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21F" w14:textId="639CDEF0" w:rsidR="004E1D73" w:rsidRPr="000E0FD8" w:rsidRDefault="00E1162A" w:rsidP="000D67A8">
      <w:pPr>
        <w:bidi/>
        <w:ind w:left="2" w:hanging="4"/>
        <w:rPr>
          <w:rFonts w:asciiTheme="majorBidi" w:hAnsiTheme="majorBidi" w:cstheme="majorBidi"/>
          <w:b/>
          <w:color w:val="008080"/>
          <w:position w:val="0"/>
          <w:sz w:val="36"/>
          <w:szCs w:val="36"/>
          <w:lang w:val="en-US"/>
        </w:rPr>
      </w:pPr>
      <w:r w:rsidRPr="000E0FD8">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A925C2"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0E0FD8">
        <w:rPr>
          <w:rFonts w:asciiTheme="majorBidi" w:eastAsia="Open Sans" w:hAnsiTheme="majorBidi" w:cstheme="majorBidi"/>
          <w:b/>
          <w:bCs/>
          <w:color w:val="008080"/>
          <w:position w:val="0"/>
          <w:sz w:val="36"/>
          <w:szCs w:val="36"/>
          <w:rtl/>
          <w:lang w:eastAsia="ar" w:bidi="ar-MA"/>
        </w:rPr>
        <w:t>الوحدة 2: التمتع بحياة صحية</w:t>
      </w:r>
    </w:p>
    <w:p w14:paraId="551688D6" w14:textId="77777777" w:rsidR="004E1D73" w:rsidRPr="000E0FD8" w:rsidRDefault="009C2EF8" w:rsidP="004760F6">
      <w:pPr>
        <w:pBdr>
          <w:top w:val="nil"/>
          <w:left w:val="nil"/>
          <w:bottom w:val="nil"/>
          <w:right w:val="nil"/>
          <w:between w:val="nil"/>
        </w:pBdr>
        <w:tabs>
          <w:tab w:val="left" w:pos="480"/>
        </w:tabs>
        <w:bidi/>
        <w:spacing w:before="360" w:after="120" w:line="240" w:lineRule="auto"/>
        <w:ind w:left="0" w:right="14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دليل التدريس</w:t>
      </w:r>
    </w:p>
    <w:p w14:paraId="6913F613" w14:textId="42120BD9" w:rsidR="004E1D73" w:rsidRPr="000E0FD8"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استعراض الوحدة</w:t>
      </w:r>
    </w:p>
    <w:p w14:paraId="7C178F28" w14:textId="678DDFE1"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تُناقش الحياة الصحية على نطاق واسع في وسائل الإعلام، لما لها من أهمية مجتمعية بالغة في تحسين صحة الأمة.</w:t>
      </w:r>
    </w:p>
    <w:p w14:paraId="48651924" w14:textId="5281DC72"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تهدف هذه الوحدة إلى تمكين المُتعلمين من فهم الحياة الصحية والعوامل التي يُمكن أن تؤثر إيجابًا وسلبًا في صحة الإنسان وعافيته.</w:t>
      </w:r>
    </w:p>
    <w:p w14:paraId="3594DDE1" w14:textId="252F78C8"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سيدرس المُتعلمون ما يشكل أساليب الحياة الصحية وغير الصحية، وسيدركون أن خيارات أسلوب الحياة تتأثر بمجموعة من العوامل. كما سيكتشفون التأثيرات والعوائق المختلفة التي يمكن أن تؤثر في الصحة والعافية بوجه عام.</w:t>
      </w:r>
    </w:p>
    <w:p w14:paraId="43406A73" w14:textId="24F32248"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غالبًا ما تحتل التوعية الصحية مكانة عالية في أجندات الصحة العامة الحكومية، وسيفهم المُتعلمون كيفية عمل نشاطات التوعية الصحية المختلفة والفوائد التي تسعى لتحقيقها للأفراد والمجتمع.</w:t>
      </w:r>
    </w:p>
    <w:p w14:paraId="108690A3" w14:textId="4E1DBB53"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يُمكن تدريس هذه الوحدة بطرق مناسبة باستخدام دراسات الحالة ومقاطع الفيديو من البرامج التلفزيونية ذات الصلة، كما يُمكن للمُتعلمين الاستفادة من تجاربهم الصحية الشخصية. يدرس المُتعلمون الأفراد البارزين في وسائل الإعلام والعوامل التي قد تؤثر في صحتهم وعافيتهم.</w:t>
      </w:r>
    </w:p>
    <w:p w14:paraId="245F1DD3" w14:textId="387AC1B1"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 xml:space="preserve">مثال على دراسة حالة شاملة </w:t>
      </w:r>
      <w:r w:rsidR="005B5C54">
        <w:rPr>
          <w:rFonts w:asciiTheme="majorBidi" w:eastAsia="Open Sans" w:hAnsiTheme="majorBidi" w:cstheme="majorBidi" w:hint="cs"/>
          <w:color w:val="000000"/>
          <w:sz w:val="22"/>
          <w:szCs w:val="22"/>
          <w:rtl/>
          <w:lang w:eastAsia="ar" w:bidi="ar-MA"/>
        </w:rPr>
        <w:t>ربما</w:t>
      </w:r>
      <w:r w:rsidRPr="000E0FD8">
        <w:rPr>
          <w:rFonts w:asciiTheme="majorBidi" w:eastAsia="Open Sans" w:hAnsiTheme="majorBidi" w:cstheme="majorBidi"/>
          <w:color w:val="000000"/>
          <w:sz w:val="22"/>
          <w:szCs w:val="22"/>
          <w:rtl/>
          <w:lang w:eastAsia="ar" w:bidi="ar-MA"/>
        </w:rPr>
        <w:t xml:space="preserve"> عن عائلة لاجئين تعاني محدودية الموارد المالية وصعوبة الاندماج في المجتمع الجديد. قد يعيشون في سكن مشترك ويعرفون القليل أو لا يعرفون شيئًا عن اللغة والدعم المتوافر لهم. قد تُركز دراسة حالة أخرى على فرد لديه احتياجات صحية، أو يحتاج إلى تلقي الرعاية، وكيف تؤثر هذه الاحتياجات في قدرته على تحقيق أسلوب حياة صحي.</w:t>
      </w:r>
    </w:p>
    <w:p w14:paraId="78713287" w14:textId="3BE0F96C" w:rsidR="00AD7B8D" w:rsidRPr="000E0FD8" w:rsidRDefault="00AD7B8D" w:rsidP="00EC5A40">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يجب أن يُمنح المتعلمون الفرصة لعرض نتائجهم بصيغ متنوعة مثل: العروض التقديمية، والكتيبات، والنشرات، والملصقات.</w:t>
      </w:r>
    </w:p>
    <w:p w14:paraId="26844F6A" w14:textId="77777777" w:rsidR="00AD7B8D" w:rsidRPr="000E0FD8" w:rsidRDefault="00AD7B8D"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 xml:space="preserve">تخضع هذه الوحدة للتقييم باستخدام واجبات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المحددة،</w:t>
      </w:r>
    </w:p>
    <w:p w14:paraId="05B5A494" w14:textId="6AB33AF3" w:rsidR="006E361F" w:rsidRPr="000E0FD8" w:rsidRDefault="006E361F" w:rsidP="00AD7B8D">
      <w:pPr>
        <w:pBdr>
          <w:top w:val="nil"/>
          <w:left w:val="nil"/>
          <w:bottom w:val="nil"/>
          <w:right w:val="nil"/>
          <w:between w:val="nil"/>
        </w:pBdr>
        <w:bidi/>
        <w:spacing w:before="240" w:after="60" w:line="240" w:lineRule="auto"/>
        <w:ind w:left="0" w:right="142"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تحقيق نتاجات التعلم</w:t>
      </w:r>
    </w:p>
    <w:p w14:paraId="280AAB91" w14:textId="4B48F0CA" w:rsidR="00434FC5" w:rsidRPr="000E0FD8" w:rsidRDefault="00434FC5" w:rsidP="006704CF">
      <w:pPr>
        <w:pBdr>
          <w:top w:val="nil"/>
          <w:left w:val="nil"/>
          <w:bottom w:val="nil"/>
          <w:right w:val="nil"/>
          <w:between w:val="nil"/>
        </w:pBdr>
        <w:bidi/>
        <w:spacing w:before="80" w:after="60" w:line="240" w:lineRule="auto"/>
        <w:ind w:left="0" w:right="140" w:hanging="2"/>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 xml:space="preserve">نظرًا للتداخل الكبير بين نتاجات التعلم، يُنصح بتدريس نتاجي التعلم (أ) و(ب) معًا في القسم الأول من الدروس. أما نتاج التعلم (ج)، فيُفضل أن يكون موضوعًا مستقلًا يُدرّس قرب نهاية الوحدة. </w:t>
      </w:r>
    </w:p>
    <w:p w14:paraId="5D94B6C2" w14:textId="467821AE" w:rsidR="001B33E7" w:rsidRPr="000E0FD8" w:rsidRDefault="009C2EF8" w:rsidP="00434FC5">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0E0FD8">
        <w:rPr>
          <w:rFonts w:asciiTheme="majorBidi" w:eastAsia="Open Sans" w:hAnsiTheme="majorBidi" w:cstheme="majorBidi"/>
          <w:b/>
          <w:bCs/>
          <w:color w:val="000000"/>
          <w:sz w:val="22"/>
          <w:szCs w:val="22"/>
          <w:rtl/>
          <w:lang w:eastAsia="ar" w:bidi="ar-MA"/>
        </w:rPr>
        <w:t>نتاج التعلم أ - استكشاف مدى تأثير ممارسة التمارين الرياضية والنظام الغذائي والنظافة الشخصية في الحياة الصحية</w:t>
      </w:r>
    </w:p>
    <w:p w14:paraId="75B3594C" w14:textId="3E0A8275"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(أ)، يحتاج المُتعلمون إلى فهم مكونات الحياة الصحية وأساليبها، مع مراعاة جوانبها وتأثيراتها الشمولية. سيحتاج المُتعلمون إلى معرفة العلاقة بين التمارين الرياضية والنظام الغذائي والنظافة الشخصية، وفوائد ذلك للأفراد. يُمكنك البدء ببيان تعريف منظمة الصحة العالمية (</w:t>
      </w:r>
      <w:r w:rsidRPr="000E0FD8">
        <w:rPr>
          <w:rFonts w:asciiTheme="majorBidi" w:eastAsia="Open Sans" w:hAnsiTheme="majorBidi" w:cstheme="majorBidi"/>
          <w:color w:val="000000"/>
          <w:sz w:val="22"/>
          <w:szCs w:val="22"/>
          <w:lang w:val="en-US" w:eastAsia="ar" w:bidi="en-US"/>
        </w:rPr>
        <w:t>WHO</w:t>
      </w:r>
      <w:r w:rsidRPr="000E0FD8">
        <w:rPr>
          <w:rFonts w:asciiTheme="majorBidi" w:eastAsia="Open Sans" w:hAnsiTheme="majorBidi" w:cstheme="majorBidi"/>
          <w:color w:val="000000"/>
          <w:sz w:val="22"/>
          <w:szCs w:val="22"/>
          <w:rtl/>
          <w:lang w:eastAsia="ar" w:bidi="ar-MA"/>
        </w:rPr>
        <w:t>) للصحة، لمساعدة المُتعلمين على فهم السياق الواسع لهذه الوحدة.</w:t>
      </w:r>
    </w:p>
    <w:p w14:paraId="49D2C5A9" w14:textId="72A88A42"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يجب على المُتعلمين التفكير مليًا في احتياجاتهم الجسدية والفكرية والعاطفية والاجتماعية، وكيفية تلبيتها، مع مراعاة التأثيرات الداخلية والخارجية.</w:t>
      </w:r>
    </w:p>
    <w:p w14:paraId="62E78834" w14:textId="4B182289"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يُمكن للمتعلمين تحديد أنواع التمارين الرياضية المناسبة لمختلف المراحل العمرية، مع الإشارة إلى الحالات الصحية التي قد تؤثر في إمكانية الوصول والمشاركة. يُمكن تحديد ذلك في مناقشات ضمن مجموعات صغيرة، وسترغب هذه المجموعات في دراسة الأنواع المختلفة من الدعم المتاحة لتقليل العوائق، فضلًا عن فوائدها على الصحة والعافية. لتشجيع المشاركة والربط بين نتاجي التعلم (ب) و(ج)، يُمكن للمُتعلمين إعداد خطة تمارين رياضية لفرد معين وتقديمها للمجموعة، فضلًا عن إنشاء وسائل إيضاح مرئية. يُمكن للمُتعلمين التفكير مليًا في نشاطهم البدني، وتسجيل النشاطات في مفكرة خلال فترة زمنية محددة.</w:t>
      </w:r>
    </w:p>
    <w:p w14:paraId="35AA4737" w14:textId="7E823031"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 xml:space="preserve">يُمكن للمُتعلمين البحث في إرشادات النظام الغذائي المتوازن وتوصيات التغذية على النحو الذي يتماشى مع السياسات المحلية والوطنية، واستكشاف تأثير سوء التغذية في الأفراد. سيحتاج المُتعلمون إلى استيعاب أوبئة السمنة الحديثة والتأثير الذي يمكن أن تحدثه في الأفراد وعلى المستوى الوطني. </w:t>
      </w:r>
      <w:r w:rsidR="005B5C54">
        <w:rPr>
          <w:rFonts w:asciiTheme="majorBidi" w:eastAsia="Open Sans" w:hAnsiTheme="majorBidi" w:cstheme="majorBidi" w:hint="cs"/>
          <w:color w:val="000000"/>
          <w:sz w:val="22"/>
          <w:szCs w:val="22"/>
          <w:rtl/>
          <w:lang w:eastAsia="ar" w:bidi="ar-MA"/>
        </w:rPr>
        <w:t>و</w:t>
      </w:r>
      <w:r w:rsidRPr="000E0FD8">
        <w:rPr>
          <w:rFonts w:asciiTheme="majorBidi" w:eastAsia="Open Sans" w:hAnsiTheme="majorBidi" w:cstheme="majorBidi"/>
          <w:color w:val="000000"/>
          <w:sz w:val="22"/>
          <w:szCs w:val="22"/>
          <w:rtl/>
          <w:lang w:eastAsia="ar" w:bidi="ar-MA"/>
        </w:rPr>
        <w:t>يحتاج المُتعلمون إلى فهم كيفية قياس مؤشر كتلة الجسم باستخدام دراسات حالة فعّالة، سواء كانت خيالية أو مستوحاة من وسائل الإعلام.</w:t>
      </w:r>
    </w:p>
    <w:p w14:paraId="03B73830" w14:textId="64C05844"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يجوز للمُتعلمين تصميم استبيانات لتوزيعها على الأصدقاء/أفراد العائلة، ثم استخدام النتائج لمقارنة الاحتياجات والتفضيلات الغذائية المختلفة لكل فرد. سيحتاج المُتعلمون إلى فهم العوامل التي تؤثر في الأنظمة الغذائية، مثل الاحتياجات الغذائية المحددة للأفراد. يمكنهم استخدام الإنترنت للبحث في مخاطر الأمراض المرتبطة بالأنظمة الغذائية غير الصحية والتأثيرات المحتملة لذلك في الأفراد. سيوفر إعداد كُتيب وصفات طعام للمُتعلمين فرصة استكشاف مجموعة متنوعة من المتطلبات الغذائية.</w:t>
      </w:r>
    </w:p>
    <w:p w14:paraId="38BD462B" w14:textId="0A11AC97" w:rsidR="00434FC5" w:rsidRPr="000E0FD8" w:rsidRDefault="00434FC5"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0E0FD8">
        <w:rPr>
          <w:rFonts w:asciiTheme="majorBidi" w:eastAsia="Open Sans" w:hAnsiTheme="majorBidi" w:cstheme="majorBidi"/>
          <w:color w:val="000000"/>
          <w:sz w:val="22"/>
          <w:szCs w:val="22"/>
          <w:rtl/>
          <w:lang w:eastAsia="ar" w:bidi="ar-MA"/>
        </w:rPr>
        <w:t>يحتاج المُتعلمون إلى فهم أهمية النظافة الشخصية والعناية بالمظهر، وكيف يمكن أن يرتبطا بزيادة خطر الإصابة بالأمراض وبالآثار الاجتماعية التي قد تؤثر في الصحة العقلية والعافية، أو أي منهما. يُمكن الاستعانة بدراسات الحالة لتوضيح كيف يمكن للأفراد ذوي السمات الشخصية المختلفة أن يتباينوا في مستويات محافظتهم على النظافة الشخصية والعناية بالمظهر العام. يجب أن تُراعي هذه الدراسات الأفراد من خلفيات اجتماعية متنوعة وذوي احتياجات دعم مختلفة. يُمكن للمُتعلمين الاستعانة بلعبة تَقم</w:t>
      </w:r>
      <w:r w:rsidR="005B5C54">
        <w:rPr>
          <w:rFonts w:asciiTheme="majorBidi" w:eastAsia="Open Sans" w:hAnsiTheme="majorBidi" w:cstheme="majorBidi" w:hint="cs"/>
          <w:color w:val="000000"/>
          <w:sz w:val="22"/>
          <w:szCs w:val="22"/>
          <w:rtl/>
          <w:lang w:eastAsia="ar" w:bidi="ar-MA"/>
        </w:rPr>
        <w:t>ّ</w:t>
      </w:r>
      <w:r w:rsidRPr="000E0FD8">
        <w:rPr>
          <w:rFonts w:asciiTheme="majorBidi" w:eastAsia="Open Sans" w:hAnsiTheme="majorBidi" w:cstheme="majorBidi"/>
          <w:color w:val="000000"/>
          <w:sz w:val="22"/>
          <w:szCs w:val="22"/>
          <w:rtl/>
          <w:lang w:eastAsia="ar" w:bidi="ar-MA"/>
        </w:rPr>
        <w:t>ص الأدوار لاستكشاف طرق تشجيع الأفراد على الحفاظ على النظافة الشخصية.</w:t>
      </w:r>
    </w:p>
    <w:p w14:paraId="7BC6E924" w14:textId="4CCFA3B2" w:rsidR="006A78F3" w:rsidRPr="000E0FD8" w:rsidRDefault="006A78F3" w:rsidP="006A78F3">
      <w:pPr>
        <w:pBdr>
          <w:top w:val="nil"/>
          <w:left w:val="nil"/>
          <w:bottom w:val="nil"/>
          <w:right w:val="nil"/>
          <w:between w:val="nil"/>
        </w:pBdr>
        <w:bidi/>
        <w:spacing w:before="80" w:after="60" w:line="240" w:lineRule="auto"/>
        <w:ind w:left="0" w:right="140" w:hanging="2"/>
        <w:rPr>
          <w:rFonts w:asciiTheme="majorBidi" w:hAnsiTheme="majorBidi" w:cstheme="majorBidi"/>
          <w:b/>
          <w:bCs/>
          <w:color w:val="000000"/>
          <w:sz w:val="22"/>
          <w:szCs w:val="22"/>
        </w:rPr>
      </w:pPr>
      <w:r w:rsidRPr="000E0FD8">
        <w:rPr>
          <w:rFonts w:asciiTheme="majorBidi" w:eastAsia="Open Sans" w:hAnsiTheme="majorBidi" w:cstheme="majorBidi"/>
          <w:b/>
          <w:bCs/>
          <w:color w:val="000000"/>
          <w:sz w:val="22"/>
          <w:szCs w:val="22"/>
          <w:rtl/>
          <w:lang w:eastAsia="ar" w:bidi="ar-MA"/>
        </w:rPr>
        <w:t>نتاج التعلم ب - دراسة التأثيرات والعوائق التي تحول دون العيش بأسلوب حياة صحي.</w:t>
      </w:r>
    </w:p>
    <w:p w14:paraId="1CB99087" w14:textId="4216DB6F"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lastRenderedPageBreak/>
        <w:t>بالنسبة لنتاج التعلم ب، يحتاج المُتعلمون إلى دراسة العوائق التي تحول دون تحقيق أسلوب حياة صحي. يُمكن أن ينجح النقاش في الصف، مع اعتماد المُتعلمين على خبراتهم وتجارب الأشخاص الذين يعرفونهم. اطلب من المُتعلمين التفكير في كيفية تجاوز الناس لهذه العوائق؛ ولمساعدتهم، يمكنهم الرجوع إلى أشكال الدعم التي حددوها في نتاج التعلم أ.</w:t>
      </w:r>
    </w:p>
    <w:p w14:paraId="588F4376" w14:textId="3D401384"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سيدرس المُتعلمون العوامل التي قد تشمل المشكلات الجسدية أو المعرفية، فضلًا عن الحالات المرضية المزمنة. يُمكن الاستعانة بدراسة لإحدى الحالات، أو قد يرغب المُتعلمون في العمل في مجموعات صغيرة لدراسة هذه العوامل. سيحتاج المُتعلمون إلى دراسة كيفية تأثير تقدير الذات لدى الفرد في الدافع وخيارات السلوك، فضلًا عن تأثير القيم والمعتقدات الدينية والثقافية.</w:t>
      </w:r>
    </w:p>
    <w:p w14:paraId="2986E91C" w14:textId="4F8C79F7"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يُمكن للآثار الاجتماعية أن تستند إلى أمثلة إيجابية وسلبية في وسائل الإعلام لأشخاص تأثرت صحتهم وعافيتهم بسبب ا</w:t>
      </w:r>
      <w:r w:rsidR="005B5C54">
        <w:rPr>
          <w:rFonts w:asciiTheme="majorBidi" w:eastAsia="Open Sans" w:hAnsiTheme="majorBidi" w:cstheme="majorBidi" w:hint="cs"/>
          <w:sz w:val="22"/>
          <w:szCs w:val="22"/>
          <w:rtl/>
          <w:lang w:eastAsia="ar" w:bidi="ar-MA"/>
        </w:rPr>
        <w:t>لا</w:t>
      </w:r>
      <w:r w:rsidRPr="000E0FD8">
        <w:rPr>
          <w:rFonts w:asciiTheme="majorBidi" w:eastAsia="Open Sans" w:hAnsiTheme="majorBidi" w:cstheme="majorBidi"/>
          <w:sz w:val="22"/>
          <w:szCs w:val="22"/>
          <w:rtl/>
          <w:lang w:eastAsia="ar" w:bidi="ar-MA"/>
        </w:rPr>
        <w:t>ختلاط</w:t>
      </w:r>
      <w:r w:rsidR="005B5C54">
        <w:rPr>
          <w:rFonts w:asciiTheme="majorBidi" w:eastAsia="Open Sans" w:hAnsiTheme="majorBidi" w:cstheme="majorBidi" w:hint="cs"/>
          <w:sz w:val="22"/>
          <w:szCs w:val="22"/>
          <w:rtl/>
          <w:lang w:eastAsia="ar" w:bidi="ar-MA"/>
        </w:rPr>
        <w:t xml:space="preserve"> بغير</w:t>
      </w:r>
      <w:r w:rsidRPr="000E0FD8">
        <w:rPr>
          <w:rFonts w:asciiTheme="majorBidi" w:eastAsia="Open Sans" w:hAnsiTheme="majorBidi" w:cstheme="majorBidi"/>
          <w:sz w:val="22"/>
          <w:szCs w:val="22"/>
          <w:rtl/>
          <w:lang w:eastAsia="ar" w:bidi="ar-MA"/>
        </w:rPr>
        <w:t>هم. يُمكن أن يشمل هؤلاء نجوم الغناء الشعبي أو نجوم السينما أو الرياضة. غالبًا ما يُنظر إلى العاملين في وسائل الإعلام على أنهم قدوة، ومن المهم أن يَتمكن المُتعلمون من استكشاف الطرق التي تصور بها وسائل الإعلام بعض الأفراد في العروض الترويجية والإعلانات، والطرق التي يُمكن أن يؤثر بها ذلك في الآخرين.</w:t>
      </w:r>
    </w:p>
    <w:p w14:paraId="5A14A5D2" w14:textId="4BDAB113"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من المُجدي استكشاف الأنواع المختلفة للعلاقات التي يقيمها الأشخاص في حياتهم، وكيف يمكن لهذه العلاقات أن تؤثر في الصحة والعافية سلبًا وإيجابًا. يَجب أن يهدف المُتعلمون إلى تغطية مجموعة من العلاقات المختلفة مثل العلاقات الأسرية والعمل والصداقات، ويمكنهم الاعتماد على تجاربهم الشخصية.</w:t>
      </w:r>
    </w:p>
    <w:p w14:paraId="20E56018" w14:textId="3C1096EC"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يَجب أخذ البيئة الاجتماعية في الاعتبار، وكيف أن المساحة الشخصية، وبيئة المنزل، وظروف العمل قد تمنع الوصول إلى المرافق والدعم.</w:t>
      </w:r>
    </w:p>
    <w:p w14:paraId="7EBA5B2E" w14:textId="7BBC6525" w:rsidR="00043D19" w:rsidRPr="000E0FD8" w:rsidRDefault="00043D19"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يُمكن البحث في الإنترنت عن السياسة الاجتماعية وكيف يمكن للحكومات دعم السكان لتحقيق أسلوب حياة صحي، وقد يعرض المُتعلمون نتائج أبحاثهم على المجموعة.</w:t>
      </w:r>
    </w:p>
    <w:p w14:paraId="42A73EA4" w14:textId="2BC99DFC" w:rsidR="006A78F3" w:rsidRPr="000E0FD8" w:rsidRDefault="006A78F3" w:rsidP="006A78F3">
      <w:pPr>
        <w:pBdr>
          <w:top w:val="nil"/>
          <w:left w:val="nil"/>
          <w:bottom w:val="nil"/>
          <w:right w:val="nil"/>
          <w:between w:val="nil"/>
        </w:pBdr>
        <w:bidi/>
        <w:spacing w:before="80" w:after="60" w:line="240" w:lineRule="auto"/>
        <w:ind w:leftChars="0" w:left="0" w:right="140" w:firstLineChars="0" w:firstLine="0"/>
        <w:rPr>
          <w:rFonts w:asciiTheme="majorBidi" w:hAnsiTheme="majorBidi" w:cstheme="majorBidi"/>
          <w:b/>
          <w:bCs/>
          <w:color w:val="000000"/>
          <w:sz w:val="22"/>
          <w:szCs w:val="22"/>
        </w:rPr>
      </w:pPr>
      <w:r w:rsidRPr="000E0FD8">
        <w:rPr>
          <w:rFonts w:asciiTheme="majorBidi" w:eastAsia="Open Sans" w:hAnsiTheme="majorBidi" w:cstheme="majorBidi"/>
          <w:b/>
          <w:bCs/>
          <w:color w:val="000000"/>
          <w:sz w:val="22"/>
          <w:szCs w:val="22"/>
          <w:rtl/>
          <w:lang w:eastAsia="ar" w:bidi="ar-MA"/>
        </w:rPr>
        <w:t>نتاج التعلم ج - التوعية في مجال الصحة والعافية.</w:t>
      </w:r>
    </w:p>
    <w:p w14:paraId="1DF81511" w14:textId="381EACE6"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ج، سيحتاج المُتعلمون إلى البحث عن أنواع نشاطات التوعية الصحية المتوافرة، وأساليبها، وكيفية شرحها. يُمكنك بدايةً ذِكر تعريف منظمة الصحة العالمية لمفهوم التوعية الصحية، ثم عرض أنواع نشاطات التوعية الصحية، وأساليبها. يُمكن للمُتعلمين البحث في هذه النشاطات بمزيد من التفصيل، بالنظر على سبيل المثال إلى الحملات الوطنية وبرامج الفحص الطبي. ويجب تقييم استخدام نماذج القدوة للمقالات الصحفية ووسائل التواصل الاجتماعي، وأن يُحدد المُتعلمون مدى ملاءمة النشاط لمجموعة من الأفراد.</w:t>
      </w:r>
    </w:p>
    <w:p w14:paraId="6293ACC7" w14:textId="72CBF8C3"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من المفيد للمُتعلمين فهم كيفية مساهمة الأهداف المحددة، والقابلة للقياس، والقابلة للتحقيق، وذات صلة بالهدف، والمحددة بزمن (</w:t>
      </w:r>
      <w:r w:rsidRPr="005B5C54">
        <w:rPr>
          <w:rFonts w:asciiTheme="majorBidi" w:eastAsia="Open Sans" w:hAnsiTheme="majorBidi" w:cstheme="majorBidi"/>
          <w:color w:val="000000"/>
          <w:lang w:val="en-US" w:eastAsia="ar" w:bidi="en-US"/>
        </w:rPr>
        <w:t>SMART</w:t>
      </w:r>
      <w:r w:rsidRPr="000E0FD8">
        <w:rPr>
          <w:rFonts w:asciiTheme="majorBidi" w:eastAsia="Open Sans" w:hAnsiTheme="majorBidi" w:cstheme="majorBidi"/>
          <w:color w:val="000000"/>
          <w:sz w:val="22"/>
          <w:szCs w:val="22"/>
          <w:rtl/>
          <w:lang w:eastAsia="ar" w:bidi="ar-MA"/>
        </w:rPr>
        <w:t>) في الحفاظ على أسلوب حياة صحي، وذلك بتحديد سبل استخدامهم لهذه الأهداف لتحسين صحتهم وعافيتهم. يُمكنهم بعد ذلك إعداد خطة أسلوب حياة صحي لمجموعة متنوعة من الأفراد.</w:t>
      </w:r>
    </w:p>
    <w:p w14:paraId="258574BA" w14:textId="61B177FA"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يُمكن الاستعانة بدراسات الحالة لتحديد الأفراد الذين يعانون من حالات صحية، مثل الأمراض المعدية، السكري، السرطان. سيحتاج المُتعلمون إلى توضيح أسباب اختيار نشاط التوعية الصحية وأسلوبه، ولماذا يعتبران مناسبين، بالتركيز على ثلاثة أفراد/سيناريوهات مختلفة على الأقل.</w:t>
      </w:r>
    </w:p>
    <w:p w14:paraId="6DE53B7C" w14:textId="71619CC2"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يُمكنك عرض دراسة حالة إحدى العائلات التي تعيش في ظروف معيشية سيئة بدخل محدود وإمكانية وصول محدودة إلى الدعم الاجتماعي. يَجب أن تتضمن الأسرة عدة أجيال بحيث تُراعى جميع المراحل العمرية. يُمكن للُمتعلمين العمل في مجموعات لدراسة خطة تحسين الصحة التي تدعم الأسرة وتحديد نشاطات التوعية الصحية والدعم المتوافر في المنطقة المحلية.</w:t>
      </w:r>
    </w:p>
    <w:p w14:paraId="30041F53" w14:textId="6A2D4B6F"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يُمكن للمُتعلمين التفكير مليًا في أي دعم تلقوه أو متاح لهم، ويُمكنهم في مجموعات مناقشة الأثر الإيجابي الذي يُمكن أن يحدثه هذا الدعم.</w:t>
      </w:r>
    </w:p>
    <w:p w14:paraId="5D8BEF6D" w14:textId="64E50F28" w:rsidR="00043D19" w:rsidRPr="000E0FD8" w:rsidRDefault="00043D19" w:rsidP="005B5C54">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يُمكن للمُتعلمين العمل في مجموعات ثنائية لإعداد نشاط توعية صحية، على سبيل المثال: حملة إعلامية لدعم التغييرات الإيجابية لأساليب الحياة غير الصحية، والحفاظ عليها، وقد يكون ذلك في شكل حملة تلفزيونية أو إذاعية أو على وسائل التواصل الاجتماعي أو مقال في إحدى المجلات. يجب على المُتعلمين تبرير خيارهم، وكيف يُمكن تحسينه في المستقبل.</w:t>
      </w:r>
    </w:p>
    <w:p w14:paraId="3A847CA1" w14:textId="0C5EF36E" w:rsidR="00965FEA" w:rsidRPr="000E0FD8" w:rsidRDefault="00965FEA">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br w:type="page"/>
      </w:r>
    </w:p>
    <w:p w14:paraId="046CB223" w14:textId="5DCB3FCC" w:rsidR="004E1D73" w:rsidRPr="000E0FD8"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0E0FD8" w14:paraId="689CA818" w14:textId="77777777" w:rsidTr="004760F6">
        <w:tc>
          <w:tcPr>
            <w:tcW w:w="3050" w:type="dxa"/>
            <w:shd w:val="clear" w:color="auto" w:fill="DAEEF3" w:themeFill="accent5" w:themeFillTint="33"/>
          </w:tcPr>
          <w:p w14:paraId="58FAAACD" w14:textId="77777777" w:rsidR="004E1D73" w:rsidRPr="000E0FD8" w:rsidRDefault="009C2EF8" w:rsidP="005B5C54">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0E0FD8">
              <w:rPr>
                <w:rFonts w:asciiTheme="majorBidi" w:eastAsia="Verdana" w:hAnsiTheme="majorBidi" w:cstheme="majorBidi"/>
                <w:b/>
                <w:bCs/>
                <w:sz w:val="22"/>
                <w:szCs w:val="22"/>
                <w:rtl/>
                <w:lang w:eastAsia="ar" w:bidi="ar-MA"/>
              </w:rPr>
              <w:t>نتاج التعلم</w:t>
            </w:r>
          </w:p>
        </w:tc>
        <w:tc>
          <w:tcPr>
            <w:tcW w:w="3062" w:type="dxa"/>
            <w:shd w:val="clear" w:color="auto" w:fill="DAEEF3" w:themeFill="accent5" w:themeFillTint="33"/>
          </w:tcPr>
          <w:p w14:paraId="23775C42" w14:textId="77777777" w:rsidR="004E1D73" w:rsidRPr="000E0FD8" w:rsidRDefault="009C2EF8" w:rsidP="005B5C54">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0E0FD8">
              <w:rPr>
                <w:rFonts w:asciiTheme="majorBidi" w:eastAsia="Verdana" w:hAnsiTheme="majorBidi" w:cstheme="majorBidi"/>
                <w:b/>
                <w:bCs/>
                <w:sz w:val="22"/>
                <w:szCs w:val="22"/>
                <w:rtl/>
                <w:lang w:eastAsia="ar" w:bidi="ar-MA"/>
              </w:rPr>
              <w:t>مجالات المحتوى الرئيسة</w:t>
            </w:r>
          </w:p>
        </w:tc>
        <w:tc>
          <w:tcPr>
            <w:tcW w:w="3067" w:type="dxa"/>
            <w:shd w:val="clear" w:color="auto" w:fill="DAEEF3" w:themeFill="accent5" w:themeFillTint="33"/>
          </w:tcPr>
          <w:p w14:paraId="351B0507" w14:textId="3C9C42CD" w:rsidR="004E1D73" w:rsidRPr="000E0FD8" w:rsidRDefault="00FE7013" w:rsidP="005B5C54">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0E0FD8">
              <w:rPr>
                <w:rFonts w:asciiTheme="majorBidi" w:eastAsia="Verdana" w:hAnsiTheme="majorBidi" w:cstheme="majorBidi"/>
                <w:b/>
                <w:bCs/>
                <w:sz w:val="22"/>
                <w:szCs w:val="22"/>
                <w:rtl/>
                <w:lang w:eastAsia="ar" w:bidi="ar-MA"/>
              </w:rPr>
              <w:t>نهج التقييم</w:t>
            </w:r>
          </w:p>
        </w:tc>
      </w:tr>
      <w:tr w:rsidR="00043D19" w:rsidRPr="000E0FD8" w14:paraId="0184512E" w14:textId="77777777" w:rsidTr="00043D19">
        <w:tc>
          <w:tcPr>
            <w:tcW w:w="3050" w:type="dxa"/>
          </w:tcPr>
          <w:p w14:paraId="08458121" w14:textId="5AA0BD98" w:rsidR="00043D19" w:rsidRPr="000E0FD8" w:rsidRDefault="00043D19" w:rsidP="00FA18EF">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أ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استكشاف مدى تأثير ممارسة التمارين الرياضية والنظام الغذائي والنظافة الشخصية في الحياة الصحية </w:t>
            </w:r>
          </w:p>
        </w:tc>
        <w:tc>
          <w:tcPr>
            <w:tcW w:w="3062" w:type="dxa"/>
            <w:tcBorders>
              <w:bottom w:val="single" w:sz="4" w:space="0" w:color="auto"/>
            </w:tcBorders>
          </w:tcPr>
          <w:p w14:paraId="6D777726" w14:textId="22ABFF6D" w:rsidR="00043D19" w:rsidRPr="000E0FD8" w:rsidRDefault="00043D19" w:rsidP="00605A48">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أ1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أهمية اللياقة البدنية وتأثير عدم النشاط في أسلوب الحياة </w:t>
            </w:r>
          </w:p>
          <w:p w14:paraId="75AD3BE2" w14:textId="3B72D090" w:rsidR="00043D19" w:rsidRPr="000E0FD8" w:rsidRDefault="00043D19" w:rsidP="00605A48">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أ2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أهمية الحفاظ على نظام غذائي متوازن وتأثير النظام الغذائي السيئ</w:t>
            </w:r>
          </w:p>
          <w:p w14:paraId="1B22D46F" w14:textId="3EB80798" w:rsidR="00043D19" w:rsidRPr="000E0FD8" w:rsidRDefault="00043D19" w:rsidP="00605A48">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أ3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أهمية النظافة الشخصية والعناية بالمظهر وتأثير إهمال النظافة</w:t>
            </w:r>
          </w:p>
        </w:tc>
        <w:tc>
          <w:tcPr>
            <w:tcW w:w="3067" w:type="dxa"/>
            <w:vMerge w:val="restart"/>
            <w:vAlign w:val="center"/>
          </w:tcPr>
          <w:p w14:paraId="223C61E5" w14:textId="47F2FB9F" w:rsidR="00043D19" w:rsidRPr="000E0FD8" w:rsidRDefault="00281791" w:rsidP="005B5C54">
            <w:pPr>
              <w:pBdr>
                <w:top w:val="nil"/>
                <w:left w:val="nil"/>
                <w:bottom w:val="nil"/>
                <w:right w:val="nil"/>
                <w:between w:val="nil"/>
              </w:pBdr>
              <w:bidi/>
              <w:spacing w:line="240" w:lineRule="auto"/>
              <w:ind w:left="0" w:hanging="2"/>
              <w:jc w:val="center"/>
              <w:rPr>
                <w:rFonts w:asciiTheme="majorBidi" w:eastAsia="Open Sans" w:hAnsiTheme="majorBidi" w:cstheme="majorBidi"/>
                <w:color w:val="000000"/>
                <w:sz w:val="22"/>
                <w:szCs w:val="22"/>
              </w:rPr>
            </w:pPr>
            <w:r w:rsidRPr="000E0FD8">
              <w:rPr>
                <w:rFonts w:asciiTheme="majorBidi" w:eastAsia="Open Sans" w:hAnsiTheme="majorBidi" w:cstheme="majorBidi"/>
                <w:sz w:val="22"/>
                <w:szCs w:val="22"/>
                <w:rtl/>
                <w:lang w:eastAsia="ar" w:bidi="ar-MA"/>
              </w:rPr>
              <w:t xml:space="preserve">تخضع هذه الوحدة للتقييم بواجب </w:t>
            </w:r>
            <w:r w:rsidRPr="000E0FD8">
              <w:rPr>
                <w:rFonts w:asciiTheme="majorBidi" w:eastAsia="Open Sans" w:hAnsiTheme="majorBidi" w:cstheme="majorBidi"/>
                <w:sz w:val="22"/>
                <w:szCs w:val="22"/>
                <w:lang w:val="en-US" w:eastAsia="ar" w:bidi="en-US"/>
              </w:rPr>
              <w:t>Pearson</w:t>
            </w:r>
            <w:r w:rsidRPr="000E0FD8">
              <w:rPr>
                <w:rFonts w:asciiTheme="majorBidi" w:eastAsia="Open Sans" w:hAnsiTheme="majorBidi" w:cstheme="majorBidi"/>
                <w:sz w:val="22"/>
                <w:szCs w:val="22"/>
                <w:rtl/>
                <w:lang w:eastAsia="ar" w:bidi="ar-MA"/>
              </w:rPr>
              <w:t xml:space="preserve"> المحدد.</w:t>
            </w:r>
          </w:p>
        </w:tc>
      </w:tr>
      <w:tr w:rsidR="00043D19" w:rsidRPr="000E0FD8" w14:paraId="275590D0" w14:textId="77777777" w:rsidTr="00873F66">
        <w:tc>
          <w:tcPr>
            <w:tcW w:w="3050" w:type="dxa"/>
          </w:tcPr>
          <w:p w14:paraId="2BABFA81" w14:textId="63965AB1" w:rsidR="00043D19" w:rsidRPr="000E0FD8" w:rsidRDefault="00043D19" w:rsidP="00FA18EF">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ب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دراسة التأثيرات والعوائق التي تحول دون العيش بأسلوب حياة صحي.</w:t>
            </w:r>
          </w:p>
        </w:tc>
        <w:tc>
          <w:tcPr>
            <w:tcW w:w="3062" w:type="dxa"/>
            <w:tcBorders>
              <w:bottom w:val="single" w:sz="4" w:space="0" w:color="auto"/>
            </w:tcBorders>
          </w:tcPr>
          <w:p w14:paraId="7FB60160" w14:textId="35081F8C" w:rsidR="00043D19" w:rsidRPr="000E0FD8" w:rsidRDefault="00043D19" w:rsidP="00605A48">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ب1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العوامل الاجتماعية وعوائق تحقيق أسلوب حياة صحي </w:t>
            </w:r>
          </w:p>
          <w:p w14:paraId="045FA9E7" w14:textId="13AF02B9" w:rsidR="00043D19" w:rsidRPr="000E0FD8" w:rsidRDefault="00043D19" w:rsidP="00EE2677">
            <w:pPr>
              <w:pBdr>
                <w:top w:val="nil"/>
                <w:left w:val="nil"/>
                <w:bottom w:val="nil"/>
                <w:right w:val="nil"/>
                <w:between w:val="nil"/>
              </w:pBdr>
              <w:bidi/>
              <w:spacing w:before="80" w:after="60" w:line="240" w:lineRule="auto"/>
              <w:ind w:leftChars="0" w:left="353" w:right="61" w:hangingChars="160" w:hanging="353"/>
              <w:rPr>
                <w:rFonts w:asciiTheme="majorBidi" w:eastAsia="Open Sans" w:hAnsiTheme="majorBidi" w:cstheme="majorBidi"/>
                <w:b/>
                <w:color w:val="000000"/>
                <w:sz w:val="22"/>
                <w:szCs w:val="22"/>
              </w:rPr>
            </w:pPr>
            <w:bookmarkStart w:id="0" w:name="_heading=h.30j0zll" w:colFirst="0" w:colLast="0"/>
            <w:bookmarkEnd w:id="0"/>
            <w:r w:rsidRPr="000E0FD8">
              <w:rPr>
                <w:rFonts w:asciiTheme="majorBidi" w:eastAsia="Open Sans" w:hAnsiTheme="majorBidi" w:cstheme="majorBidi"/>
                <w:b/>
                <w:bCs/>
                <w:color w:val="000000"/>
                <w:sz w:val="22"/>
                <w:szCs w:val="22"/>
                <w:rtl/>
                <w:lang w:eastAsia="ar" w:bidi="ar-MA"/>
              </w:rPr>
              <w:t xml:space="preserve">ب2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العوامل الشخصية المؤثرة في الحياة الصحية </w:t>
            </w:r>
          </w:p>
        </w:tc>
        <w:tc>
          <w:tcPr>
            <w:tcW w:w="3067" w:type="dxa"/>
            <w:vMerge/>
          </w:tcPr>
          <w:p w14:paraId="6505B74A" w14:textId="77777777" w:rsidR="00043D19" w:rsidRPr="000E0FD8" w:rsidRDefault="00043D19" w:rsidP="00054E3A">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r w:rsidR="00043D19" w:rsidRPr="000E0FD8" w14:paraId="1022EEEA" w14:textId="77777777" w:rsidTr="00873F66">
        <w:tc>
          <w:tcPr>
            <w:tcW w:w="3050" w:type="dxa"/>
          </w:tcPr>
          <w:p w14:paraId="7E9B7601" w14:textId="5BC18E1F" w:rsidR="00043D19" w:rsidRPr="000E0FD8" w:rsidRDefault="00043D19" w:rsidP="00FA18EF">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ج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التوعية في مجال الصحة والعافية</w:t>
            </w:r>
          </w:p>
        </w:tc>
        <w:tc>
          <w:tcPr>
            <w:tcW w:w="3062" w:type="dxa"/>
          </w:tcPr>
          <w:p w14:paraId="14E42387" w14:textId="307A9DA1" w:rsidR="00043D19" w:rsidRPr="000E0FD8" w:rsidRDefault="00043D19" w:rsidP="00605A48">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ج1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أنواع نشاطات التوعية الصحية وأساليبها </w:t>
            </w:r>
          </w:p>
          <w:p w14:paraId="3A39C911" w14:textId="1F567E09" w:rsidR="00043D19" w:rsidRPr="000E0FD8" w:rsidRDefault="00043D19" w:rsidP="00EE2677">
            <w:pPr>
              <w:pBdr>
                <w:top w:val="nil"/>
                <w:left w:val="nil"/>
                <w:bottom w:val="nil"/>
                <w:right w:val="nil"/>
                <w:between w:val="nil"/>
              </w:pBdr>
              <w:bidi/>
              <w:spacing w:before="80" w:after="60" w:line="240" w:lineRule="auto"/>
              <w:ind w:leftChars="0" w:left="353" w:hangingChars="160" w:hanging="353"/>
              <w:rPr>
                <w:rFonts w:asciiTheme="majorBidi" w:eastAsia="Open Sans"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 xml:space="preserve">ج2 </w:t>
            </w:r>
            <w:r w:rsidRPr="000E0FD8">
              <w:rPr>
                <w:rFonts w:asciiTheme="majorBidi" w:eastAsia="Open Sans" w:hAnsiTheme="majorBidi" w:cstheme="majorBidi"/>
                <w:b/>
                <w:bCs/>
                <w:color w:val="000000"/>
                <w:sz w:val="22"/>
                <w:szCs w:val="22"/>
                <w:rtl/>
                <w:lang w:eastAsia="ar" w:bidi="ar-MA"/>
              </w:rPr>
              <w:tab/>
            </w:r>
            <w:r w:rsidRPr="000E0FD8">
              <w:rPr>
                <w:rFonts w:asciiTheme="majorBidi" w:eastAsia="Open Sans" w:hAnsiTheme="majorBidi" w:cstheme="majorBidi"/>
                <w:color w:val="000000"/>
                <w:sz w:val="22"/>
                <w:szCs w:val="22"/>
                <w:rtl/>
                <w:lang w:eastAsia="ar" w:bidi="ar-MA"/>
              </w:rPr>
              <w:t xml:space="preserve">تأثيرات التوعية الصحية الإيجابية </w:t>
            </w:r>
          </w:p>
        </w:tc>
        <w:tc>
          <w:tcPr>
            <w:tcW w:w="3067" w:type="dxa"/>
            <w:vMerge/>
            <w:tcBorders>
              <w:bottom w:val="single" w:sz="4" w:space="0" w:color="auto"/>
            </w:tcBorders>
          </w:tcPr>
          <w:p w14:paraId="55E3683E" w14:textId="77777777" w:rsidR="00043D19" w:rsidRPr="000E0FD8" w:rsidRDefault="00043D19" w:rsidP="004760F6">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bl>
    <w:p w14:paraId="7BF1150A" w14:textId="77777777" w:rsidR="00EE2677" w:rsidRPr="000E0FD8" w:rsidRDefault="00EE2677" w:rsidP="00EE2677">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p>
    <w:p w14:paraId="371B680A" w14:textId="3F460315" w:rsidR="004E1D73" w:rsidRPr="000E0FD8" w:rsidRDefault="009C2EF8" w:rsidP="00EE2677">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دليل التقييم</w:t>
      </w:r>
    </w:p>
    <w:p w14:paraId="28B19925" w14:textId="4F9FE209" w:rsidR="006E361F" w:rsidRPr="000E0FD8" w:rsidRDefault="006E361F"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تُقيَّم الوحدة من خلال واجب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المحدد. وتحدد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التقييم الذي يجب إجراؤه ضمن ظروف خاضعة للرقابة قبل أن يصححه المُعلمون.</w:t>
      </w:r>
    </w:p>
    <w:p w14:paraId="5750547A" w14:textId="36883CA4" w:rsidR="006E361F" w:rsidRPr="000E0FD8" w:rsidRDefault="006E361F" w:rsidP="005B5C54">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تُخصص 30 ساعة تعلّم موجهة للوحدة، منها 10 ساعات تُخصص للتقييم.</w:t>
      </w:r>
    </w:p>
    <w:p w14:paraId="5A1CB354" w14:textId="4D7AAF71" w:rsidR="00FF048E" w:rsidRPr="000E0FD8" w:rsidRDefault="006E361F" w:rsidP="005B5C54">
      <w:pPr>
        <w:pBdr>
          <w:top w:val="nil"/>
          <w:left w:val="nil"/>
          <w:bottom w:val="nil"/>
          <w:right w:val="nil"/>
          <w:between w:val="nil"/>
        </w:pBdr>
        <w:bidi/>
        <w:spacing w:before="80" w:after="20" w:line="240" w:lineRule="auto"/>
        <w:ind w:left="0" w:right="851" w:hanging="2"/>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تحضيرًا لإجراء واجب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المحدد، وتتوافر عينات مواد التقييم على موقع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الإلكتروني، ويمكن استخدامها أو تعديلها لمساعدة الطلبة على الاستعداد للتقييم. </w:t>
      </w:r>
    </w:p>
    <w:p w14:paraId="5CA006A0" w14:textId="77777777" w:rsidR="006E361F" w:rsidRPr="000E0FD8" w:rsidRDefault="006E361F" w:rsidP="005B5C54">
      <w:pPr>
        <w:suppressAutoHyphens w:val="0"/>
        <w:autoSpaceDE w:val="0"/>
        <w:autoSpaceDN w:val="0"/>
        <w:bidi/>
        <w:adjustRightInd w:val="0"/>
        <w:spacing w:line="240" w:lineRule="auto"/>
        <w:ind w:leftChars="0" w:left="0" w:firstLineChars="0" w:firstLine="0"/>
        <w:jc w:val="both"/>
        <w:textDirection w:val="lrTb"/>
        <w:textAlignment w:val="auto"/>
        <w:outlineLvl w:val="9"/>
        <w:rPr>
          <w:rFonts w:asciiTheme="majorBidi" w:hAnsiTheme="majorBidi" w:cstheme="majorBidi"/>
          <w:position w:val="0"/>
          <w:sz w:val="22"/>
          <w:szCs w:val="22"/>
          <w:lang w:eastAsia="en-GB"/>
        </w:rPr>
      </w:pPr>
    </w:p>
    <w:p w14:paraId="0FF88265" w14:textId="68A9FEC7" w:rsidR="006E361F" w:rsidRPr="000E0FD8"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0E0FD8" w:rsidSect="00916D7F">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284" w:footer="658" w:gutter="0"/>
          <w:cols w:space="720" w:equalWidth="0">
            <w:col w:w="9360"/>
          </w:cols>
          <w:docGrid w:linePitch="272"/>
        </w:sectPr>
      </w:pPr>
    </w:p>
    <w:p w14:paraId="3CD24AC7" w14:textId="25C19EDE" w:rsidR="004E1D73" w:rsidRPr="000E0FD8"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0E0FD8" w:rsidRDefault="009C2EF8" w:rsidP="00EE2677">
      <w:pPr>
        <w:pBdr>
          <w:top w:val="nil"/>
          <w:left w:val="nil"/>
          <w:bottom w:val="nil"/>
          <w:right w:val="nil"/>
          <w:between w:val="nil"/>
        </w:pBdr>
        <w:bidi/>
        <w:spacing w:before="120" w:after="120" w:line="240" w:lineRule="auto"/>
        <w:ind w:left="0" w:right="-1"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0E0FD8"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0E0FD8"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المقدمة</w:t>
            </w:r>
          </w:p>
        </w:tc>
      </w:tr>
      <w:tr w:rsidR="00456C81" w:rsidRPr="000E0FD8" w14:paraId="571BFF5B" w14:textId="77777777" w:rsidTr="00456C81">
        <w:tc>
          <w:tcPr>
            <w:tcW w:w="9072" w:type="dxa"/>
          </w:tcPr>
          <w:p w14:paraId="586934D0" w14:textId="1E05143B" w:rsidR="00456C81" w:rsidRPr="000E0FD8" w:rsidRDefault="005C1C7F" w:rsidP="005B5C54">
            <w:p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تَهدف هذه الوحدة إلى توعية المُتعلمين بمعنى الحياة الصحية، ومجموعة العوامل التي تؤثر في الصحة العامة والعافية. بما أن العديد من المُتعلمين يمتلكون بالفعل قدرًا من المعرفة بجوانب محتوى الوحدة، فمن الأهمية بمكان استثمار هذه المعرفة كأساس لبناء فهم أكثر تفصيلًا. يجب على المُتعلمين إدراك كيفية تأثير مجموعة متنوعة من العوامل في جودة الحياة الصحية، فضلًا عن استيعاب السبل المختلفة التي يُمكن بالتوعية الصحية أن تسهم في تعزيز الصحة</w:t>
            </w:r>
            <w:r w:rsidR="005B5C54">
              <w:rPr>
                <w:rFonts w:asciiTheme="majorBidi" w:eastAsia="Open Sans" w:hAnsiTheme="majorBidi" w:cstheme="majorBidi" w:hint="cs"/>
                <w:color w:val="000000"/>
                <w:sz w:val="22"/>
                <w:szCs w:val="22"/>
                <w:rtl/>
                <w:lang w:eastAsia="ar" w:bidi="ar-MA"/>
              </w:rPr>
              <w:t xml:space="preserve"> </w:t>
            </w:r>
            <w:r w:rsidRPr="000E0FD8">
              <w:rPr>
                <w:rFonts w:asciiTheme="majorBidi" w:eastAsia="Open Sans" w:hAnsiTheme="majorBidi" w:cstheme="majorBidi"/>
                <w:color w:val="000000"/>
                <w:sz w:val="22"/>
                <w:szCs w:val="22"/>
                <w:rtl/>
                <w:lang w:eastAsia="ar" w:bidi="ar-MA"/>
              </w:rPr>
              <w:t>والعافية.</w:t>
            </w:r>
          </w:p>
        </w:tc>
      </w:tr>
      <w:tr w:rsidR="004E1D73" w:rsidRPr="000E0FD8" w14:paraId="241FE334" w14:textId="77777777" w:rsidTr="004760F6">
        <w:tc>
          <w:tcPr>
            <w:tcW w:w="9072" w:type="dxa"/>
            <w:shd w:val="clear" w:color="auto" w:fill="DAEEF3" w:themeFill="accent5" w:themeFillTint="33"/>
          </w:tcPr>
          <w:p w14:paraId="54783F43" w14:textId="6461C661" w:rsidR="004E1D73" w:rsidRPr="000E0FD8" w:rsidRDefault="009C2EF8" w:rsidP="005C1C7F">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نتاج التعلم أ - استكشاف مدى تأثير ممارسة التمارين الرياضية والنظام الغذائي والنظافة الشخصية في الحياة الصحية</w:t>
            </w:r>
          </w:p>
        </w:tc>
      </w:tr>
      <w:tr w:rsidR="004E1D73" w:rsidRPr="000E0FD8" w14:paraId="6326F120" w14:textId="77777777">
        <w:tc>
          <w:tcPr>
            <w:tcW w:w="9072" w:type="dxa"/>
          </w:tcPr>
          <w:p w14:paraId="78B1FF45" w14:textId="70C979EE" w:rsidR="009C4809" w:rsidRPr="000E0FD8" w:rsidRDefault="009C4809" w:rsidP="005B5C54">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اذكر تعريف منظمة الصحة العالمية لمفهوم الصحة والعافية لفهم كيفية ارتباط العافية الجسدية والعقلية والاجتماعية (الجوانب الجسدية والعقلية والعاطفية والاجتماعية) (الشريحتان 8 و9).</w:t>
            </w:r>
          </w:p>
          <w:p w14:paraId="72A256A7" w14:textId="586030B9" w:rsidR="003822DE" w:rsidRPr="000E0FD8" w:rsidRDefault="003822DE" w:rsidP="009C4809">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أ1</w:t>
            </w:r>
          </w:p>
          <w:p w14:paraId="046E75AB" w14:textId="7A626A66" w:rsidR="009C4809" w:rsidRPr="000E0FD8" w:rsidRDefault="009C4809" w:rsidP="005B5C54">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عرض تقديمي لتأثير كل نوع من أنواع التمارين الرياضية على الجسد (الشريحة 12؛ نتاج التعلم أ1 في الكتاب المدرسي).</w:t>
            </w:r>
          </w:p>
          <w:p w14:paraId="7A126809" w14:textId="2CDEE221"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الاستعانة بدراسات الحالة للتمارين الرياضية المناسبة لمجموعة من الأفراد في مراحل عمرية وحالات صحية مختلفة (نتاج التعلم أ1 في الكتاب المدرسي).</w:t>
            </w:r>
          </w:p>
          <w:p w14:paraId="3A1FE0A8" w14:textId="34B2E9C2"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إنشاء خطة تمارين رياضية وبيان كيفية تأثيرها على الجوانب الجسدية والعقلية والعاطفية والاجتماعية (الشريحة 14).</w:t>
            </w:r>
          </w:p>
          <w:p w14:paraId="77B41D27" w14:textId="2E8A7863" w:rsidR="003822DE" w:rsidRPr="000E0FD8" w:rsidRDefault="003822DE" w:rsidP="009C4809">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أ2</w:t>
            </w:r>
          </w:p>
          <w:p w14:paraId="0F022CC2" w14:textId="1AB0F026"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تَعرف على مكونات النظام الغذائي المتوازن (الشريحة 15، نتاج التعلم أ2 في الكتاب المدرسي).</w:t>
            </w:r>
          </w:p>
          <w:p w14:paraId="617BBEA7" w14:textId="702FE8BF"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فَهم آثار السمنة وكيفية قياس مؤشر كتلة الجسم (الشرائح من 15 إلى 18، نتاج التعلم أ2 في الكتاب المدرسي).</w:t>
            </w:r>
          </w:p>
          <w:p w14:paraId="634E0500" w14:textId="7D644E0F"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عرض تقديمي حول تأثيرات نقص التغذية أو الإفراط فيها، ونقص الفيتامينات والمعادن.</w:t>
            </w:r>
          </w:p>
          <w:p w14:paraId="281CDC72" w14:textId="651BE91F"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إجراء بحث عن العوامل التي تؤثر في التفضيلات والمتطلبات الغذائية، وإنشاء عرض تقديمي للنتائج.</w:t>
            </w:r>
          </w:p>
          <w:p w14:paraId="7641CEAA" w14:textId="62D235F6"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إنشاء كُتيب وصفات طعام لمجموعة من المتطلبات الغذائية</w:t>
            </w:r>
          </w:p>
          <w:p w14:paraId="4AB2326D" w14:textId="0A06B84B"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فهم التباين الغذائي خلال المراحل العمرية وتحديد الاحتياجات الغذائية لإحدى المجموعات المستهدفة (شريحة رقم 21؛ نتاج التعلم أ2 في الكتاب المدرسي). </w:t>
            </w:r>
          </w:p>
          <w:p w14:paraId="3145698C" w14:textId="5D64723E"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تصميم إعلان للأكل الصحي.</w:t>
            </w:r>
          </w:p>
          <w:p w14:paraId="058A48FE" w14:textId="497EE9AD" w:rsidR="009C4809" w:rsidRPr="000E0FD8" w:rsidRDefault="009C4809" w:rsidP="009C4809">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إعداد واستخدام استبيان لمقارنة استهلاك الطعام وعرض النتائج.</w:t>
            </w:r>
          </w:p>
          <w:p w14:paraId="68E6863A" w14:textId="00193B27" w:rsidR="006A6B22" w:rsidRPr="000E0FD8" w:rsidRDefault="003822DE" w:rsidP="006A6B22">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أ3</w:t>
            </w:r>
          </w:p>
          <w:p w14:paraId="09C11F74" w14:textId="77777777" w:rsidR="006A6B22" w:rsidRPr="000E0FD8" w:rsidRDefault="006A6B22" w:rsidP="006A6B22">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فهم المخاطر الناتجة عن إهمال النظافة الشخصية.</w:t>
            </w:r>
          </w:p>
          <w:p w14:paraId="50E06C19" w14:textId="41791D10" w:rsidR="006A6B22" w:rsidRPr="000E0FD8" w:rsidRDefault="006A6B22" w:rsidP="006A6B22">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إنشاء ملصق عن غسيل اليدين ونشرة معلومات عن أهمية النظافة الشخصية.</w:t>
            </w:r>
          </w:p>
          <w:p w14:paraId="5B4E60DB" w14:textId="3456FFF9" w:rsidR="006A6B22" w:rsidRPr="000E0FD8" w:rsidRDefault="005B5C54" w:rsidP="006A6B22">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Pr>
                <w:rFonts w:asciiTheme="majorBidi" w:eastAsia="Open Sans" w:hAnsiTheme="majorBidi" w:cstheme="majorBidi" w:hint="cs"/>
                <w:color w:val="000000"/>
                <w:sz w:val="22"/>
                <w:szCs w:val="22"/>
                <w:rtl/>
                <w:lang w:eastAsia="ar" w:bidi="ar-MA"/>
              </w:rPr>
              <w:t>أداء</w:t>
            </w:r>
            <w:r w:rsidR="006A6B22" w:rsidRPr="000E0FD8">
              <w:rPr>
                <w:rFonts w:asciiTheme="majorBidi" w:eastAsia="Open Sans" w:hAnsiTheme="majorBidi" w:cstheme="majorBidi"/>
                <w:color w:val="000000"/>
                <w:sz w:val="22"/>
                <w:szCs w:val="22"/>
                <w:rtl/>
                <w:lang w:eastAsia="ar" w:bidi="ar-MA"/>
              </w:rPr>
              <w:t xml:space="preserve"> دو</w:t>
            </w:r>
            <w:r>
              <w:rPr>
                <w:rFonts w:asciiTheme="majorBidi" w:eastAsia="Open Sans" w:hAnsiTheme="majorBidi" w:cstheme="majorBidi" w:hint="cs"/>
                <w:color w:val="000000"/>
                <w:sz w:val="22"/>
                <w:szCs w:val="22"/>
                <w:rtl/>
                <w:lang w:eastAsia="ar" w:bidi="ar-MA"/>
              </w:rPr>
              <w:t>ر</w:t>
            </w:r>
            <w:r w:rsidR="006A6B22" w:rsidRPr="000E0FD8">
              <w:rPr>
                <w:rFonts w:asciiTheme="majorBidi" w:eastAsia="Open Sans" w:hAnsiTheme="majorBidi" w:cstheme="majorBidi"/>
                <w:color w:val="000000"/>
                <w:sz w:val="22"/>
                <w:szCs w:val="22"/>
                <w:rtl/>
                <w:lang w:eastAsia="ar" w:bidi="ar-MA"/>
              </w:rPr>
              <w:t xml:space="preserve"> تمثيلي حول كيفية تشجيع النظافة الشخصية.</w:t>
            </w:r>
          </w:p>
          <w:p w14:paraId="39D79AC1" w14:textId="136E31DF" w:rsidR="00A151AC" w:rsidRPr="000E0FD8" w:rsidRDefault="00A151AC" w:rsidP="00565237">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يتضمن المرجع المكتوب دراسات حالة تتعلق بالإعاقة وممارسة التمارين الرياضة ومؤشر كتلة الجسم.</w:t>
            </w:r>
          </w:p>
          <w:p w14:paraId="02CF3B6A" w14:textId="36E22DEC" w:rsidR="003E446C" w:rsidRPr="000E0FD8" w:rsidRDefault="00A151AC" w:rsidP="00565237">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يُوجد نشاط تقييمي في نهاية نتاج التعلم أ للتحقق من تحصيل المُتعلمين. </w:t>
            </w:r>
          </w:p>
        </w:tc>
      </w:tr>
      <w:tr w:rsidR="004E1D73" w:rsidRPr="000E0FD8" w14:paraId="7B45FCB5" w14:textId="77777777" w:rsidTr="004760F6">
        <w:tc>
          <w:tcPr>
            <w:tcW w:w="9072" w:type="dxa"/>
            <w:shd w:val="clear" w:color="auto" w:fill="DAEEF3" w:themeFill="accent5" w:themeFillTint="33"/>
          </w:tcPr>
          <w:p w14:paraId="67FD4B7E" w14:textId="5E96FD53" w:rsidR="004E1D73" w:rsidRPr="000E0FD8"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نتاج التعلم ب: دراسة التأثيرات والعوائق التي تحول دون العيش بأسلوب حياة صحي.</w:t>
            </w:r>
          </w:p>
        </w:tc>
      </w:tr>
      <w:tr w:rsidR="004E1D73" w:rsidRPr="000E0FD8" w14:paraId="43A2F699" w14:textId="77777777" w:rsidTr="004760F6">
        <w:tc>
          <w:tcPr>
            <w:tcW w:w="9072" w:type="dxa"/>
            <w:tcBorders>
              <w:bottom w:val="single" w:sz="4" w:space="0" w:color="000000"/>
            </w:tcBorders>
          </w:tcPr>
          <w:p w14:paraId="742F8F8A" w14:textId="66561BAC" w:rsidR="0012506D" w:rsidRPr="000E0FD8" w:rsidRDefault="0012506D" w:rsidP="005B5C54">
            <w:pPr>
              <w:pBdr>
                <w:top w:val="nil"/>
                <w:left w:val="nil"/>
                <w:bottom w:val="nil"/>
                <w:right w:val="nil"/>
                <w:between w:val="nil"/>
              </w:pBdr>
              <w:bidi/>
              <w:spacing w:before="60" w:after="60" w:line="240" w:lineRule="auto"/>
              <w:ind w:leftChars="0" w:left="0" w:firstLineChars="0" w:firstLine="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يُمكن للمُتعلمين أن ينقسموا إلى مجموعات ويناقشوا كيف يمكن للعوامل الجسدية والفكرية والعاطفية والاجتماعية أن تؤثر في الصحة والعافية. كما يُمكنهم التفكير مليًا في كيفية تلبية احتياجاتهم الخاصة.</w:t>
            </w:r>
          </w:p>
          <w:p w14:paraId="142BF1B3" w14:textId="107094CA" w:rsidR="00682AFE" w:rsidRPr="000E0FD8" w:rsidRDefault="00682AFE" w:rsidP="0012506D">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ب1</w:t>
            </w:r>
          </w:p>
          <w:p w14:paraId="2F327DA6" w14:textId="466B595F" w:rsidR="0012506D" w:rsidRPr="000E0FD8" w:rsidRDefault="0012506D" w:rsidP="005B5C54">
            <w:pPr>
              <w:pStyle w:val="ListParagraph"/>
              <w:numPr>
                <w:ilvl w:val="0"/>
                <w:numId w:val="18"/>
              </w:num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فهم التأثيرات الاجتماعية في تبني/تحقيق أسلوب حياة صحي أو غير صحي، بالاستعانة بإحدى الشخصيات المعروفة لتناول تأثيرات أسلوب الحياة (الشريحة 10، نتاج التعلم ب1 في الكتاب المدرسي). </w:t>
            </w:r>
          </w:p>
          <w:p w14:paraId="3F0B0A7E" w14:textId="3B9274FD" w:rsidR="0012506D" w:rsidRPr="000E0FD8" w:rsidRDefault="005B5C54"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Pr>
                <w:rFonts w:asciiTheme="majorBidi" w:eastAsia="Open Sans" w:hAnsiTheme="majorBidi" w:cstheme="majorBidi" w:hint="cs"/>
                <w:color w:val="000000"/>
                <w:sz w:val="22"/>
                <w:szCs w:val="22"/>
                <w:rtl/>
                <w:lang w:eastAsia="ar" w:bidi="ar-MA"/>
              </w:rPr>
              <w:t>مراعاة</w:t>
            </w:r>
            <w:r w:rsidR="0012506D" w:rsidRPr="000E0FD8">
              <w:rPr>
                <w:rFonts w:asciiTheme="majorBidi" w:eastAsia="Open Sans" w:hAnsiTheme="majorBidi" w:cstheme="majorBidi"/>
                <w:color w:val="000000"/>
                <w:sz w:val="22"/>
                <w:szCs w:val="22"/>
                <w:rtl/>
                <w:lang w:eastAsia="ar" w:bidi="ar-MA"/>
              </w:rPr>
              <w:t xml:space="preserve"> الجوانب الجسدية والعقلية والعاطفية والاجتماعية للفرد المُختار (الشريحة 8).</w:t>
            </w:r>
          </w:p>
          <w:p w14:paraId="259E5EAA" w14:textId="0AF850B6" w:rsidR="0012506D" w:rsidRPr="000E0FD8" w:rsidRDefault="0012506D"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روابط مؤثرة إيجابًا وسلبًا على خيارات أسلوب حياة الشخص.</w:t>
            </w:r>
          </w:p>
          <w:p w14:paraId="69F58A91" w14:textId="7C9EE9D8" w:rsidR="005A41C3" w:rsidRPr="000E0FD8" w:rsidRDefault="005B5C54"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Pr>
                <w:rFonts w:asciiTheme="majorBidi" w:eastAsia="Open Sans" w:hAnsiTheme="majorBidi" w:cstheme="majorBidi" w:hint="cs"/>
                <w:color w:val="000000"/>
                <w:sz w:val="22"/>
                <w:szCs w:val="22"/>
                <w:rtl/>
                <w:lang w:eastAsia="ar" w:bidi="ar-MA"/>
              </w:rPr>
              <w:t>و</w:t>
            </w:r>
            <w:r w:rsidR="0012506D" w:rsidRPr="000E0FD8">
              <w:rPr>
                <w:rFonts w:asciiTheme="majorBidi" w:eastAsia="Open Sans" w:hAnsiTheme="majorBidi" w:cstheme="majorBidi"/>
                <w:color w:val="000000"/>
                <w:sz w:val="22"/>
                <w:szCs w:val="22"/>
                <w:rtl/>
                <w:lang w:eastAsia="ar" w:bidi="ar-MA"/>
              </w:rPr>
              <w:t>ضع خطة أسلوب حياة لشخصية إعلامية مختارة.</w:t>
            </w:r>
          </w:p>
          <w:p w14:paraId="74E41F90" w14:textId="5B5CB2C1" w:rsidR="00682AFE" w:rsidRPr="000E0FD8" w:rsidRDefault="00682AFE" w:rsidP="0012506D">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ب2</w:t>
            </w:r>
          </w:p>
          <w:p w14:paraId="79970BEB" w14:textId="6F229841" w:rsidR="0012506D" w:rsidRPr="000E0FD8" w:rsidRDefault="0012506D"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فهم العوامل الشخصية المؤثرة في تبني/تحقيق أسلوب حياة صحي. (الشريحة 11؛ نتاج التعلم ب2 في الكتاب المدرسي). </w:t>
            </w:r>
          </w:p>
          <w:p w14:paraId="23129BA3" w14:textId="09E6AACE" w:rsidR="0012506D" w:rsidRPr="000E0FD8" w:rsidRDefault="0012506D"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دراسة حالة مجموعة من الأفراد الذين يعانون من أحد العوامل الصحية، أو ضعف جسدي أو معرفي، بالإضافة إلى تأثيرات دينية وثقافية على صحتهم وعافيتهم. يجب أخذ تقدير الفرد لذاته ودوافعه في الاعتبار أيضًا.</w:t>
            </w:r>
          </w:p>
          <w:p w14:paraId="42C75AA2" w14:textId="235FA18B" w:rsidR="0012506D" w:rsidRPr="000E0FD8" w:rsidRDefault="0012506D" w:rsidP="0012506D">
            <w:pPr>
              <w:pStyle w:val="ListParagraph"/>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lastRenderedPageBreak/>
              <w:t>إجراء بحث عن كيفية تقليص تأثير العوامل الشخصية.</w:t>
            </w:r>
          </w:p>
          <w:p w14:paraId="712AD412" w14:textId="4971F836" w:rsidR="00A151AC" w:rsidRPr="000E0FD8" w:rsidRDefault="00A151AC" w:rsidP="00565237">
            <w:pPr>
              <w:bidi/>
              <w:spacing w:before="80" w:after="60" w:line="259" w:lineRule="auto"/>
              <w:ind w:leftChars="0" w:left="0" w:firstLineChars="0" w:hanging="2"/>
              <w:rPr>
                <w:rFonts w:asciiTheme="majorBidi" w:eastAsia="Quattrocento Sans" w:hAnsiTheme="majorBidi" w:cstheme="majorBidi"/>
                <w:sz w:val="22"/>
                <w:szCs w:val="22"/>
                <w:highlight w:val="white"/>
              </w:rPr>
            </w:pPr>
            <w:r w:rsidRPr="000E0FD8">
              <w:rPr>
                <w:rFonts w:asciiTheme="majorBidi" w:eastAsia="Open Sans" w:hAnsiTheme="majorBidi" w:cstheme="majorBidi"/>
                <w:color w:val="000000"/>
                <w:sz w:val="22"/>
                <w:szCs w:val="22"/>
                <w:rtl/>
                <w:lang w:eastAsia="ar" w:bidi="ar-MA"/>
              </w:rPr>
              <w:t xml:space="preserve">يَحتوي المرجع المكتوب على دراسات حالة تتعلق بتقدير الذات وحساسية الطعام. </w:t>
            </w:r>
          </w:p>
          <w:p w14:paraId="20825927" w14:textId="23B058FC" w:rsidR="00A151AC" w:rsidRPr="000E0FD8" w:rsidRDefault="00A151AC" w:rsidP="00565237">
            <w:pPr>
              <w:bidi/>
              <w:spacing w:before="80" w:after="60" w:line="259" w:lineRule="auto"/>
              <w:ind w:leftChars="0" w:left="0" w:firstLineChars="0" w:hanging="2"/>
              <w:rPr>
                <w:rFonts w:asciiTheme="majorBidi" w:eastAsia="Quattrocento Sans" w:hAnsiTheme="majorBidi" w:cstheme="majorBidi"/>
                <w:sz w:val="22"/>
                <w:szCs w:val="22"/>
                <w:highlight w:val="white"/>
              </w:rPr>
            </w:pPr>
            <w:r w:rsidRPr="000E0FD8">
              <w:rPr>
                <w:rFonts w:asciiTheme="majorBidi" w:eastAsia="Quattrocento Sans" w:hAnsiTheme="majorBidi" w:cstheme="majorBidi"/>
                <w:sz w:val="22"/>
                <w:szCs w:val="22"/>
                <w:rtl/>
                <w:lang w:eastAsia="ar" w:bidi="ar-MA"/>
              </w:rPr>
              <w:t>يُوجد نشاط تقييمي في نهاية نتاج التعلم ب للتحقق من تحصيل المُتعلمين.</w:t>
            </w:r>
          </w:p>
        </w:tc>
      </w:tr>
      <w:tr w:rsidR="004E1D73" w:rsidRPr="000E0FD8" w14:paraId="3B42F164" w14:textId="77777777" w:rsidTr="004760F6">
        <w:tc>
          <w:tcPr>
            <w:tcW w:w="9072" w:type="dxa"/>
            <w:shd w:val="clear" w:color="auto" w:fill="DAEEF3" w:themeFill="accent5" w:themeFillTint="33"/>
          </w:tcPr>
          <w:p w14:paraId="5DDB25B8" w14:textId="6429D64B" w:rsidR="004E1D73" w:rsidRPr="000E0FD8"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lastRenderedPageBreak/>
              <w:t>نتاج التعلم ج: التوعية في مجال الصحة والعافية</w:t>
            </w:r>
          </w:p>
        </w:tc>
      </w:tr>
      <w:tr w:rsidR="004E1D73" w:rsidRPr="000E0FD8" w14:paraId="7A337713" w14:textId="77777777" w:rsidTr="004760F6">
        <w:tc>
          <w:tcPr>
            <w:tcW w:w="9072" w:type="dxa"/>
            <w:tcBorders>
              <w:bottom w:val="single" w:sz="4" w:space="0" w:color="000000"/>
            </w:tcBorders>
          </w:tcPr>
          <w:p w14:paraId="4D4C96B1" w14:textId="77777777" w:rsidR="0012506D" w:rsidRPr="000E0FD8" w:rsidRDefault="0012506D" w:rsidP="0012506D">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اذكر تعريف منظمة الصحة العالمية لمفهوم التوعية الصحية.</w:t>
            </w:r>
          </w:p>
          <w:p w14:paraId="48389D04" w14:textId="2A7BACEE" w:rsidR="00682AFE" w:rsidRPr="000E0FD8" w:rsidRDefault="00682AFE" w:rsidP="0012506D">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ج1</w:t>
            </w:r>
          </w:p>
          <w:p w14:paraId="625D7F99" w14:textId="77777777"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إجراء بحث عن مفاهيم التوعية الصحية، وإعداد ملصق يوضح هذه المفاهيم.</w:t>
            </w:r>
          </w:p>
          <w:p w14:paraId="4C33677D" w14:textId="33609593"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تَعرف على أنواع وأساليب التوعية الصحية المتوافرة، بالنظر إلى الاستراتيجيات الوطنية والمحلية (الشريحة 25). </w:t>
            </w:r>
          </w:p>
          <w:p w14:paraId="47509AB2" w14:textId="73F83978"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تَحديد نقاط قوة وضعف نشاطات التوعية الصحية اعتمادًا على الجمهور المستهدف.</w:t>
            </w:r>
          </w:p>
          <w:p w14:paraId="7A4B7F18" w14:textId="1F88742D"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فهم كيفية استخدام الأهداف المحددة، والقابلة للقياس، والقابلة للتحقيق، وذات صلة بالهدف، والمحددة بزمن (</w:t>
            </w:r>
            <w:r w:rsidRPr="000E0FD8">
              <w:rPr>
                <w:rFonts w:asciiTheme="majorBidi" w:eastAsia="Open Sans" w:hAnsiTheme="majorBidi" w:cstheme="majorBidi"/>
                <w:color w:val="000000"/>
                <w:sz w:val="22"/>
                <w:szCs w:val="22"/>
                <w:lang w:val="en-US" w:eastAsia="ar" w:bidi="en-US"/>
              </w:rPr>
              <w:t>SMART</w:t>
            </w:r>
            <w:r w:rsidRPr="000E0FD8">
              <w:rPr>
                <w:rFonts w:asciiTheme="majorBidi" w:eastAsia="Open Sans" w:hAnsiTheme="majorBidi" w:cstheme="majorBidi"/>
                <w:color w:val="000000"/>
                <w:sz w:val="22"/>
                <w:szCs w:val="22"/>
                <w:rtl/>
                <w:lang w:eastAsia="ar" w:bidi="ar-MA"/>
              </w:rPr>
              <w:t xml:space="preserve">) للتوعية بأسلوب الحياة الصحي (الشريحة 26). </w:t>
            </w:r>
          </w:p>
          <w:p w14:paraId="6880CDAF" w14:textId="5EBFA322"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إنشاء خطة أسلوب حياة لمجموعة من الأفراد الذين يعانون حالة صحية محددة، مع مراعاة أي استراتيجيات وطنية أو محلية قد تكون مناسبة.</w:t>
            </w:r>
          </w:p>
          <w:p w14:paraId="2BFEE04D" w14:textId="7DE96148"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دراسة حالة إحدى العائلات التي تعيش في ظروف سكنية سيئة بدخل ودعم اجتماعي محدودين.</w:t>
            </w:r>
          </w:p>
          <w:p w14:paraId="3EEC8FEC" w14:textId="0884F2B5" w:rsidR="00682AFE" w:rsidRPr="000E0FD8" w:rsidRDefault="00682AFE" w:rsidP="00565237">
            <w:pPr>
              <w:pStyle w:val="ListParagraph"/>
              <w:numPr>
                <w:ilvl w:val="0"/>
                <w:numId w:val="18"/>
              </w:numPr>
              <w:pBdr>
                <w:top w:val="nil"/>
                <w:left w:val="nil"/>
                <w:bottom w:val="nil"/>
                <w:right w:val="nil"/>
                <w:between w:val="nil"/>
              </w:pBdr>
              <w:bidi/>
              <w:spacing w:before="60" w:after="60" w:line="240" w:lineRule="auto"/>
              <w:ind w:leftChars="0" w:left="0" w:firstLineChars="0" w:hanging="284"/>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بالنسبة لنتاج التعلم ج2</w:t>
            </w:r>
          </w:p>
          <w:p w14:paraId="430C2340" w14:textId="09A1B730" w:rsidR="0012506D" w:rsidRPr="000E0FD8" w:rsidRDefault="005B5C54"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Pr>
                <w:rFonts w:asciiTheme="majorBidi" w:eastAsia="Open Sans" w:hAnsiTheme="majorBidi" w:cstheme="majorBidi" w:hint="cs"/>
                <w:color w:val="000000"/>
                <w:sz w:val="22"/>
                <w:szCs w:val="22"/>
                <w:rtl/>
                <w:lang w:eastAsia="ar" w:bidi="ar-MA"/>
              </w:rPr>
              <w:t>دراسة</w:t>
            </w:r>
            <w:r w:rsidR="0012506D" w:rsidRPr="000E0FD8">
              <w:rPr>
                <w:rFonts w:asciiTheme="majorBidi" w:eastAsia="Open Sans" w:hAnsiTheme="majorBidi" w:cstheme="majorBidi"/>
                <w:color w:val="000000"/>
                <w:sz w:val="22"/>
                <w:szCs w:val="22"/>
                <w:rtl/>
                <w:lang w:eastAsia="ar" w:bidi="ar-MA"/>
              </w:rPr>
              <w:t xml:space="preserve"> تجربتك الشخصية مع الدعم الذي تلقيته أو المُتاح عند الحاجة.</w:t>
            </w:r>
          </w:p>
          <w:p w14:paraId="6945087D" w14:textId="2D3170DE"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 xml:space="preserve">إِنشاء حملة إعلامية لنشاط التوعية الصحية (الشريحة 24). </w:t>
            </w:r>
          </w:p>
          <w:p w14:paraId="02E2C896" w14:textId="77777777" w:rsidR="0012506D" w:rsidRPr="000E0FD8" w:rsidRDefault="0012506D" w:rsidP="00565237">
            <w:pPr>
              <w:pStyle w:val="ListParagraph"/>
              <w:numPr>
                <w:ilvl w:val="0"/>
                <w:numId w:val="28"/>
              </w:numPr>
              <w:pBdr>
                <w:top w:val="nil"/>
                <w:left w:val="nil"/>
                <w:bottom w:val="nil"/>
                <w:right w:val="nil"/>
                <w:between w:val="nil"/>
              </w:pBdr>
              <w:bidi/>
              <w:spacing w:before="60" w:after="60" w:line="240" w:lineRule="auto"/>
              <w:ind w:leftChars="0" w:left="360" w:firstLineChars="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تَبرير الحملة المختارة مع تحديد تأثيرها الإيجابي في صحة الفرد وعافيته.</w:t>
            </w:r>
          </w:p>
          <w:p w14:paraId="1A4A122A" w14:textId="5BAC125C" w:rsidR="0012506D" w:rsidRPr="000E0FD8" w:rsidRDefault="0012506D" w:rsidP="00565237">
            <w:pPr>
              <w:bidi/>
              <w:spacing w:before="60" w:after="60" w:line="240" w:lineRule="auto"/>
              <w:ind w:leftChars="0" w:left="0" w:firstLineChars="0" w:firstLine="0"/>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يَحتوي المرجع المكتوب على دراسات حالة تتعلق بسرطان الأمعاء.</w:t>
            </w:r>
          </w:p>
          <w:p w14:paraId="555D5FDD" w14:textId="5135DC1C" w:rsidR="004E1D73" w:rsidRPr="000E0FD8" w:rsidRDefault="00A151AC" w:rsidP="00565237">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E0FD8">
              <w:rPr>
                <w:rFonts w:asciiTheme="majorBidi" w:eastAsia="Open Sans" w:hAnsiTheme="majorBidi" w:cstheme="majorBidi"/>
                <w:color w:val="000000"/>
                <w:sz w:val="22"/>
                <w:szCs w:val="22"/>
                <w:rtl/>
                <w:lang w:eastAsia="ar" w:bidi="ar-MA"/>
              </w:rPr>
              <w:t>يُوجد نشاط تقييمي في نهاية نتاج التعلم ج للتحقق من تحصيل المُتعلمين.</w:t>
            </w:r>
          </w:p>
        </w:tc>
      </w:tr>
    </w:tbl>
    <w:p w14:paraId="2AE9AECF" w14:textId="77777777" w:rsidR="000662A7" w:rsidRPr="000E0FD8" w:rsidRDefault="000662A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i/>
          <w:position w:val="0"/>
          <w:sz w:val="22"/>
          <w:szCs w:val="22"/>
          <w:lang w:eastAsia="en-GB"/>
        </w:rPr>
      </w:pPr>
      <w:r w:rsidRPr="000E0FD8">
        <w:rPr>
          <w:rFonts w:asciiTheme="majorBidi" w:eastAsia="Times New Roman" w:hAnsiTheme="majorBidi" w:cstheme="majorBidi"/>
          <w:i/>
          <w:iCs/>
          <w:position w:val="0"/>
          <w:sz w:val="22"/>
          <w:szCs w:val="22"/>
          <w:rtl/>
          <w:lang w:eastAsia="ar" w:bidi="ar-MA"/>
        </w:rPr>
        <w:br w:type="page"/>
      </w:r>
    </w:p>
    <w:p w14:paraId="61E3F4BE" w14:textId="77777777" w:rsidR="000662A7" w:rsidRPr="000E0FD8" w:rsidRDefault="000662A7" w:rsidP="000662A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0E0FD8">
        <w:rPr>
          <w:rFonts w:asciiTheme="majorBidi" w:eastAsia="Open Sans" w:hAnsiTheme="majorBidi" w:cstheme="majorBidi"/>
          <w:b/>
          <w:bCs/>
          <w:color w:val="000000"/>
          <w:sz w:val="22"/>
          <w:szCs w:val="22"/>
          <w:lang w:val="en-US" w:eastAsia="ar" w:bidi="en-US"/>
        </w:rPr>
        <w:t>BTEC</w:t>
      </w:r>
      <w:r w:rsidRPr="000E0FD8">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01310A0C" w14:textId="77777777" w:rsidR="000662A7" w:rsidRPr="000E0FD8" w:rsidRDefault="000662A7" w:rsidP="000662A7">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bookmarkStart w:id="2" w:name="_Hlk84512737"/>
      <w:r w:rsidRPr="000E0FD8">
        <w:rPr>
          <w:rFonts w:asciiTheme="majorBidi" w:eastAsia="Open Sans" w:hAnsiTheme="majorBidi" w:cstheme="majorBidi"/>
          <w:color w:val="000000"/>
          <w:sz w:val="22"/>
          <w:szCs w:val="22"/>
          <w:rtl/>
          <w:lang w:eastAsia="ar" w:bidi="ar-MA"/>
        </w:rPr>
        <w:t>ترتبط هذه الوحدة بما يلي:</w:t>
      </w:r>
    </w:p>
    <w:bookmarkEnd w:id="2"/>
    <w:p w14:paraId="596B8351" w14:textId="0009E21D" w:rsidR="00312CF2" w:rsidRPr="000E0FD8" w:rsidRDefault="00312CF2" w:rsidP="008C411C">
      <w:pPr>
        <w:pStyle w:val="ListParagraph"/>
        <w:numPr>
          <w:ilvl w:val="0"/>
          <w:numId w:val="30"/>
        </w:numPr>
        <w:pBdr>
          <w:top w:val="nil"/>
          <w:left w:val="nil"/>
          <w:bottom w:val="nil"/>
          <w:right w:val="nil"/>
          <w:between w:val="nil"/>
        </w:pBdr>
        <w:tabs>
          <w:tab w:val="left" w:pos="480"/>
          <w:tab w:val="num" w:pos="720"/>
        </w:tabs>
        <w:bidi/>
        <w:spacing w:line="240" w:lineRule="auto"/>
        <w:ind w:leftChars="0" w:right="282" w:firstLineChars="0"/>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الوحدة 3: المهارات والخصائص والقيم اللازمة لتقديم الرعاية</w:t>
      </w:r>
    </w:p>
    <w:p w14:paraId="0C99AABF" w14:textId="6148ACA1" w:rsidR="00312CF2" w:rsidRPr="000E0FD8" w:rsidRDefault="00312CF2" w:rsidP="008C411C">
      <w:pPr>
        <w:pStyle w:val="ListParagraph"/>
        <w:numPr>
          <w:ilvl w:val="0"/>
          <w:numId w:val="30"/>
        </w:numPr>
        <w:pBdr>
          <w:top w:val="nil"/>
          <w:left w:val="nil"/>
          <w:bottom w:val="nil"/>
          <w:right w:val="nil"/>
          <w:between w:val="nil"/>
        </w:pBdr>
        <w:tabs>
          <w:tab w:val="left" w:pos="480"/>
          <w:tab w:val="num" w:pos="720"/>
        </w:tabs>
        <w:bidi/>
        <w:spacing w:line="240" w:lineRule="auto"/>
        <w:ind w:leftChars="0" w:right="282" w:firstLineChars="0"/>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الوحدة 4: توفير البيئات الآمنة في الرعاية الصحية والاجتماعية</w:t>
      </w:r>
    </w:p>
    <w:p w14:paraId="7E381F93" w14:textId="04503492" w:rsidR="00312CF2" w:rsidRPr="000E0FD8" w:rsidRDefault="00312CF2" w:rsidP="008C411C">
      <w:pPr>
        <w:pStyle w:val="ListParagraph"/>
        <w:numPr>
          <w:ilvl w:val="0"/>
          <w:numId w:val="30"/>
        </w:numPr>
        <w:pBdr>
          <w:top w:val="nil"/>
          <w:left w:val="nil"/>
          <w:bottom w:val="nil"/>
          <w:right w:val="nil"/>
          <w:between w:val="nil"/>
        </w:pBdr>
        <w:tabs>
          <w:tab w:val="left" w:pos="480"/>
          <w:tab w:val="num" w:pos="720"/>
        </w:tabs>
        <w:bidi/>
        <w:spacing w:line="240" w:lineRule="auto"/>
        <w:ind w:leftChars="0" w:right="282" w:firstLineChars="0"/>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الوحدة 7: علم التشريح وعلم وظائف الأعضاء في مجال الرعاية الصحية والاجتماعية</w:t>
      </w:r>
    </w:p>
    <w:p w14:paraId="035CF8C9" w14:textId="17994571" w:rsidR="00312CF2" w:rsidRPr="000E0FD8" w:rsidRDefault="00312CF2" w:rsidP="008C411C">
      <w:pPr>
        <w:pStyle w:val="ListParagraph"/>
        <w:numPr>
          <w:ilvl w:val="0"/>
          <w:numId w:val="30"/>
        </w:numPr>
        <w:pBdr>
          <w:top w:val="nil"/>
          <w:left w:val="nil"/>
          <w:bottom w:val="nil"/>
          <w:right w:val="nil"/>
          <w:between w:val="nil"/>
        </w:pBdr>
        <w:tabs>
          <w:tab w:val="left" w:pos="480"/>
          <w:tab w:val="num" w:pos="720"/>
        </w:tabs>
        <w:bidi/>
        <w:spacing w:line="240" w:lineRule="auto"/>
        <w:ind w:leftChars="0" w:right="282" w:firstLineChars="0"/>
        <w:rPr>
          <w:rFonts w:asciiTheme="majorBidi" w:hAnsiTheme="majorBidi" w:cstheme="majorBidi"/>
          <w:sz w:val="22"/>
          <w:szCs w:val="22"/>
        </w:rPr>
      </w:pPr>
      <w:r w:rsidRPr="000E0FD8">
        <w:rPr>
          <w:rFonts w:asciiTheme="majorBidi" w:eastAsia="Open Sans" w:hAnsiTheme="majorBidi" w:cstheme="majorBidi"/>
          <w:sz w:val="22"/>
          <w:szCs w:val="22"/>
          <w:rtl/>
          <w:lang w:eastAsia="ar" w:bidi="ar-MA"/>
        </w:rPr>
        <w:t>الوحدة 9: تأثير النظام الغذائي في الصحة.</w:t>
      </w:r>
    </w:p>
    <w:p w14:paraId="3D75F54A" w14:textId="527C3DD5" w:rsidR="000662A7" w:rsidRPr="000E0FD8" w:rsidRDefault="000662A7" w:rsidP="00312CF2">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0E0FD8">
        <w:rPr>
          <w:rFonts w:asciiTheme="majorBidi" w:eastAsia="Open Sans" w:hAnsiTheme="majorBidi" w:cstheme="majorBidi"/>
          <w:b/>
          <w:bCs/>
          <w:color w:val="000000"/>
          <w:sz w:val="22"/>
          <w:szCs w:val="22"/>
          <w:rtl/>
          <w:lang w:eastAsia="ar" w:bidi="ar-MA"/>
        </w:rPr>
        <w:t>الموارد</w:t>
      </w:r>
    </w:p>
    <w:p w14:paraId="714FEECC" w14:textId="73F66D16" w:rsidR="000662A7" w:rsidRPr="000E0FD8" w:rsidRDefault="000662A7" w:rsidP="005B5C54">
      <w:pPr>
        <w:pBdr>
          <w:top w:val="nil"/>
          <w:left w:val="nil"/>
          <w:bottom w:val="nil"/>
          <w:right w:val="nil"/>
          <w:between w:val="nil"/>
        </w:pBdr>
        <w:bidi/>
        <w:spacing w:before="80" w:after="60" w:line="240" w:lineRule="auto"/>
        <w:ind w:left="0" w:right="282" w:hanging="2"/>
        <w:jc w:val="both"/>
        <w:rPr>
          <w:rFonts w:asciiTheme="majorBidi" w:hAnsiTheme="majorBidi" w:cstheme="majorBidi"/>
          <w:b/>
          <w:color w:val="000000"/>
          <w:sz w:val="22"/>
          <w:szCs w:val="22"/>
        </w:rPr>
      </w:pPr>
      <w:r w:rsidRPr="000E0FD8">
        <w:rPr>
          <w:rFonts w:asciiTheme="majorBidi" w:eastAsia="Open Sans" w:hAnsiTheme="majorBidi" w:cstheme="majorBidi"/>
          <w:color w:val="000000"/>
          <w:sz w:val="22"/>
          <w:szCs w:val="22"/>
          <w:rtl/>
          <w:lang w:eastAsia="ar" w:bidi="ar-MA"/>
        </w:rPr>
        <w:t xml:space="preserve">إضافة إلى الموارد المذكورة أدناه، يُحتمل أن تنشر دور النشر مراجع مكتوبة معتمدة من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تدعم هذه الوحدة من شهادات </w:t>
      </w:r>
      <w:r w:rsidRPr="000E0FD8">
        <w:rPr>
          <w:rFonts w:asciiTheme="majorBidi" w:eastAsia="Open Sans" w:hAnsiTheme="majorBidi" w:cstheme="majorBidi"/>
          <w:color w:val="000000"/>
          <w:sz w:val="22"/>
          <w:szCs w:val="22"/>
          <w:lang w:val="en-US" w:eastAsia="ar" w:bidi="en-US"/>
        </w:rPr>
        <w:t>BTEC International</w:t>
      </w:r>
      <w:r w:rsidRPr="000E0FD8">
        <w:rPr>
          <w:rFonts w:asciiTheme="majorBidi" w:eastAsia="Open Sans" w:hAnsiTheme="majorBidi" w:cstheme="majorBidi"/>
          <w:color w:val="000000"/>
          <w:sz w:val="22"/>
          <w:szCs w:val="22"/>
          <w:rtl/>
          <w:lang w:eastAsia="ar" w:bidi="ar-MA"/>
        </w:rPr>
        <w:t xml:space="preserve"> التأهيلية للمستوى 2 في مجال الرعاية الصحية والاجتماعية. زُر موقع </w:t>
      </w:r>
      <w:r w:rsidRPr="000E0FD8">
        <w:rPr>
          <w:rFonts w:asciiTheme="majorBidi" w:eastAsia="Open Sans" w:hAnsiTheme="majorBidi" w:cstheme="majorBidi"/>
          <w:color w:val="000000"/>
          <w:sz w:val="22"/>
          <w:szCs w:val="22"/>
          <w:lang w:val="en-US" w:eastAsia="ar" w:bidi="en-US"/>
        </w:rPr>
        <w:t>Pearson</w:t>
      </w:r>
      <w:r w:rsidRPr="000E0FD8">
        <w:rPr>
          <w:rFonts w:asciiTheme="majorBidi" w:eastAsia="Open Sans" w:hAnsiTheme="majorBidi" w:cstheme="majorBidi"/>
          <w:color w:val="000000"/>
          <w:sz w:val="22"/>
          <w:szCs w:val="22"/>
          <w:rtl/>
          <w:lang w:eastAsia="ar" w:bidi="ar-MA"/>
        </w:rPr>
        <w:t xml:space="preserve"> الإلكتروني للحصول على المزيد من المعلومات.</w:t>
      </w:r>
    </w:p>
    <w:p w14:paraId="2288FCED" w14:textId="77777777" w:rsidR="000662A7" w:rsidRPr="000E0FD8" w:rsidRDefault="000662A7" w:rsidP="005B5C54">
      <w:pPr>
        <w:suppressAutoHyphens w:val="0"/>
        <w:autoSpaceDE w:val="0"/>
        <w:autoSpaceDN w:val="0"/>
        <w:bidi/>
        <w:adjustRightInd w:val="0"/>
        <w:spacing w:line="240" w:lineRule="auto"/>
        <w:ind w:leftChars="0" w:left="0" w:firstLineChars="0" w:firstLine="0"/>
        <w:jc w:val="both"/>
        <w:textDirection w:val="lrTb"/>
        <w:textAlignment w:val="auto"/>
        <w:outlineLvl w:val="9"/>
        <w:rPr>
          <w:rFonts w:asciiTheme="majorBidi" w:hAnsiTheme="majorBidi" w:cstheme="majorBidi"/>
          <w:position w:val="0"/>
          <w:sz w:val="22"/>
          <w:szCs w:val="22"/>
          <w:lang w:eastAsia="en-GB"/>
        </w:rPr>
      </w:pPr>
      <w:r w:rsidRPr="000E0FD8">
        <w:rPr>
          <w:rFonts w:asciiTheme="majorBidi" w:eastAsia="Open Sans" w:hAnsiTheme="majorBidi" w:cstheme="majorBidi"/>
          <w:position w:val="0"/>
          <w:sz w:val="22"/>
          <w:szCs w:val="22"/>
          <w:rtl/>
          <w:lang w:eastAsia="ar" w:bidi="ar-MA"/>
        </w:rPr>
        <w:t>بالنسبة لهذه الوحدة، لا بُد أن يتمتع المُتعلمون بإمكانية الوصول إلى أجهزة الحاسوب والإنترنت لتمكينهم من البحث عن الشركات، وإعداد عروض تقديمية مع بيان ملاحظات المُتحدث.</w:t>
      </w:r>
    </w:p>
    <w:p w14:paraId="544164CE" w14:textId="77777777" w:rsidR="00FE7013" w:rsidRPr="000E0FD8" w:rsidRDefault="00FE7013" w:rsidP="000662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8"/>
          <w:szCs w:val="18"/>
          <w:lang w:eastAsia="en-GB"/>
        </w:rPr>
      </w:pPr>
    </w:p>
    <w:p w14:paraId="04ABD62F" w14:textId="77777777" w:rsidR="00FE7013" w:rsidRPr="000E0FD8" w:rsidRDefault="00FE7013" w:rsidP="000662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8"/>
          <w:szCs w:val="18"/>
          <w:lang w:eastAsia="en-GB"/>
        </w:rPr>
      </w:pPr>
    </w:p>
    <w:p w14:paraId="136BE196" w14:textId="0AF9F5BD" w:rsidR="000662A7" w:rsidRPr="005B5C54" w:rsidRDefault="000662A7" w:rsidP="005B5C54">
      <w:pPr>
        <w:pStyle w:val="Text"/>
        <w:suppressAutoHyphens w:val="0"/>
        <w:bidi/>
        <w:spacing w:line="240" w:lineRule="auto"/>
        <w:ind w:leftChars="0" w:left="0" w:right="282" w:firstLineChars="0" w:firstLine="0"/>
        <w:jc w:val="both"/>
        <w:textAlignment w:val="auto"/>
        <w:outlineLvl w:val="9"/>
        <w:rPr>
          <w:rFonts w:asciiTheme="majorBidi" w:eastAsia="Times New Roman" w:hAnsiTheme="majorBidi" w:cstheme="majorBidi"/>
          <w:b/>
          <w:bCs/>
          <w:position w:val="0"/>
          <w:sz w:val="16"/>
          <w:szCs w:val="16"/>
          <w:lang w:eastAsia="en-GB"/>
        </w:rPr>
      </w:pPr>
      <w:r w:rsidRPr="005B5C54">
        <w:rPr>
          <w:rFonts w:asciiTheme="majorBidi" w:eastAsia="Times New Roman" w:hAnsiTheme="majorBidi" w:cstheme="majorBidi"/>
          <w:b/>
          <w:bCs/>
          <w:position w:val="0"/>
          <w:sz w:val="16"/>
          <w:szCs w:val="16"/>
          <w:rtl/>
          <w:lang w:eastAsia="ar" w:bidi="ar-MA"/>
        </w:rPr>
        <w:t xml:space="preserve">لا تتحمل </w:t>
      </w:r>
      <w:r w:rsidRPr="005B5C54">
        <w:rPr>
          <w:rFonts w:asciiTheme="majorBidi" w:eastAsia="Times New Roman" w:hAnsiTheme="majorBidi" w:cstheme="majorBidi"/>
          <w:b/>
          <w:bCs/>
          <w:position w:val="0"/>
          <w:sz w:val="16"/>
          <w:szCs w:val="16"/>
          <w:lang w:val="en-US" w:eastAsia="ar" w:bidi="en-US"/>
        </w:rPr>
        <w:t>Pearson</w:t>
      </w:r>
      <w:r w:rsidRPr="005B5C54">
        <w:rPr>
          <w:rFonts w:asciiTheme="majorBidi" w:eastAsia="Times New Roman" w:hAnsiTheme="majorBidi" w:cstheme="majorBidi"/>
          <w:b/>
          <w:b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5B5C54">
        <w:rPr>
          <w:rFonts w:asciiTheme="majorBidi" w:eastAsia="Times New Roman" w:hAnsiTheme="majorBidi" w:cstheme="majorBidi"/>
          <w:b/>
          <w:bCs/>
          <w:position w:val="0"/>
          <w:sz w:val="16"/>
          <w:szCs w:val="16"/>
          <w:lang w:val="en-US" w:eastAsia="ar" w:bidi="en-US"/>
        </w:rPr>
        <w:t>URL</w:t>
      </w:r>
      <w:r w:rsidRPr="005B5C54">
        <w:rPr>
          <w:rFonts w:asciiTheme="majorBidi" w:eastAsia="Times New Roman" w:hAnsiTheme="majorBidi" w:cstheme="majorBidi"/>
          <w:b/>
          <w:bCs/>
          <w:position w:val="0"/>
          <w:sz w:val="16"/>
          <w:szCs w:val="16"/>
          <w:rtl/>
          <w:lang w:eastAsia="ar" w:bidi="ar-MA"/>
        </w:rPr>
        <w:t xml:space="preserve"> ما يزال دقيقًا وملائمًا ومناسبًا. ونقترح أن ي</w:t>
      </w:r>
      <w:r w:rsidR="005B5C54">
        <w:rPr>
          <w:rFonts w:asciiTheme="majorBidi" w:eastAsia="Times New Roman" w:hAnsiTheme="majorBidi" w:cstheme="majorBidi" w:hint="cs"/>
          <w:b/>
          <w:bCs/>
          <w:position w:val="0"/>
          <w:sz w:val="16"/>
          <w:szCs w:val="16"/>
          <w:rtl/>
          <w:lang w:eastAsia="ar" w:bidi="ar-MA"/>
        </w:rPr>
        <w:t>ضع</w:t>
      </w:r>
      <w:r w:rsidRPr="005B5C54">
        <w:rPr>
          <w:rFonts w:asciiTheme="majorBidi" w:eastAsia="Times New Roman" w:hAnsiTheme="majorBidi" w:cstheme="majorBidi"/>
          <w:b/>
          <w:bCs/>
          <w:position w:val="0"/>
          <w:sz w:val="16"/>
          <w:szCs w:val="16"/>
          <w:rtl/>
          <w:lang w:eastAsia="ar" w:bidi="ar-MA"/>
        </w:rPr>
        <w:t xml:space="preserve"> المعلمون إشارة مرجعية على المواقع الإلكترونية المفيدة والنظر في تمكين الطلاب من الوصول إليها من خلال الشبكة الداخلية للمدرسة/الكلية.</w:t>
      </w:r>
    </w:p>
    <w:p w14:paraId="2236DA7E" w14:textId="77777777" w:rsidR="004E1D73" w:rsidRPr="000E0FD8" w:rsidRDefault="004E1D73"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24"/>
          <w:szCs w:val="24"/>
          <w:lang w:eastAsia="en-GB"/>
        </w:rPr>
      </w:pPr>
    </w:p>
    <w:sectPr w:rsidR="004E1D73" w:rsidRPr="000E0FD8" w:rsidSect="00785281">
      <w:headerReference w:type="even" r:id="rId18"/>
      <w:pgSz w:w="11907" w:h="16840"/>
      <w:pgMar w:top="1701" w:right="1418" w:bottom="1134" w:left="1418" w:header="284"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D4D8" w14:textId="77777777" w:rsidR="00E231D7" w:rsidRDefault="00E231D7">
      <w:pPr>
        <w:spacing w:line="240" w:lineRule="auto"/>
        <w:ind w:left="0" w:hanging="2"/>
      </w:pPr>
      <w:r>
        <w:separator/>
      </w:r>
    </w:p>
  </w:endnote>
  <w:endnote w:type="continuationSeparator" w:id="0">
    <w:p w14:paraId="1881FC31" w14:textId="77777777" w:rsidR="00E231D7" w:rsidRDefault="00E231D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6F3A8D71" w:rsidR="007038D0" w:rsidRPr="000E0FD8"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0E0FD8">
          <w:rPr>
            <w:rFonts w:asciiTheme="majorBidi" w:eastAsia="Open Sans" w:hAnsiTheme="majorBidi" w:cstheme="majorBidi"/>
            <w:sz w:val="14"/>
            <w:szCs w:val="14"/>
            <w:rtl/>
            <w:lang w:eastAsia="ar" w:bidi="ar-MA"/>
          </w:rPr>
          <w:t xml:space="preserve">شهادات </w:t>
        </w:r>
        <w:r w:rsidRPr="000E0FD8">
          <w:rPr>
            <w:rFonts w:asciiTheme="majorBidi" w:eastAsia="Open Sans" w:hAnsiTheme="majorBidi" w:cstheme="majorBidi"/>
            <w:sz w:val="14"/>
            <w:szCs w:val="14"/>
            <w:lang w:val="en-US" w:eastAsia="ar" w:bidi="en-US"/>
          </w:rPr>
          <w:t>Pearson BTEC International</w:t>
        </w:r>
        <w:r w:rsidRPr="000E0FD8">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التقديم</w:t>
        </w:r>
      </w:p>
      <w:p w14:paraId="46340823" w14:textId="54A2C1DC" w:rsidR="004E1D73" w:rsidRPr="000E0FD8" w:rsidRDefault="00940C50" w:rsidP="0010667E">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0E0FD8">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r w:rsidRPr="000E0FD8">
          <w:rPr>
            <w:rFonts w:asciiTheme="majorBidi" w:eastAsia="Open Sans" w:hAnsiTheme="majorBidi" w:cstheme="majorBidi"/>
            <w:sz w:val="14"/>
            <w:szCs w:val="14"/>
            <w:rtl/>
            <w:lang w:eastAsia="ar" w:bidi="ar-MA"/>
          </w:rPr>
          <w:tab/>
        </w:r>
        <w:r w:rsidRPr="000E0FD8">
          <w:rPr>
            <w:rFonts w:asciiTheme="majorBidi" w:eastAsia="Open Sans" w:hAnsiTheme="majorBidi" w:cstheme="majorBidi"/>
            <w:sz w:val="14"/>
            <w:szCs w:val="14"/>
            <w:rtl/>
            <w:lang w:eastAsia="ar" w:bidi="ar-MA"/>
          </w:rPr>
          <w:tab/>
        </w:r>
        <w:r w:rsidR="007038D0" w:rsidRPr="000E0FD8">
          <w:rPr>
            <w:rFonts w:asciiTheme="majorBidi" w:eastAsia="Open Sans" w:hAnsiTheme="majorBidi" w:cstheme="majorBidi"/>
            <w:rtl/>
            <w:lang w:eastAsia="ar" w:bidi="ar-MA"/>
          </w:rPr>
          <w:fldChar w:fldCharType="begin"/>
        </w:r>
        <w:r w:rsidR="007038D0" w:rsidRPr="000E0FD8">
          <w:rPr>
            <w:rFonts w:asciiTheme="majorBidi" w:eastAsia="Open Sans" w:hAnsiTheme="majorBidi" w:cstheme="majorBidi"/>
            <w:rtl/>
            <w:lang w:eastAsia="ar" w:bidi="ar-MA"/>
          </w:rPr>
          <w:instrText xml:space="preserve"> PAGE   \* MERGEFORMAT </w:instrText>
        </w:r>
        <w:r w:rsidR="007038D0" w:rsidRPr="000E0FD8">
          <w:rPr>
            <w:rFonts w:asciiTheme="majorBidi" w:eastAsia="Open Sans" w:hAnsiTheme="majorBidi" w:cstheme="majorBidi"/>
            <w:rtl/>
            <w:lang w:eastAsia="ar" w:bidi="ar-MA"/>
          </w:rPr>
          <w:fldChar w:fldCharType="separate"/>
        </w:r>
        <w:r w:rsidR="007038D0" w:rsidRPr="000E0FD8">
          <w:rPr>
            <w:rFonts w:asciiTheme="majorBidi" w:eastAsia="Open Sans" w:hAnsiTheme="majorBidi" w:cstheme="majorBidi"/>
            <w:rtl/>
            <w:lang w:eastAsia="ar" w:bidi="ar-MA"/>
          </w:rPr>
          <w:t>1</w:t>
        </w:r>
        <w:r w:rsidR="007038D0" w:rsidRPr="000E0FD8">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E894E" w14:textId="77777777" w:rsidR="00E231D7" w:rsidRDefault="00E231D7">
      <w:pPr>
        <w:spacing w:line="240" w:lineRule="auto"/>
        <w:ind w:left="0" w:hanging="2"/>
      </w:pPr>
      <w:r>
        <w:separator/>
      </w:r>
    </w:p>
  </w:footnote>
  <w:footnote w:type="continuationSeparator" w:id="0">
    <w:p w14:paraId="7F09BE4E" w14:textId="77777777" w:rsidR="00E231D7" w:rsidRDefault="00E231D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509D7334"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 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5D74" w14:textId="43432EF7" w:rsidR="000D67A8" w:rsidRPr="000E0FD8" w:rsidRDefault="00940C50" w:rsidP="000E0FD8">
    <w:pPr>
      <w:pStyle w:val="Header"/>
      <w:tabs>
        <w:tab w:val="left" w:pos="5084"/>
      </w:tabs>
      <w:bidi/>
      <w:spacing w:line="240" w:lineRule="auto"/>
      <w:ind w:leftChars="3117" w:left="6236" w:hanging="2"/>
      <w:rPr>
        <w:rFonts w:ascii="Open Sans" w:hAnsi="Open Sans" w:cs="Open Sans"/>
        <w:b w:val="0"/>
        <w:bCs/>
      </w:rPr>
    </w:pPr>
    <w:r w:rsidRPr="000E0FD8">
      <w:rPr>
        <w:rFonts w:ascii="Open Sans" w:eastAsia="Open Sans" w:hAnsi="Open Sans" w:cs="Open Sans"/>
        <w:b w:val="0"/>
        <w:bCs/>
        <w:noProof/>
        <w:rtl/>
        <w:lang w:eastAsia="ar" w:bidi="ar-MA"/>
      </w:rPr>
      <w:drawing>
        <wp:anchor distT="0" distB="0" distL="114300" distR="114300" simplePos="0" relativeHeight="251675648" behindDoc="1" locked="0" layoutInCell="1" allowOverlap="1" wp14:anchorId="6881CCA7" wp14:editId="61C678F7">
          <wp:simplePos x="0" y="0"/>
          <wp:positionH relativeFrom="page">
            <wp:align>right</wp:align>
          </wp:positionH>
          <wp:positionV relativeFrom="paragraph">
            <wp:posOffset>-180340</wp:posOffset>
          </wp:positionV>
          <wp:extent cx="5760085" cy="603885"/>
          <wp:effectExtent l="0" t="0" r="0" b="5715"/>
          <wp:wrapNone/>
          <wp:docPr id="127064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6900" name="Picture 1712526900"/>
                  <pic:cNvPicPr/>
                </pic:nvPicPr>
                <pic:blipFill>
                  <a:blip r:embed="rId1">
                    <a:extLst>
                      <a:ext uri="{28A0092B-C50C-407E-A947-70E740481C1C}">
                        <a14:useLocalDpi xmlns:a14="http://schemas.microsoft.com/office/drawing/2010/main" val="0"/>
                      </a:ext>
                    </a:extLst>
                  </a:blip>
                  <a:stretch>
                    <a:fillRect/>
                  </a:stretch>
                </pic:blipFill>
                <pic:spPr>
                  <a:xfrm>
                    <a:off x="0" y="0"/>
                    <a:ext cx="5760085" cy="603885"/>
                  </a:xfrm>
                  <a:prstGeom prst="rect">
                    <a:avLst/>
                  </a:prstGeom>
                </pic:spPr>
              </pic:pic>
            </a:graphicData>
          </a:graphic>
        </wp:anchor>
      </w:drawing>
    </w:r>
    <w:r w:rsidR="000D67A8" w:rsidRPr="000E0FD8">
      <w:rPr>
        <w:rFonts w:ascii="Open Sans" w:eastAsia="Open Sans" w:hAnsi="Open Sans" w:cs="Open Sans"/>
        <w:b w:val="0"/>
        <w:bCs/>
        <w:rtl/>
        <w:lang w:eastAsia="ar" w:bidi="ar-MA"/>
      </w:rPr>
      <w:t>المستوى الثاني من</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 INTERNATIONAL</w:t>
    </w:r>
    <w:r w:rsidR="000D67A8" w:rsidRPr="00876204">
      <w:rPr>
        <w:rFonts w:ascii="Open Sans" w:eastAsia="Open Sans" w:hAnsi="Open Sans" w:cs="Open Sans"/>
        <w:rtl/>
        <w:lang w:eastAsia="ar" w:bidi="ar-MA"/>
      </w:rPr>
      <w:t xml:space="preserve"> </w:t>
    </w:r>
    <w:r w:rsidR="000D67A8" w:rsidRPr="000E0FD8">
      <w:rPr>
        <w:rFonts w:ascii="Open Sans" w:eastAsia="Open Sans" w:hAnsi="Open Sans" w:cs="Open Sans"/>
        <w:b w:val="0"/>
        <w:bCs/>
        <w:rtl/>
        <w:lang w:eastAsia="ar" w:bidi="ar-MA"/>
      </w:rPr>
      <w:t>في مجال الرعاية الصحية والاجتماعية</w:t>
    </w:r>
  </w:p>
  <w:p w14:paraId="7D1629C8" w14:textId="7BAA4663" w:rsidR="004E1D73" w:rsidRPr="000E0FD8" w:rsidRDefault="000D67A8" w:rsidP="000E0FD8">
    <w:pPr>
      <w:pStyle w:val="Header"/>
      <w:tabs>
        <w:tab w:val="left" w:pos="5084"/>
      </w:tabs>
      <w:bidi/>
      <w:spacing w:line="240" w:lineRule="auto"/>
      <w:ind w:leftChars="3117" w:left="6236" w:hanging="2"/>
      <w:rPr>
        <w:rFonts w:ascii="Open Sans" w:hAnsi="Open Sans" w:cs="Open Sans"/>
        <w:b w:val="0"/>
        <w:bCs/>
      </w:rPr>
    </w:pPr>
    <w:r w:rsidRPr="000E0FD8">
      <w:rPr>
        <w:rFonts w:ascii="Open Sans" w:eastAsia="Open Sans" w:hAnsi="Open Sans" w:cs="Open Sans"/>
        <w:b w:val="0"/>
        <w:bCs/>
        <w:rtl/>
        <w:lang w:eastAsia="ar" w:bidi="ar-MA"/>
      </w:rPr>
      <w:t>الوحدة 2: التمتع بحياة صحية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474644655" name="Picture 47464465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DD7305E"/>
    <w:multiLevelType w:val="hybridMultilevel"/>
    <w:tmpl w:val="8108A42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F5921F5"/>
    <w:multiLevelType w:val="hybridMultilevel"/>
    <w:tmpl w:val="F360612C"/>
    <w:lvl w:ilvl="0" w:tplc="08090001">
      <w:start w:val="1"/>
      <w:numFmt w:val="bullet"/>
      <w:lvlText w:val=""/>
      <w:lvlJc w:val="left"/>
      <w:pPr>
        <w:ind w:left="677" w:hanging="360"/>
      </w:pPr>
      <w:rPr>
        <w:rFonts w:ascii="Symbol" w:hAnsi="Symbol" w:hint="default"/>
      </w:rPr>
    </w:lvl>
    <w:lvl w:ilvl="1" w:tplc="08090003" w:tentative="1">
      <w:start w:val="1"/>
      <w:numFmt w:val="bullet"/>
      <w:lvlText w:val="o"/>
      <w:lvlJc w:val="left"/>
      <w:pPr>
        <w:ind w:left="1397" w:hanging="360"/>
      </w:pPr>
      <w:rPr>
        <w:rFonts w:ascii="Courier New" w:hAnsi="Courier New" w:cs="Courier New" w:hint="default"/>
      </w:rPr>
    </w:lvl>
    <w:lvl w:ilvl="2" w:tplc="08090005" w:tentative="1">
      <w:start w:val="1"/>
      <w:numFmt w:val="bullet"/>
      <w:lvlText w:val=""/>
      <w:lvlJc w:val="left"/>
      <w:pPr>
        <w:ind w:left="2117" w:hanging="360"/>
      </w:pPr>
      <w:rPr>
        <w:rFonts w:ascii="Wingdings" w:hAnsi="Wingdings" w:hint="default"/>
      </w:rPr>
    </w:lvl>
    <w:lvl w:ilvl="3" w:tplc="08090001" w:tentative="1">
      <w:start w:val="1"/>
      <w:numFmt w:val="bullet"/>
      <w:lvlText w:val=""/>
      <w:lvlJc w:val="left"/>
      <w:pPr>
        <w:ind w:left="2837" w:hanging="360"/>
      </w:pPr>
      <w:rPr>
        <w:rFonts w:ascii="Symbol" w:hAnsi="Symbol" w:hint="default"/>
      </w:rPr>
    </w:lvl>
    <w:lvl w:ilvl="4" w:tplc="08090003" w:tentative="1">
      <w:start w:val="1"/>
      <w:numFmt w:val="bullet"/>
      <w:lvlText w:val="o"/>
      <w:lvlJc w:val="left"/>
      <w:pPr>
        <w:ind w:left="3557" w:hanging="360"/>
      </w:pPr>
      <w:rPr>
        <w:rFonts w:ascii="Courier New" w:hAnsi="Courier New" w:cs="Courier New" w:hint="default"/>
      </w:rPr>
    </w:lvl>
    <w:lvl w:ilvl="5" w:tplc="08090005" w:tentative="1">
      <w:start w:val="1"/>
      <w:numFmt w:val="bullet"/>
      <w:lvlText w:val=""/>
      <w:lvlJc w:val="left"/>
      <w:pPr>
        <w:ind w:left="4277" w:hanging="360"/>
      </w:pPr>
      <w:rPr>
        <w:rFonts w:ascii="Wingdings" w:hAnsi="Wingdings" w:hint="default"/>
      </w:rPr>
    </w:lvl>
    <w:lvl w:ilvl="6" w:tplc="08090001" w:tentative="1">
      <w:start w:val="1"/>
      <w:numFmt w:val="bullet"/>
      <w:lvlText w:val=""/>
      <w:lvlJc w:val="left"/>
      <w:pPr>
        <w:ind w:left="4997" w:hanging="360"/>
      </w:pPr>
      <w:rPr>
        <w:rFonts w:ascii="Symbol" w:hAnsi="Symbol" w:hint="default"/>
      </w:rPr>
    </w:lvl>
    <w:lvl w:ilvl="7" w:tplc="08090003" w:tentative="1">
      <w:start w:val="1"/>
      <w:numFmt w:val="bullet"/>
      <w:lvlText w:val="o"/>
      <w:lvlJc w:val="left"/>
      <w:pPr>
        <w:ind w:left="5717" w:hanging="360"/>
      </w:pPr>
      <w:rPr>
        <w:rFonts w:ascii="Courier New" w:hAnsi="Courier New" w:cs="Courier New" w:hint="default"/>
      </w:rPr>
    </w:lvl>
    <w:lvl w:ilvl="8" w:tplc="08090005" w:tentative="1">
      <w:start w:val="1"/>
      <w:numFmt w:val="bullet"/>
      <w:lvlText w:val=""/>
      <w:lvlJc w:val="left"/>
      <w:pPr>
        <w:ind w:left="6437" w:hanging="360"/>
      </w:pPr>
      <w:rPr>
        <w:rFonts w:ascii="Wingdings" w:hAnsi="Wingdings" w:hint="default"/>
      </w:r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3EDB2001"/>
    <w:multiLevelType w:val="hybridMultilevel"/>
    <w:tmpl w:val="1646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DB0E2A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C3BCA09E">
      <w:numFmt w:val="bullet"/>
      <w:lvlText w:val="•"/>
      <w:lvlJc w:val="left"/>
      <w:pPr>
        <w:ind w:left="1800" w:hanging="360"/>
      </w:pPr>
      <w:rPr>
        <w:rFonts w:ascii="Open Sans" w:eastAsia="Verdana" w:hAnsi="Open Sans" w:cs="Open San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B656BCF"/>
    <w:multiLevelType w:val="hybridMultilevel"/>
    <w:tmpl w:val="2152CE00"/>
    <w:lvl w:ilvl="0" w:tplc="08090001">
      <w:start w:val="1"/>
      <w:numFmt w:val="bullet"/>
      <w:lvlText w:val=""/>
      <w:lvlJc w:val="left"/>
      <w:pPr>
        <w:ind w:left="1781" w:hanging="360"/>
      </w:pPr>
      <w:rPr>
        <w:rFonts w:ascii="Symbol" w:hAnsi="Symbol" w:hint="default"/>
      </w:rPr>
    </w:lvl>
    <w:lvl w:ilvl="1" w:tplc="08090003" w:tentative="1">
      <w:start w:val="1"/>
      <w:numFmt w:val="bullet"/>
      <w:lvlText w:val="o"/>
      <w:lvlJc w:val="left"/>
      <w:pPr>
        <w:ind w:left="2501" w:hanging="360"/>
      </w:pPr>
      <w:rPr>
        <w:rFonts w:ascii="Courier New" w:hAnsi="Courier New" w:cs="Courier New" w:hint="default"/>
      </w:rPr>
    </w:lvl>
    <w:lvl w:ilvl="2" w:tplc="08090005" w:tentative="1">
      <w:start w:val="1"/>
      <w:numFmt w:val="bullet"/>
      <w:lvlText w:val=""/>
      <w:lvlJc w:val="left"/>
      <w:pPr>
        <w:ind w:left="3221" w:hanging="360"/>
      </w:pPr>
      <w:rPr>
        <w:rFonts w:ascii="Wingdings" w:hAnsi="Wingdings" w:hint="default"/>
      </w:rPr>
    </w:lvl>
    <w:lvl w:ilvl="3" w:tplc="08090001" w:tentative="1">
      <w:start w:val="1"/>
      <w:numFmt w:val="bullet"/>
      <w:lvlText w:val=""/>
      <w:lvlJc w:val="left"/>
      <w:pPr>
        <w:ind w:left="3941" w:hanging="360"/>
      </w:pPr>
      <w:rPr>
        <w:rFonts w:ascii="Symbol" w:hAnsi="Symbol" w:hint="default"/>
      </w:rPr>
    </w:lvl>
    <w:lvl w:ilvl="4" w:tplc="08090003" w:tentative="1">
      <w:start w:val="1"/>
      <w:numFmt w:val="bullet"/>
      <w:lvlText w:val="o"/>
      <w:lvlJc w:val="left"/>
      <w:pPr>
        <w:ind w:left="4661" w:hanging="360"/>
      </w:pPr>
      <w:rPr>
        <w:rFonts w:ascii="Courier New" w:hAnsi="Courier New" w:cs="Courier New" w:hint="default"/>
      </w:rPr>
    </w:lvl>
    <w:lvl w:ilvl="5" w:tplc="08090005" w:tentative="1">
      <w:start w:val="1"/>
      <w:numFmt w:val="bullet"/>
      <w:lvlText w:val=""/>
      <w:lvlJc w:val="left"/>
      <w:pPr>
        <w:ind w:left="5381" w:hanging="360"/>
      </w:pPr>
      <w:rPr>
        <w:rFonts w:ascii="Wingdings" w:hAnsi="Wingdings" w:hint="default"/>
      </w:rPr>
    </w:lvl>
    <w:lvl w:ilvl="6" w:tplc="08090001" w:tentative="1">
      <w:start w:val="1"/>
      <w:numFmt w:val="bullet"/>
      <w:lvlText w:val=""/>
      <w:lvlJc w:val="left"/>
      <w:pPr>
        <w:ind w:left="6101" w:hanging="360"/>
      </w:pPr>
      <w:rPr>
        <w:rFonts w:ascii="Symbol" w:hAnsi="Symbol" w:hint="default"/>
      </w:rPr>
    </w:lvl>
    <w:lvl w:ilvl="7" w:tplc="08090003" w:tentative="1">
      <w:start w:val="1"/>
      <w:numFmt w:val="bullet"/>
      <w:lvlText w:val="o"/>
      <w:lvlJc w:val="left"/>
      <w:pPr>
        <w:ind w:left="6821" w:hanging="360"/>
      </w:pPr>
      <w:rPr>
        <w:rFonts w:ascii="Courier New" w:hAnsi="Courier New" w:cs="Courier New" w:hint="default"/>
      </w:rPr>
    </w:lvl>
    <w:lvl w:ilvl="8" w:tplc="08090005" w:tentative="1">
      <w:start w:val="1"/>
      <w:numFmt w:val="bullet"/>
      <w:lvlText w:val=""/>
      <w:lvlJc w:val="left"/>
      <w:pPr>
        <w:ind w:left="7541"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245552">
    <w:abstractNumId w:val="18"/>
  </w:num>
  <w:num w:numId="2" w16cid:durableId="2141603492">
    <w:abstractNumId w:val="4"/>
  </w:num>
  <w:num w:numId="3" w16cid:durableId="501240425">
    <w:abstractNumId w:val="13"/>
  </w:num>
  <w:num w:numId="4" w16cid:durableId="690763485">
    <w:abstractNumId w:val="19"/>
  </w:num>
  <w:num w:numId="5" w16cid:durableId="684677606">
    <w:abstractNumId w:val="1"/>
  </w:num>
  <w:num w:numId="6" w16cid:durableId="1631007714">
    <w:abstractNumId w:val="25"/>
  </w:num>
  <w:num w:numId="7" w16cid:durableId="1361903789">
    <w:abstractNumId w:val="2"/>
  </w:num>
  <w:num w:numId="8" w16cid:durableId="609581165">
    <w:abstractNumId w:val="8"/>
  </w:num>
  <w:num w:numId="9" w16cid:durableId="12525478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6796579">
    <w:abstractNumId w:val="26"/>
  </w:num>
  <w:num w:numId="11" w16cid:durableId="279998468">
    <w:abstractNumId w:val="16"/>
  </w:num>
  <w:num w:numId="12" w16cid:durableId="1212573462">
    <w:abstractNumId w:val="7"/>
  </w:num>
  <w:num w:numId="13" w16cid:durableId="377241267">
    <w:abstractNumId w:val="15"/>
  </w:num>
  <w:num w:numId="14" w16cid:durableId="2100132976">
    <w:abstractNumId w:val="23"/>
  </w:num>
  <w:num w:numId="15" w16cid:durableId="400760924">
    <w:abstractNumId w:val="6"/>
  </w:num>
  <w:num w:numId="16" w16cid:durableId="732700813">
    <w:abstractNumId w:val="10"/>
  </w:num>
  <w:num w:numId="17" w16cid:durableId="1409885876">
    <w:abstractNumId w:val="21"/>
  </w:num>
  <w:num w:numId="18" w16cid:durableId="1113596174">
    <w:abstractNumId w:val="20"/>
  </w:num>
  <w:num w:numId="19" w16cid:durableId="1930314709">
    <w:abstractNumId w:val="24"/>
  </w:num>
  <w:num w:numId="20" w16cid:durableId="317922494">
    <w:abstractNumId w:val="0"/>
  </w:num>
  <w:num w:numId="21" w16cid:durableId="1567259029">
    <w:abstractNumId w:val="4"/>
  </w:num>
  <w:num w:numId="22" w16cid:durableId="1993212509">
    <w:abstractNumId w:val="5"/>
  </w:num>
  <w:num w:numId="23" w16cid:durableId="1855261361">
    <w:abstractNumId w:val="11"/>
  </w:num>
  <w:num w:numId="24" w16cid:durableId="1585063726">
    <w:abstractNumId w:val="22"/>
  </w:num>
  <w:num w:numId="25" w16cid:durableId="533926107">
    <w:abstractNumId w:val="17"/>
  </w:num>
  <w:num w:numId="26" w16cid:durableId="1127550163">
    <w:abstractNumId w:val="17"/>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9482942">
    <w:abstractNumId w:val="12"/>
  </w:num>
  <w:num w:numId="28" w16cid:durableId="1148404316">
    <w:abstractNumId w:val="9"/>
  </w:num>
  <w:num w:numId="29" w16cid:durableId="668559880">
    <w:abstractNumId w:val="3"/>
  </w:num>
  <w:num w:numId="30" w16cid:durableId="6313254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3D19"/>
    <w:rsid w:val="000467FC"/>
    <w:rsid w:val="00056B59"/>
    <w:rsid w:val="000608F7"/>
    <w:rsid w:val="000662A7"/>
    <w:rsid w:val="000A42B9"/>
    <w:rsid w:val="000C04F7"/>
    <w:rsid w:val="000C0A50"/>
    <w:rsid w:val="000D67A8"/>
    <w:rsid w:val="000E0FD8"/>
    <w:rsid w:val="000E22B0"/>
    <w:rsid w:val="0010667E"/>
    <w:rsid w:val="00113DE0"/>
    <w:rsid w:val="00121563"/>
    <w:rsid w:val="0012506D"/>
    <w:rsid w:val="00134B43"/>
    <w:rsid w:val="00151F5E"/>
    <w:rsid w:val="00161F84"/>
    <w:rsid w:val="00167183"/>
    <w:rsid w:val="001728F0"/>
    <w:rsid w:val="00176EFC"/>
    <w:rsid w:val="00185597"/>
    <w:rsid w:val="00195B0A"/>
    <w:rsid w:val="001A6D20"/>
    <w:rsid w:val="001A6E0E"/>
    <w:rsid w:val="001B33E7"/>
    <w:rsid w:val="001B5C81"/>
    <w:rsid w:val="001F01FF"/>
    <w:rsid w:val="00205A62"/>
    <w:rsid w:val="00215BA0"/>
    <w:rsid w:val="00220B8E"/>
    <w:rsid w:val="00236D02"/>
    <w:rsid w:val="00246D04"/>
    <w:rsid w:val="00252B9C"/>
    <w:rsid w:val="00253E33"/>
    <w:rsid w:val="0025604B"/>
    <w:rsid w:val="0026336C"/>
    <w:rsid w:val="00273D17"/>
    <w:rsid w:val="00281791"/>
    <w:rsid w:val="00294D12"/>
    <w:rsid w:val="002A2063"/>
    <w:rsid w:val="002A512C"/>
    <w:rsid w:val="00312CF2"/>
    <w:rsid w:val="0032019F"/>
    <w:rsid w:val="00334F41"/>
    <w:rsid w:val="00335094"/>
    <w:rsid w:val="00336E10"/>
    <w:rsid w:val="0034247F"/>
    <w:rsid w:val="00366691"/>
    <w:rsid w:val="003822DE"/>
    <w:rsid w:val="0038767D"/>
    <w:rsid w:val="003930DD"/>
    <w:rsid w:val="003A112B"/>
    <w:rsid w:val="003A1CB3"/>
    <w:rsid w:val="003A4E29"/>
    <w:rsid w:val="003B09F9"/>
    <w:rsid w:val="003B3522"/>
    <w:rsid w:val="003C4A46"/>
    <w:rsid w:val="003C4C22"/>
    <w:rsid w:val="003D1D11"/>
    <w:rsid w:val="003D24A4"/>
    <w:rsid w:val="003D6C84"/>
    <w:rsid w:val="003E3C5F"/>
    <w:rsid w:val="003E446C"/>
    <w:rsid w:val="003E743D"/>
    <w:rsid w:val="003F7CFF"/>
    <w:rsid w:val="004233E4"/>
    <w:rsid w:val="004244E9"/>
    <w:rsid w:val="00434FC5"/>
    <w:rsid w:val="00456C81"/>
    <w:rsid w:val="004642D4"/>
    <w:rsid w:val="00466D81"/>
    <w:rsid w:val="004754B5"/>
    <w:rsid w:val="004760F6"/>
    <w:rsid w:val="00476B47"/>
    <w:rsid w:val="00494466"/>
    <w:rsid w:val="00497209"/>
    <w:rsid w:val="004B5969"/>
    <w:rsid w:val="004C101E"/>
    <w:rsid w:val="004E1D73"/>
    <w:rsid w:val="004E4593"/>
    <w:rsid w:val="004E7A37"/>
    <w:rsid w:val="005053F4"/>
    <w:rsid w:val="00554E1D"/>
    <w:rsid w:val="00565237"/>
    <w:rsid w:val="00574758"/>
    <w:rsid w:val="00592DF4"/>
    <w:rsid w:val="005A41C3"/>
    <w:rsid w:val="005B09A2"/>
    <w:rsid w:val="005B4BBA"/>
    <w:rsid w:val="005B5C54"/>
    <w:rsid w:val="005B6625"/>
    <w:rsid w:val="005C09EF"/>
    <w:rsid w:val="005C0A06"/>
    <w:rsid w:val="005C1C7F"/>
    <w:rsid w:val="005C7214"/>
    <w:rsid w:val="005E7ED0"/>
    <w:rsid w:val="00605A48"/>
    <w:rsid w:val="006071AB"/>
    <w:rsid w:val="00616D88"/>
    <w:rsid w:val="0063024A"/>
    <w:rsid w:val="00635998"/>
    <w:rsid w:val="0065091A"/>
    <w:rsid w:val="00661ABE"/>
    <w:rsid w:val="0066240D"/>
    <w:rsid w:val="0066530A"/>
    <w:rsid w:val="006668F5"/>
    <w:rsid w:val="006704CF"/>
    <w:rsid w:val="00682AFE"/>
    <w:rsid w:val="00682FA0"/>
    <w:rsid w:val="006948A1"/>
    <w:rsid w:val="006A6B22"/>
    <w:rsid w:val="006A78F3"/>
    <w:rsid w:val="006B09DA"/>
    <w:rsid w:val="006B4130"/>
    <w:rsid w:val="006C07CA"/>
    <w:rsid w:val="006D3D93"/>
    <w:rsid w:val="006E2D8A"/>
    <w:rsid w:val="006E361F"/>
    <w:rsid w:val="00701D9E"/>
    <w:rsid w:val="007038D0"/>
    <w:rsid w:val="00716B37"/>
    <w:rsid w:val="00726504"/>
    <w:rsid w:val="00737284"/>
    <w:rsid w:val="007407A0"/>
    <w:rsid w:val="00740E6C"/>
    <w:rsid w:val="007500E4"/>
    <w:rsid w:val="0075049D"/>
    <w:rsid w:val="00750526"/>
    <w:rsid w:val="00760453"/>
    <w:rsid w:val="0076315C"/>
    <w:rsid w:val="00767368"/>
    <w:rsid w:val="0077716B"/>
    <w:rsid w:val="007816E9"/>
    <w:rsid w:val="00785281"/>
    <w:rsid w:val="00794C10"/>
    <w:rsid w:val="007B0CCB"/>
    <w:rsid w:val="007B3343"/>
    <w:rsid w:val="007B77A6"/>
    <w:rsid w:val="00803B46"/>
    <w:rsid w:val="0080791F"/>
    <w:rsid w:val="00840EC3"/>
    <w:rsid w:val="00853386"/>
    <w:rsid w:val="00875F18"/>
    <w:rsid w:val="008822BC"/>
    <w:rsid w:val="0088730C"/>
    <w:rsid w:val="008A256C"/>
    <w:rsid w:val="008A29E2"/>
    <w:rsid w:val="008A5CB9"/>
    <w:rsid w:val="008A5FCE"/>
    <w:rsid w:val="008C411C"/>
    <w:rsid w:val="008C71B2"/>
    <w:rsid w:val="008E3CE5"/>
    <w:rsid w:val="008E7F15"/>
    <w:rsid w:val="008F0FFE"/>
    <w:rsid w:val="008F66B4"/>
    <w:rsid w:val="009000F2"/>
    <w:rsid w:val="009027C5"/>
    <w:rsid w:val="00905A42"/>
    <w:rsid w:val="00913F4B"/>
    <w:rsid w:val="00916D7F"/>
    <w:rsid w:val="009170F6"/>
    <w:rsid w:val="0092485F"/>
    <w:rsid w:val="00925FF2"/>
    <w:rsid w:val="00926B87"/>
    <w:rsid w:val="009305C0"/>
    <w:rsid w:val="00940C50"/>
    <w:rsid w:val="00965FEA"/>
    <w:rsid w:val="00972B0E"/>
    <w:rsid w:val="00995152"/>
    <w:rsid w:val="00996602"/>
    <w:rsid w:val="009C2EF8"/>
    <w:rsid w:val="009C4809"/>
    <w:rsid w:val="009D32CF"/>
    <w:rsid w:val="009F5925"/>
    <w:rsid w:val="00A029BE"/>
    <w:rsid w:val="00A06FD9"/>
    <w:rsid w:val="00A151AC"/>
    <w:rsid w:val="00A23088"/>
    <w:rsid w:val="00A278F9"/>
    <w:rsid w:val="00A3092B"/>
    <w:rsid w:val="00A40083"/>
    <w:rsid w:val="00A57068"/>
    <w:rsid w:val="00A6768C"/>
    <w:rsid w:val="00A7031F"/>
    <w:rsid w:val="00A72D73"/>
    <w:rsid w:val="00A74F97"/>
    <w:rsid w:val="00A90E14"/>
    <w:rsid w:val="00AB54ED"/>
    <w:rsid w:val="00AC7156"/>
    <w:rsid w:val="00AD2867"/>
    <w:rsid w:val="00AD2929"/>
    <w:rsid w:val="00AD7B8D"/>
    <w:rsid w:val="00AE0E33"/>
    <w:rsid w:val="00AE72E2"/>
    <w:rsid w:val="00B03A64"/>
    <w:rsid w:val="00B06CFD"/>
    <w:rsid w:val="00B10F50"/>
    <w:rsid w:val="00B16222"/>
    <w:rsid w:val="00B2167D"/>
    <w:rsid w:val="00B33505"/>
    <w:rsid w:val="00B42724"/>
    <w:rsid w:val="00B634A1"/>
    <w:rsid w:val="00B63704"/>
    <w:rsid w:val="00B67681"/>
    <w:rsid w:val="00B74163"/>
    <w:rsid w:val="00B82ACF"/>
    <w:rsid w:val="00B94349"/>
    <w:rsid w:val="00BB0479"/>
    <w:rsid w:val="00BB397D"/>
    <w:rsid w:val="00BD651C"/>
    <w:rsid w:val="00BE733C"/>
    <w:rsid w:val="00C028CD"/>
    <w:rsid w:val="00C039D7"/>
    <w:rsid w:val="00C14B5D"/>
    <w:rsid w:val="00C265F5"/>
    <w:rsid w:val="00C33CF7"/>
    <w:rsid w:val="00C354F6"/>
    <w:rsid w:val="00C51C0B"/>
    <w:rsid w:val="00C62493"/>
    <w:rsid w:val="00C767C5"/>
    <w:rsid w:val="00C8542E"/>
    <w:rsid w:val="00C926BB"/>
    <w:rsid w:val="00C9468A"/>
    <w:rsid w:val="00CC0B1C"/>
    <w:rsid w:val="00CC6115"/>
    <w:rsid w:val="00CD57AC"/>
    <w:rsid w:val="00D150BC"/>
    <w:rsid w:val="00D156F5"/>
    <w:rsid w:val="00D1735E"/>
    <w:rsid w:val="00D2615E"/>
    <w:rsid w:val="00D53666"/>
    <w:rsid w:val="00D73062"/>
    <w:rsid w:val="00D74CDA"/>
    <w:rsid w:val="00D75099"/>
    <w:rsid w:val="00D90BB6"/>
    <w:rsid w:val="00DA03FC"/>
    <w:rsid w:val="00DB38FE"/>
    <w:rsid w:val="00DD287C"/>
    <w:rsid w:val="00DE774E"/>
    <w:rsid w:val="00E1162A"/>
    <w:rsid w:val="00E13507"/>
    <w:rsid w:val="00E231D7"/>
    <w:rsid w:val="00E23596"/>
    <w:rsid w:val="00E27D68"/>
    <w:rsid w:val="00E32A38"/>
    <w:rsid w:val="00E349AC"/>
    <w:rsid w:val="00E3787C"/>
    <w:rsid w:val="00E549E0"/>
    <w:rsid w:val="00E578D9"/>
    <w:rsid w:val="00E60170"/>
    <w:rsid w:val="00E83850"/>
    <w:rsid w:val="00E86F0C"/>
    <w:rsid w:val="00EB464A"/>
    <w:rsid w:val="00EB61F6"/>
    <w:rsid w:val="00EC5A40"/>
    <w:rsid w:val="00ED188F"/>
    <w:rsid w:val="00ED27CF"/>
    <w:rsid w:val="00EE2677"/>
    <w:rsid w:val="00EE47C8"/>
    <w:rsid w:val="00EE5BDA"/>
    <w:rsid w:val="00EF0036"/>
    <w:rsid w:val="00EF1D39"/>
    <w:rsid w:val="00EF596C"/>
    <w:rsid w:val="00F02450"/>
    <w:rsid w:val="00F36A82"/>
    <w:rsid w:val="00F47316"/>
    <w:rsid w:val="00F52058"/>
    <w:rsid w:val="00F57AB2"/>
    <w:rsid w:val="00F61F72"/>
    <w:rsid w:val="00F622CC"/>
    <w:rsid w:val="00F740CE"/>
    <w:rsid w:val="00F81355"/>
    <w:rsid w:val="00F8143B"/>
    <w:rsid w:val="00FA1183"/>
    <w:rsid w:val="00FA18EF"/>
    <w:rsid w:val="00FA343E"/>
    <w:rsid w:val="00FA6964"/>
    <w:rsid w:val="00FC00D5"/>
    <w:rsid w:val="00FC04A6"/>
    <w:rsid w:val="00FC1980"/>
    <w:rsid w:val="00FC22CE"/>
    <w:rsid w:val="00FE2612"/>
    <w:rsid w:val="00FE7013"/>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1122265-AFBF-4CD9-B1DF-A75DCB77CC84}"/>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15</TotalTime>
  <Pages>6</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Arabic Translator</cp:lastModifiedBy>
  <cp:revision>5</cp:revision>
  <cp:lastPrinted>2020-02-17T10:05:00Z</cp:lastPrinted>
  <dcterms:created xsi:type="dcterms:W3CDTF">2025-07-29T19:14:00Z</dcterms:created>
  <dcterms:modified xsi:type="dcterms:W3CDTF">2025-08-01T11:37:00Z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24628700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