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921F" w14:textId="575E922E" w:rsidR="004E1D73" w:rsidRPr="00126D0A" w:rsidRDefault="00973424" w:rsidP="000D67A8">
      <w:pPr>
        <w:bidi/>
        <w:ind w:left="2" w:hanging="4"/>
        <w:rPr>
          <w:rFonts w:asciiTheme="majorBidi" w:hAnsiTheme="majorBidi" w:cstheme="majorBidi"/>
          <w:b/>
          <w:color w:val="008080"/>
          <w:position w:val="0"/>
          <w:sz w:val="36"/>
          <w:szCs w:val="36"/>
          <w:lang w:val="en-US"/>
        </w:rPr>
      </w:pPr>
      <w:r w:rsidRPr="00126D0A">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621AC5B3">
                <wp:simplePos x="0" y="0"/>
                <wp:positionH relativeFrom="margin">
                  <wp:align>left</wp:align>
                </wp:positionH>
                <wp:positionV relativeFrom="paragraph">
                  <wp:posOffset>634365</wp:posOffset>
                </wp:positionV>
                <wp:extent cx="5972175" cy="9525"/>
                <wp:effectExtent l="0" t="0" r="28575" b="28575"/>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2175" cy="9525"/>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EE1173" id="Line 23" o:spid="_x0000_s1026" style="position:absolute;flip:y;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49.95pt" to="470.25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rqFFwIAAIUEAAAOAAAAZHJzL2Uyb0RvYy54bWysVE2P0zAQvSPxHyzfadIuoTRquocuy6VA&#10;tbtw9zrjxsJfst2m/feMnTa7CwgJxGUU2/PevHkeZ3l91IocwAdpTUOnk5ISMNy20uwa+vXh9s17&#10;SkJkpmXKGmjoCQK9Xr1+texdDTPbWdWCJ0hiQt27hnYxurooAu9AszCxDgweCus1i7j0u6L1rEd2&#10;rYpZWb4reutb5y2HEHD3Zjikq8wvBPD4RYgAkaiGoraYo8/xMcVitWT1zjPXSX6Wwf5BhWbSYNGR&#10;6oZFRvZe/kKlJfc2WBEn3OrCCiE55B6wm2n5Uzf3HXOQe0FzghttCv+Pln8+bD2RbUOv3i4oMUzj&#10;JW2kATK7Sub0LtSYszZbn9rjR3PvNpZ/D8TYdcfMDrLIh5ND3DQhiheQtAgOSzz2n2yLOWwfbXbq&#10;KLwmQkn3LQETObpBjvlqTuPVwDESjpvVYj6bzitKOJ4tqlmVS7E6sSSs8yF+BKtJ+miowg4yJzts&#10;QkyqnlJSujIpBqtkeyuVyos0crBWnhwYDgvjHEysMonaaxQ/7M+rssxjg4x5ShMk879g64C1H0yb&#10;xysyqYZvxKTK2aLkyuBviCcFg6o7EHgZ2O/gyFjguabB5cSE2QkmsIMRWGbFfwSe8xMU8hP5G/CI&#10;yJWtiSNYS2P976rH40WyGPIvDgx9pxF5tO1p6y/Tg7OeHT2/y/SYnq8z/OnvsfoBAAD//wMAUEsD&#10;BBQABgAIAAAAIQB+wocg2wAAAAcBAAAPAAAAZHJzL2Rvd25yZXYueG1sTI/NTsMwEITvSLyDtUjc&#10;qJ2qQU2IU1VIcET94QHceBsnxOsodtvw9iwnOI5mNPNNtZn9IK44xS6QhmyhQCA1wXbUavg8vj2t&#10;QcRkyJohEGr4xgib+v6uMqUNN9rj9ZBawSUUS6PBpTSWUsbGoTdxEUYk9s5h8iaxnFppJ3Pjcj/I&#10;pVLP0puOeMGZEV8dNl+Hi9fQb127dv1HvsvPu2yf+qN8X/ZaPz7M2xcQCef0F4ZffEaHmplO4UI2&#10;ikEDH0kaiqIAwW6xUjmIE8dUtgJZV/I/f/0DAAD//wMAUEsBAi0AFAAGAAgAAAAhALaDOJL+AAAA&#10;4QEAABMAAAAAAAAAAAAAAAAAAAAAAFtDb250ZW50X1R5cGVzXS54bWxQSwECLQAUAAYACAAAACEA&#10;OP0h/9YAAACUAQAACwAAAAAAAAAAAAAAAAAvAQAAX3JlbHMvLnJlbHNQSwECLQAUAAYACAAAACEA&#10;dQa6hRcCAACFBAAADgAAAAAAAAAAAAAAAAAuAgAAZHJzL2Uyb0RvYy54bWxQSwECLQAUAAYACAAA&#10;ACEAfsKHINsAAAAHAQAADwAAAAAAAAAAAAAAAABxBAAAZHJzL2Rvd25yZXYueG1sUEsFBgAAAAAE&#10;AAQA8wAAAHkFAAAAAA==&#10;" strokecolor="#31849b [2408]">
                <w10:wrap type="topAndBottom" anchorx="margin"/>
              </v:line>
            </w:pict>
          </mc:Fallback>
        </mc:AlternateContent>
      </w:r>
      <w:r w:rsidR="009C2EF8" w:rsidRPr="00126D0A">
        <w:rPr>
          <w:rFonts w:asciiTheme="majorBidi" w:eastAsia="Open Sans" w:hAnsiTheme="majorBidi" w:cstheme="majorBidi"/>
          <w:b/>
          <w:bCs/>
          <w:color w:val="008080"/>
          <w:position w:val="0"/>
          <w:sz w:val="36"/>
          <w:szCs w:val="36"/>
          <w:rtl/>
          <w:lang w:eastAsia="ar" w:bidi="ar-MA"/>
        </w:rPr>
        <w:t>الوحدة 7: علم التشريح وعلم وظائف الأعضاء في مجال الرعاية الصحية والاجتماعية</w:t>
      </w:r>
    </w:p>
    <w:p w14:paraId="551688D6" w14:textId="4071588B" w:rsidR="004E1D73" w:rsidRPr="00126D0A" w:rsidRDefault="009C2EF8" w:rsidP="00FD2724">
      <w:pPr>
        <w:pBdr>
          <w:top w:val="nil"/>
          <w:left w:val="nil"/>
          <w:bottom w:val="nil"/>
          <w:right w:val="nil"/>
          <w:between w:val="nil"/>
        </w:pBdr>
        <w:tabs>
          <w:tab w:val="left" w:pos="480"/>
        </w:tabs>
        <w:bidi/>
        <w:spacing w:before="360" w:after="120" w:line="240" w:lineRule="auto"/>
        <w:ind w:left="0" w:right="142"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دليل التدريس</w:t>
      </w:r>
    </w:p>
    <w:p w14:paraId="6913F613" w14:textId="42120BD9" w:rsidR="004E1D73" w:rsidRPr="00126D0A" w:rsidRDefault="009C2EF8" w:rsidP="00A96490">
      <w:pPr>
        <w:pBdr>
          <w:top w:val="nil"/>
          <w:left w:val="nil"/>
          <w:bottom w:val="nil"/>
          <w:right w:val="nil"/>
          <w:between w:val="nil"/>
        </w:pBdr>
        <w:bidi/>
        <w:spacing w:before="80" w:after="60" w:line="240" w:lineRule="auto"/>
        <w:ind w:left="0" w:right="142"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استعراض الوحدة</w:t>
      </w:r>
    </w:p>
    <w:p w14:paraId="06A2F382" w14:textId="1F3392A4" w:rsidR="006D1FEB" w:rsidRPr="00126D0A" w:rsidRDefault="006D1FEB"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تتيح هذه الوحدة للمتعلمين فرصة لفهم كيفية عمل أجسامهم البدنية، ولتعرّف المشكلات الصحية الشائعة التي قد يواجهها الأفراد. ويوفّر تقديم الوحدة للمتعلمين فرصة للتحقيق في كيفية تركيب </w:t>
      </w:r>
      <w:r w:rsidR="009D39E1">
        <w:rPr>
          <w:rFonts w:asciiTheme="majorBidi" w:eastAsia="Open Sans" w:hAnsiTheme="majorBidi" w:cstheme="majorBidi"/>
          <w:color w:val="000000"/>
          <w:sz w:val="22"/>
          <w:szCs w:val="22"/>
          <w:rtl/>
          <w:lang w:eastAsia="ar" w:bidi="ar-MA"/>
        </w:rPr>
        <w:t>جسم الإنسان</w:t>
      </w:r>
      <w:r w:rsidRPr="00126D0A">
        <w:rPr>
          <w:rFonts w:asciiTheme="majorBidi" w:eastAsia="Open Sans" w:hAnsiTheme="majorBidi" w:cstheme="majorBidi"/>
          <w:color w:val="000000"/>
          <w:sz w:val="22"/>
          <w:szCs w:val="22"/>
          <w:rtl/>
          <w:lang w:eastAsia="ar" w:bidi="ar-MA"/>
        </w:rPr>
        <w:t xml:space="preserve"> باستخدام وسائل متنوعة، مثل عينات أنسجة جديدة (إن جدت) وشرائح أنسجة مجهزة للمجهر ورسوم توضيحية، ونماذج تشريحية وبرامج تفاعلية ومقاطع فيديو.</w:t>
      </w:r>
    </w:p>
    <w:p w14:paraId="21D07967" w14:textId="51FE5183" w:rsidR="006D1FEB" w:rsidRPr="00126D0A" w:rsidRDefault="006D1FEB"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ويُوجَّه التركيز في جميع مراحل الوحدة نحو الصلة المباشرة بالعمل ونحو الكيفية التي تُسهم بها معرفة وفهم التشريح وعلم وظائف الأعضاء في تطوير الممارسة في مجالات الرعاية الصحية والاجتماعية.</w:t>
      </w:r>
    </w:p>
    <w:p w14:paraId="51C082EA" w14:textId="508A2718" w:rsidR="006D1FEB" w:rsidRPr="00126D0A" w:rsidRDefault="009D39E1"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Pr>
          <w:rFonts w:asciiTheme="majorBidi" w:eastAsia="Open Sans" w:hAnsiTheme="majorBidi" w:cstheme="majorBidi" w:hint="cs"/>
          <w:color w:val="000000"/>
          <w:sz w:val="22"/>
          <w:szCs w:val="22"/>
          <w:rtl/>
          <w:lang w:eastAsia="ar" w:bidi="ar-MA"/>
        </w:rPr>
        <w:t>وقد يكون</w:t>
      </w:r>
      <w:r w:rsidR="006D1FEB" w:rsidRPr="00126D0A">
        <w:rPr>
          <w:rFonts w:asciiTheme="majorBidi" w:eastAsia="Open Sans" w:hAnsiTheme="majorBidi" w:cstheme="majorBidi"/>
          <w:color w:val="000000"/>
          <w:sz w:val="22"/>
          <w:szCs w:val="22"/>
          <w:rtl/>
          <w:lang w:eastAsia="ar" w:bidi="ar-MA"/>
        </w:rPr>
        <w:t xml:space="preserve"> </w:t>
      </w:r>
      <w:r>
        <w:rPr>
          <w:rFonts w:asciiTheme="majorBidi" w:eastAsia="Open Sans" w:hAnsiTheme="majorBidi" w:cstheme="majorBidi" w:hint="cs"/>
          <w:color w:val="000000"/>
          <w:sz w:val="22"/>
          <w:szCs w:val="22"/>
          <w:rtl/>
          <w:lang w:eastAsia="ar" w:bidi="ar-MA"/>
        </w:rPr>
        <w:t>ل</w:t>
      </w:r>
      <w:r w:rsidR="006D1FEB" w:rsidRPr="00126D0A">
        <w:rPr>
          <w:rFonts w:asciiTheme="majorBidi" w:eastAsia="Open Sans" w:hAnsiTheme="majorBidi" w:cstheme="majorBidi"/>
          <w:color w:val="000000"/>
          <w:sz w:val="22"/>
          <w:szCs w:val="22"/>
          <w:rtl/>
          <w:lang w:eastAsia="ar" w:bidi="ar-MA"/>
        </w:rPr>
        <w:t xml:space="preserve">بعض المتعلمين </w:t>
      </w:r>
      <w:r>
        <w:rPr>
          <w:rFonts w:asciiTheme="majorBidi" w:eastAsia="Open Sans" w:hAnsiTheme="majorBidi" w:cstheme="majorBidi" w:hint="cs"/>
          <w:color w:val="000000"/>
          <w:sz w:val="22"/>
          <w:szCs w:val="22"/>
          <w:rtl/>
          <w:lang w:eastAsia="ar" w:bidi="ar-MA"/>
        </w:rPr>
        <w:t>تجارب</w:t>
      </w:r>
      <w:r w:rsidR="006D1FEB" w:rsidRPr="00126D0A">
        <w:rPr>
          <w:rFonts w:asciiTheme="majorBidi" w:eastAsia="Open Sans" w:hAnsiTheme="majorBidi" w:cstheme="majorBidi"/>
          <w:color w:val="000000"/>
          <w:sz w:val="22"/>
          <w:szCs w:val="22"/>
          <w:rtl/>
          <w:lang w:eastAsia="ar" w:bidi="ar-MA"/>
        </w:rPr>
        <w:t xml:space="preserve"> شخصية </w:t>
      </w:r>
      <w:r>
        <w:rPr>
          <w:rFonts w:asciiTheme="majorBidi" w:eastAsia="Open Sans" w:hAnsiTheme="majorBidi" w:cstheme="majorBidi" w:hint="cs"/>
          <w:color w:val="000000"/>
          <w:sz w:val="22"/>
          <w:szCs w:val="22"/>
          <w:rtl/>
          <w:lang w:eastAsia="ar" w:bidi="ar-MA"/>
        </w:rPr>
        <w:t>مع أمراض أو اختلالات</w:t>
      </w:r>
      <w:r w:rsidR="006D1FEB" w:rsidRPr="00126D0A">
        <w:rPr>
          <w:rFonts w:asciiTheme="majorBidi" w:eastAsia="Open Sans" w:hAnsiTheme="majorBidi" w:cstheme="majorBidi"/>
          <w:color w:val="000000"/>
          <w:sz w:val="22"/>
          <w:szCs w:val="22"/>
          <w:rtl/>
          <w:lang w:eastAsia="ar" w:bidi="ar-MA"/>
        </w:rPr>
        <w:t xml:space="preserve"> وظيفي</w:t>
      </w:r>
      <w:r>
        <w:rPr>
          <w:rFonts w:asciiTheme="majorBidi" w:eastAsia="Open Sans" w:hAnsiTheme="majorBidi" w:cstheme="majorBidi" w:hint="cs"/>
          <w:color w:val="000000"/>
          <w:sz w:val="22"/>
          <w:szCs w:val="22"/>
          <w:rtl/>
          <w:lang w:eastAsia="ar" w:bidi="ar-MA"/>
        </w:rPr>
        <w:t>ة</w:t>
      </w:r>
      <w:r w:rsidR="006D1FEB" w:rsidRPr="00126D0A">
        <w:rPr>
          <w:rFonts w:asciiTheme="majorBidi" w:eastAsia="Open Sans" w:hAnsiTheme="majorBidi" w:cstheme="majorBidi"/>
          <w:color w:val="000000"/>
          <w:sz w:val="22"/>
          <w:szCs w:val="22"/>
          <w:rtl/>
          <w:lang w:eastAsia="ar" w:bidi="ar-MA"/>
        </w:rPr>
        <w:t xml:space="preserve"> في جهاز واحد أو أكثر من أجهزة </w:t>
      </w:r>
      <w:r>
        <w:rPr>
          <w:rFonts w:asciiTheme="majorBidi" w:eastAsia="Open Sans" w:hAnsiTheme="majorBidi" w:cstheme="majorBidi" w:hint="cs"/>
          <w:color w:val="000000"/>
          <w:sz w:val="22"/>
          <w:szCs w:val="22"/>
          <w:rtl/>
          <w:lang w:eastAsia="ar" w:bidi="ar-MA"/>
        </w:rPr>
        <w:t xml:space="preserve">أو أنظمة </w:t>
      </w:r>
      <w:r w:rsidR="006D1FEB" w:rsidRPr="00126D0A">
        <w:rPr>
          <w:rFonts w:asciiTheme="majorBidi" w:eastAsia="Open Sans" w:hAnsiTheme="majorBidi" w:cstheme="majorBidi"/>
          <w:color w:val="000000"/>
          <w:sz w:val="22"/>
          <w:szCs w:val="22"/>
          <w:rtl/>
          <w:lang w:eastAsia="ar" w:bidi="ar-MA"/>
        </w:rPr>
        <w:t xml:space="preserve">الجسم، </w:t>
      </w:r>
      <w:r>
        <w:rPr>
          <w:rFonts w:asciiTheme="majorBidi" w:eastAsia="Open Sans" w:hAnsiTheme="majorBidi" w:cstheme="majorBidi" w:hint="cs"/>
          <w:color w:val="000000"/>
          <w:sz w:val="22"/>
          <w:szCs w:val="22"/>
          <w:rtl/>
          <w:lang w:eastAsia="ar" w:bidi="ar-MA"/>
        </w:rPr>
        <w:t>ما يستدعي</w:t>
      </w:r>
      <w:r w:rsidR="006D1FEB" w:rsidRPr="00126D0A">
        <w:rPr>
          <w:rFonts w:asciiTheme="majorBidi" w:eastAsia="Open Sans" w:hAnsiTheme="majorBidi" w:cstheme="majorBidi"/>
          <w:color w:val="000000"/>
          <w:sz w:val="22"/>
          <w:szCs w:val="22"/>
          <w:rtl/>
          <w:lang w:eastAsia="ar" w:bidi="ar-MA"/>
        </w:rPr>
        <w:t xml:space="preserve"> التعامل مع هذه المواقف </w:t>
      </w:r>
      <w:r>
        <w:rPr>
          <w:rFonts w:asciiTheme="majorBidi" w:eastAsia="Open Sans" w:hAnsiTheme="majorBidi" w:cstheme="majorBidi" w:hint="cs"/>
          <w:color w:val="000000"/>
          <w:sz w:val="22"/>
          <w:szCs w:val="22"/>
          <w:rtl/>
          <w:lang w:eastAsia="ar" w:bidi="ar-MA"/>
        </w:rPr>
        <w:t>ب</w:t>
      </w:r>
      <w:r w:rsidR="006D1FEB" w:rsidRPr="00126D0A">
        <w:rPr>
          <w:rFonts w:asciiTheme="majorBidi" w:eastAsia="Open Sans" w:hAnsiTheme="majorBidi" w:cstheme="majorBidi"/>
          <w:color w:val="000000"/>
          <w:sz w:val="22"/>
          <w:szCs w:val="22"/>
          <w:rtl/>
          <w:lang w:eastAsia="ar" w:bidi="ar-MA"/>
        </w:rPr>
        <w:t xml:space="preserve">حساسية خاصة عند استعراض الوحدة. </w:t>
      </w:r>
      <w:r>
        <w:rPr>
          <w:rFonts w:asciiTheme="majorBidi" w:eastAsia="Open Sans" w:hAnsiTheme="majorBidi" w:cstheme="majorBidi" w:hint="cs"/>
          <w:color w:val="000000"/>
          <w:sz w:val="22"/>
          <w:szCs w:val="22"/>
          <w:rtl/>
          <w:lang w:eastAsia="ar" w:bidi="ar-MA"/>
        </w:rPr>
        <w:t>ويتعين على</w:t>
      </w:r>
      <w:r w:rsidR="006D1FEB" w:rsidRPr="00126D0A">
        <w:rPr>
          <w:rFonts w:asciiTheme="majorBidi" w:eastAsia="Open Sans" w:hAnsiTheme="majorBidi" w:cstheme="majorBidi"/>
          <w:color w:val="000000"/>
          <w:sz w:val="22"/>
          <w:szCs w:val="22"/>
          <w:rtl/>
          <w:lang w:eastAsia="ar" w:bidi="ar-MA"/>
        </w:rPr>
        <w:t xml:space="preserve"> المتعلم</w:t>
      </w:r>
      <w:r>
        <w:rPr>
          <w:rFonts w:asciiTheme="majorBidi" w:eastAsia="Open Sans" w:hAnsiTheme="majorBidi" w:cstheme="majorBidi" w:hint="cs"/>
          <w:color w:val="000000"/>
          <w:sz w:val="22"/>
          <w:szCs w:val="22"/>
          <w:rtl/>
          <w:lang w:eastAsia="ar" w:bidi="ar-MA"/>
        </w:rPr>
        <w:t>ي</w:t>
      </w:r>
      <w:r w:rsidR="006D1FEB" w:rsidRPr="00126D0A">
        <w:rPr>
          <w:rFonts w:asciiTheme="majorBidi" w:eastAsia="Open Sans" w:hAnsiTheme="majorBidi" w:cstheme="majorBidi"/>
          <w:color w:val="000000"/>
          <w:sz w:val="22"/>
          <w:szCs w:val="22"/>
          <w:rtl/>
          <w:lang w:eastAsia="ar" w:bidi="ar-MA"/>
        </w:rPr>
        <w:t>ن</w:t>
      </w:r>
      <w:r>
        <w:rPr>
          <w:rFonts w:asciiTheme="majorBidi" w:eastAsia="Open Sans" w:hAnsiTheme="majorBidi" w:cstheme="majorBidi" w:hint="cs"/>
          <w:color w:val="000000"/>
          <w:sz w:val="22"/>
          <w:szCs w:val="22"/>
          <w:rtl/>
          <w:lang w:eastAsia="ar" w:bidi="ar-MA"/>
        </w:rPr>
        <w:t xml:space="preserve"> دراسة</w:t>
      </w:r>
      <w:r w:rsidR="006D1FEB" w:rsidRPr="00126D0A">
        <w:rPr>
          <w:rFonts w:asciiTheme="majorBidi" w:eastAsia="Open Sans" w:hAnsiTheme="majorBidi" w:cstheme="majorBidi"/>
          <w:color w:val="000000"/>
          <w:sz w:val="22"/>
          <w:szCs w:val="22"/>
          <w:rtl/>
          <w:lang w:eastAsia="ar" w:bidi="ar-MA"/>
        </w:rPr>
        <w:t xml:space="preserve"> أساليب الرعاية الروتينية المتاحة لدعم </w:t>
      </w:r>
      <w:r>
        <w:rPr>
          <w:rFonts w:asciiTheme="majorBidi" w:eastAsia="Open Sans" w:hAnsiTheme="majorBidi" w:cstheme="majorBidi" w:hint="cs"/>
          <w:color w:val="000000"/>
          <w:sz w:val="22"/>
          <w:szCs w:val="22"/>
          <w:rtl/>
          <w:lang w:eastAsia="ar" w:bidi="ar-MA"/>
        </w:rPr>
        <w:t>متلقي</w:t>
      </w:r>
      <w:r w:rsidR="006D1FEB" w:rsidRPr="00126D0A">
        <w:rPr>
          <w:rFonts w:asciiTheme="majorBidi" w:eastAsia="Open Sans" w:hAnsiTheme="majorBidi" w:cstheme="majorBidi"/>
          <w:color w:val="000000"/>
          <w:sz w:val="22"/>
          <w:szCs w:val="22"/>
          <w:rtl/>
          <w:lang w:eastAsia="ar" w:bidi="ar-MA"/>
        </w:rPr>
        <w:t xml:space="preserve"> الخدمات المتأثرين بالاختلالات التي تصيب أجهزة الجسم. و</w:t>
      </w:r>
      <w:r w:rsidR="00527BFF">
        <w:rPr>
          <w:rFonts w:asciiTheme="majorBidi" w:eastAsia="Open Sans" w:hAnsiTheme="majorBidi" w:cstheme="majorBidi" w:hint="cs"/>
          <w:color w:val="000000"/>
          <w:sz w:val="22"/>
          <w:szCs w:val="22"/>
          <w:rtl/>
          <w:lang w:eastAsia="ar" w:bidi="ar-MA"/>
        </w:rPr>
        <w:t xml:space="preserve">ينبغي أن </w:t>
      </w:r>
      <w:r w:rsidR="006D1FEB" w:rsidRPr="00126D0A">
        <w:rPr>
          <w:rFonts w:asciiTheme="majorBidi" w:eastAsia="Open Sans" w:hAnsiTheme="majorBidi" w:cstheme="majorBidi"/>
          <w:color w:val="000000"/>
          <w:sz w:val="22"/>
          <w:szCs w:val="22"/>
          <w:rtl/>
          <w:lang w:eastAsia="ar" w:bidi="ar-MA"/>
        </w:rPr>
        <w:t xml:space="preserve">يُتاح للمتعلمين الوصول إلى مصادر متنوعة تشمل المراجع المكتوبة والمواقع الإلكترونية المرتبطة والبرامج الوثائقية التلفزيونية، </w:t>
      </w:r>
      <w:r w:rsidR="00527BFF">
        <w:rPr>
          <w:rFonts w:asciiTheme="majorBidi" w:eastAsia="Open Sans" w:hAnsiTheme="majorBidi" w:cstheme="majorBidi" w:hint="cs"/>
          <w:color w:val="000000"/>
          <w:sz w:val="22"/>
          <w:szCs w:val="22"/>
          <w:rtl/>
          <w:lang w:eastAsia="ar" w:bidi="ar-MA"/>
        </w:rPr>
        <w:t>إلى جانب</w:t>
      </w:r>
      <w:r w:rsidR="006D1FEB" w:rsidRPr="00126D0A">
        <w:rPr>
          <w:rFonts w:asciiTheme="majorBidi" w:eastAsia="Open Sans" w:hAnsiTheme="majorBidi" w:cstheme="majorBidi"/>
          <w:color w:val="000000"/>
          <w:sz w:val="22"/>
          <w:szCs w:val="22"/>
          <w:rtl/>
          <w:lang w:eastAsia="ar" w:bidi="ar-MA"/>
        </w:rPr>
        <w:t xml:space="preserve"> المقالات الصحفية والمجلات التي تعزز قدرتهم على </w:t>
      </w:r>
      <w:r w:rsidR="00527BFF">
        <w:rPr>
          <w:rFonts w:asciiTheme="majorBidi" w:eastAsia="Open Sans" w:hAnsiTheme="majorBidi" w:cstheme="majorBidi" w:hint="cs"/>
          <w:color w:val="000000"/>
          <w:sz w:val="22"/>
          <w:szCs w:val="22"/>
          <w:rtl/>
          <w:lang w:eastAsia="ar" w:bidi="ar-MA"/>
        </w:rPr>
        <w:t>إجراء أبحاث معمّقة</w:t>
      </w:r>
      <w:r w:rsidR="006D1FEB" w:rsidRPr="00126D0A">
        <w:rPr>
          <w:rFonts w:asciiTheme="majorBidi" w:eastAsia="Open Sans" w:hAnsiTheme="majorBidi" w:cstheme="majorBidi"/>
          <w:color w:val="000000"/>
          <w:sz w:val="22"/>
          <w:szCs w:val="22"/>
          <w:rtl/>
          <w:lang w:eastAsia="ar" w:bidi="ar-MA"/>
        </w:rPr>
        <w:t>.</w:t>
      </w:r>
    </w:p>
    <w:p w14:paraId="730CC144" w14:textId="31218E2A" w:rsidR="00527BFF" w:rsidRDefault="00527BFF" w:rsidP="00527BFF">
      <w:pPr>
        <w:pBdr>
          <w:top w:val="nil"/>
          <w:left w:val="nil"/>
          <w:bottom w:val="nil"/>
          <w:right w:val="nil"/>
          <w:between w:val="nil"/>
        </w:pBdr>
        <w:bidi/>
        <w:spacing w:before="80" w:after="60" w:line="240" w:lineRule="auto"/>
        <w:ind w:left="0" w:right="142" w:hanging="2"/>
        <w:rPr>
          <w:rFonts w:asciiTheme="majorBidi" w:eastAsia="Open Sans" w:hAnsiTheme="majorBidi" w:cs="Times New Roman"/>
          <w:color w:val="000000"/>
          <w:sz w:val="22"/>
          <w:szCs w:val="22"/>
          <w:rtl/>
          <w:lang w:eastAsia="ar" w:bidi="ar-MA"/>
        </w:rPr>
      </w:pPr>
      <w:r>
        <w:rPr>
          <w:rFonts w:asciiTheme="majorBidi" w:eastAsia="Open Sans" w:hAnsiTheme="majorBidi" w:cstheme="majorBidi" w:hint="cs"/>
          <w:color w:val="000000"/>
          <w:sz w:val="22"/>
          <w:szCs w:val="22"/>
          <w:rtl/>
          <w:lang w:eastAsia="ar" w:bidi="ar-MA"/>
        </w:rPr>
        <w:t>وتعد</w:t>
      </w:r>
      <w:r w:rsidR="006D1FEB" w:rsidRPr="00126D0A">
        <w:rPr>
          <w:rFonts w:asciiTheme="majorBidi" w:eastAsia="Open Sans" w:hAnsiTheme="majorBidi" w:cstheme="majorBidi"/>
          <w:color w:val="000000"/>
          <w:sz w:val="22"/>
          <w:szCs w:val="22"/>
          <w:rtl/>
          <w:lang w:eastAsia="ar" w:bidi="ar-MA"/>
        </w:rPr>
        <w:t xml:space="preserve"> فرص النقاش حول تأثير اختلالات الأجهزة والرعاية الروتينية مع الممارسين ومتلقي الخدمات </w:t>
      </w:r>
      <w:r w:rsidRPr="00527BFF">
        <w:rPr>
          <w:rFonts w:asciiTheme="majorBidi" w:eastAsia="Open Sans" w:hAnsiTheme="majorBidi" w:cs="Times New Roman"/>
          <w:color w:val="000000"/>
          <w:sz w:val="22"/>
          <w:szCs w:val="22"/>
          <w:rtl/>
          <w:lang w:eastAsia="ar" w:bidi="ar-MA"/>
        </w:rPr>
        <w:t xml:space="preserve">بشأن أثر </w:t>
      </w:r>
      <w:r>
        <w:rPr>
          <w:rFonts w:asciiTheme="majorBidi" w:eastAsia="Open Sans" w:hAnsiTheme="majorBidi" w:cs="Times New Roman" w:hint="cs"/>
          <w:color w:val="000000"/>
          <w:sz w:val="22"/>
          <w:szCs w:val="22"/>
          <w:rtl/>
          <w:lang w:eastAsia="ar" w:bidi="ar-MA"/>
        </w:rPr>
        <w:t>اختلالات</w:t>
      </w:r>
      <w:r w:rsidRPr="00527BFF">
        <w:rPr>
          <w:rFonts w:asciiTheme="majorBidi" w:eastAsia="Open Sans" w:hAnsiTheme="majorBidi" w:cs="Times New Roman"/>
          <w:color w:val="000000"/>
          <w:sz w:val="22"/>
          <w:szCs w:val="22"/>
          <w:rtl/>
          <w:lang w:eastAsia="ar" w:bidi="ar-MA"/>
        </w:rPr>
        <w:t xml:space="preserve"> أجهزة الجسم وأساليب الرعاية الروتينية عنصرًا مهمًا لإثراء تجربة التعلم وتعزيز الفهم التطبيقي.</w:t>
      </w:r>
    </w:p>
    <w:p w14:paraId="05B5A494" w14:textId="65D337B3" w:rsidR="006E361F" w:rsidRPr="00126D0A" w:rsidRDefault="006E361F" w:rsidP="00527BFF">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تحقيق نتاجات التعلم</w:t>
      </w:r>
    </w:p>
    <w:p w14:paraId="7BC6E924" w14:textId="5F13ED63" w:rsidR="006A78F3" w:rsidRPr="00126D0A" w:rsidRDefault="009C2EF8"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نتاجا التعلم أ ب</w:t>
      </w:r>
      <w:r w:rsidRPr="00126D0A">
        <w:rPr>
          <w:rFonts w:asciiTheme="majorBidi" w:eastAsia="Open Sans" w:hAnsiTheme="majorBidi" w:cstheme="majorBidi"/>
          <w:color w:val="000000"/>
          <w:sz w:val="22"/>
          <w:szCs w:val="22"/>
          <w:rtl/>
          <w:lang w:eastAsia="ar" w:bidi="ar-MA"/>
        </w:rPr>
        <w:t xml:space="preserve"> – أن يتمكن المتعلمون </w:t>
      </w:r>
      <w:r w:rsidR="00527BFF">
        <w:rPr>
          <w:rFonts w:asciiTheme="majorBidi" w:eastAsia="Open Sans" w:hAnsiTheme="majorBidi" w:cstheme="majorBidi" w:hint="cs"/>
          <w:color w:val="000000"/>
          <w:sz w:val="22"/>
          <w:szCs w:val="22"/>
          <w:rtl/>
          <w:lang w:eastAsia="ar" w:bidi="ar-MA"/>
        </w:rPr>
        <w:t xml:space="preserve">من </w:t>
      </w:r>
      <w:r w:rsidRPr="00126D0A">
        <w:rPr>
          <w:rFonts w:asciiTheme="majorBidi" w:eastAsia="Open Sans" w:hAnsiTheme="majorBidi" w:cstheme="majorBidi"/>
          <w:color w:val="000000"/>
          <w:sz w:val="22"/>
          <w:szCs w:val="22"/>
          <w:rtl/>
          <w:lang w:eastAsia="ar" w:bidi="ar-MA"/>
        </w:rPr>
        <w:t xml:space="preserve">معرفة تركيب </w:t>
      </w:r>
      <w:r w:rsidR="009D39E1">
        <w:rPr>
          <w:rFonts w:asciiTheme="majorBidi" w:eastAsia="Open Sans" w:hAnsiTheme="majorBidi" w:cstheme="majorBidi"/>
          <w:color w:val="000000"/>
          <w:sz w:val="22"/>
          <w:szCs w:val="22"/>
          <w:rtl/>
          <w:lang w:eastAsia="ar" w:bidi="ar-MA"/>
        </w:rPr>
        <w:t>جسم الإنسان</w:t>
      </w:r>
      <w:r w:rsidRPr="00126D0A">
        <w:rPr>
          <w:rFonts w:asciiTheme="majorBidi" w:eastAsia="Open Sans" w:hAnsiTheme="majorBidi" w:cstheme="majorBidi"/>
          <w:color w:val="000000"/>
          <w:sz w:val="22"/>
          <w:szCs w:val="22"/>
          <w:rtl/>
          <w:lang w:eastAsia="ar" w:bidi="ar-MA"/>
        </w:rPr>
        <w:t xml:space="preserve"> وفهم تركيب أجهزة الجسم الرئيسة ووظيفة كل منها والعلاقة المتبادلة </w:t>
      </w:r>
      <w:proofErr w:type="gramStart"/>
      <w:r w:rsidRPr="00126D0A">
        <w:rPr>
          <w:rFonts w:asciiTheme="majorBidi" w:eastAsia="Open Sans" w:hAnsiTheme="majorBidi" w:cstheme="majorBidi"/>
          <w:color w:val="000000"/>
          <w:sz w:val="22"/>
          <w:szCs w:val="22"/>
          <w:rtl/>
          <w:lang w:eastAsia="ar" w:bidi="ar-MA"/>
        </w:rPr>
        <w:t>في ما</w:t>
      </w:r>
      <w:proofErr w:type="gramEnd"/>
      <w:r w:rsidRPr="00126D0A">
        <w:rPr>
          <w:rFonts w:asciiTheme="majorBidi" w:eastAsia="Open Sans" w:hAnsiTheme="majorBidi" w:cstheme="majorBidi"/>
          <w:color w:val="000000"/>
          <w:sz w:val="22"/>
          <w:szCs w:val="22"/>
          <w:rtl/>
          <w:lang w:eastAsia="ar" w:bidi="ar-MA"/>
        </w:rPr>
        <w:t xml:space="preserve"> بينها.</w:t>
      </w:r>
    </w:p>
    <w:p w14:paraId="30504272" w14:textId="500B4106" w:rsidR="00195526" w:rsidRPr="00126D0A" w:rsidRDefault="00195526" w:rsidP="005E647B">
      <w:pPr>
        <w:pBdr>
          <w:top w:val="nil"/>
          <w:left w:val="nil"/>
          <w:bottom w:val="nil"/>
          <w:right w:val="nil"/>
          <w:between w:val="nil"/>
        </w:pBdr>
        <w:bidi/>
        <w:spacing w:before="80" w:after="60" w:line="240" w:lineRule="auto"/>
        <w:ind w:leftChars="0" w:left="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وأن يستفيد المتعلمون من الخبرة العملية في المختبر باستخدام المجاهر ورؤية الأنسجة وتشريحها، </w:t>
      </w:r>
      <w:r w:rsidR="00527BFF">
        <w:rPr>
          <w:rFonts w:asciiTheme="majorBidi" w:eastAsia="Open Sans" w:hAnsiTheme="majorBidi" w:cstheme="majorBidi" w:hint="cs"/>
          <w:color w:val="000000"/>
          <w:sz w:val="22"/>
          <w:szCs w:val="22"/>
          <w:rtl/>
          <w:lang w:eastAsia="ar" w:bidi="ar-MA"/>
        </w:rPr>
        <w:t>وإن لم تكن</w:t>
      </w:r>
      <w:r w:rsidRPr="00126D0A">
        <w:rPr>
          <w:rFonts w:asciiTheme="majorBidi" w:eastAsia="Open Sans" w:hAnsiTheme="majorBidi" w:cstheme="majorBidi"/>
          <w:color w:val="000000"/>
          <w:sz w:val="22"/>
          <w:szCs w:val="22"/>
          <w:rtl/>
          <w:lang w:eastAsia="ar" w:bidi="ar-MA"/>
        </w:rPr>
        <w:t xml:space="preserve"> هذه الأنشطة إلزامية. وأن توفر المواد السمعية البصرية عالية الجودة والنماذج والمحاكاة تجارب مشابهة للمتعلمين.</w:t>
      </w:r>
    </w:p>
    <w:p w14:paraId="2CCD44EA" w14:textId="54FA0270" w:rsidR="00195526" w:rsidRPr="00126D0A" w:rsidRDefault="0023025B"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23025B">
        <w:rPr>
          <w:rFonts w:asciiTheme="majorBidi" w:eastAsia="Open Sans" w:hAnsiTheme="majorBidi" w:cs="Times New Roman"/>
          <w:color w:val="000000"/>
          <w:sz w:val="22"/>
          <w:szCs w:val="22"/>
          <w:rtl/>
          <w:lang w:eastAsia="ar" w:bidi="ar-MA"/>
        </w:rPr>
        <w:t>يُعدّ الاطّلاع على صور واضحة توضّح شكل الأعضاء وأبعادها ومواقعها أمرًا أساسيًا لترسيخ الفهم البنيوي للجسم.</w:t>
      </w:r>
      <w:r>
        <w:rPr>
          <w:rFonts w:asciiTheme="majorBidi" w:eastAsia="Open Sans" w:hAnsiTheme="majorBidi" w:cs="Times New Roman" w:hint="cs"/>
          <w:color w:val="000000"/>
          <w:sz w:val="22"/>
          <w:szCs w:val="22"/>
          <w:rtl/>
          <w:lang w:eastAsia="ar" w:bidi="ar-MA"/>
        </w:rPr>
        <w:t xml:space="preserve"> </w:t>
      </w:r>
      <w:r w:rsidR="00195526" w:rsidRPr="00126D0A">
        <w:rPr>
          <w:rFonts w:asciiTheme="majorBidi" w:eastAsia="Open Sans" w:hAnsiTheme="majorBidi" w:cstheme="majorBidi"/>
          <w:color w:val="000000"/>
          <w:sz w:val="22"/>
          <w:szCs w:val="22"/>
          <w:rtl/>
          <w:lang w:eastAsia="ar" w:bidi="ar-MA"/>
        </w:rPr>
        <w:t xml:space="preserve">وأن يكون بإمكان المتعلمين إعداد موارد بصرية من إنتاجهم لعرضها في بيئة التعلم، ما يسهم في ترسيخ معارفهم حول تركيب </w:t>
      </w:r>
      <w:r w:rsidR="009D39E1">
        <w:rPr>
          <w:rFonts w:asciiTheme="majorBidi" w:eastAsia="Open Sans" w:hAnsiTheme="majorBidi" w:cstheme="majorBidi"/>
          <w:color w:val="000000"/>
          <w:sz w:val="22"/>
          <w:szCs w:val="22"/>
          <w:rtl/>
          <w:lang w:eastAsia="ar" w:bidi="ar-MA"/>
        </w:rPr>
        <w:t>جسم الإنسان</w:t>
      </w:r>
      <w:r>
        <w:rPr>
          <w:rFonts w:asciiTheme="majorBidi" w:eastAsia="Open Sans" w:hAnsiTheme="majorBidi" w:cstheme="majorBidi" w:hint="cs"/>
          <w:color w:val="000000"/>
          <w:sz w:val="22"/>
          <w:szCs w:val="22"/>
          <w:rtl/>
          <w:lang w:eastAsia="ar" w:bidi="ar-MA"/>
        </w:rPr>
        <w:t xml:space="preserve"> وبنيته</w:t>
      </w:r>
      <w:r w:rsidR="00195526" w:rsidRPr="00126D0A">
        <w:rPr>
          <w:rFonts w:asciiTheme="majorBidi" w:eastAsia="Open Sans" w:hAnsiTheme="majorBidi" w:cstheme="majorBidi"/>
          <w:color w:val="000000"/>
          <w:sz w:val="22"/>
          <w:szCs w:val="22"/>
          <w:rtl/>
          <w:lang w:eastAsia="ar" w:bidi="ar-MA"/>
        </w:rPr>
        <w:t>، وهي معارف سيعتمدون عليها للعمل باستقلالية عند إنجاز التقييم.</w:t>
      </w:r>
    </w:p>
    <w:p w14:paraId="31865A35" w14:textId="6F380A08" w:rsidR="00195526" w:rsidRPr="00126D0A" w:rsidRDefault="00195526"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وإن دراسة الأنظمة الرئيسة في الجسم وفق ترتيب يبرز كيفية ترابطها يسهم في مساعدة المتعلمين في تنظيم المعلومات وتعزيز فهمهم لها. كما سيساعد ذلك المتعلمين </w:t>
      </w:r>
      <w:r w:rsidR="0023025B">
        <w:rPr>
          <w:rFonts w:asciiTheme="majorBidi" w:eastAsia="Open Sans" w:hAnsiTheme="majorBidi" w:cstheme="majorBidi" w:hint="cs"/>
          <w:color w:val="000000"/>
          <w:sz w:val="22"/>
          <w:szCs w:val="22"/>
          <w:rtl/>
          <w:lang w:eastAsia="ar" w:bidi="ar-MA"/>
        </w:rPr>
        <w:t xml:space="preserve">في </w:t>
      </w:r>
      <w:r w:rsidRPr="00126D0A">
        <w:rPr>
          <w:rFonts w:asciiTheme="majorBidi" w:eastAsia="Open Sans" w:hAnsiTheme="majorBidi" w:cstheme="majorBidi"/>
          <w:color w:val="000000"/>
          <w:sz w:val="22"/>
          <w:szCs w:val="22"/>
          <w:rtl/>
          <w:lang w:eastAsia="ar" w:bidi="ar-MA"/>
        </w:rPr>
        <w:t>تحديد اختيار مناسب لاثنين من الأنظمة المطلوب تناولها في التقييم.</w:t>
      </w:r>
    </w:p>
    <w:p w14:paraId="5AA11CDD" w14:textId="21E34F20" w:rsidR="00195526" w:rsidRPr="00126D0A" w:rsidRDefault="00195526"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وغالبًا ما يجد المتعلمون صعوبة في إدراك مفهوم الاتزان الداخلي، ما يستدعي تخصيص وقت </w:t>
      </w:r>
      <w:r w:rsidR="0023025B">
        <w:rPr>
          <w:rFonts w:asciiTheme="majorBidi" w:eastAsia="Open Sans" w:hAnsiTheme="majorBidi" w:cstheme="majorBidi" w:hint="cs"/>
          <w:color w:val="000000"/>
          <w:sz w:val="22"/>
          <w:szCs w:val="22"/>
          <w:rtl/>
          <w:lang w:eastAsia="ar" w:bidi="ar-MA"/>
        </w:rPr>
        <w:t xml:space="preserve">كافٍ </w:t>
      </w:r>
      <w:r w:rsidRPr="00126D0A">
        <w:rPr>
          <w:rFonts w:asciiTheme="majorBidi" w:eastAsia="Open Sans" w:hAnsiTheme="majorBidi" w:cstheme="majorBidi"/>
          <w:color w:val="000000"/>
          <w:sz w:val="22"/>
          <w:szCs w:val="22"/>
          <w:rtl/>
          <w:lang w:eastAsia="ar" w:bidi="ar-MA"/>
        </w:rPr>
        <w:t>للتأكد من إلمامهم بالآليات المختلفة لهذا المفهوم وثقتهم بها قبل البدء في التقييم. ويُعَد استخدام النماذج في تدريس آليات الاتزان الداخلي وسيلة فعّالة لدعم المتعلمين.</w:t>
      </w:r>
    </w:p>
    <w:p w14:paraId="549C9582" w14:textId="688D500B" w:rsidR="00195526" w:rsidRPr="00126D0A" w:rsidRDefault="00195526"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وسيسهم تمكين المتعلمين من عرض نتائج أبحاثهم في تشجيعهم على تنظيم أفكارهم وتصوراتهم، فضلًا عن تمكينهم من تقديم </w:t>
      </w:r>
      <w:r w:rsidR="0023025B">
        <w:rPr>
          <w:rFonts w:asciiTheme="majorBidi" w:eastAsia="Open Sans" w:hAnsiTheme="majorBidi" w:cstheme="majorBidi"/>
          <w:color w:val="000000"/>
          <w:sz w:val="22"/>
          <w:szCs w:val="22"/>
          <w:rtl/>
          <w:lang w:eastAsia="ar" w:bidi="ar-MA"/>
        </w:rPr>
        <w:t>ملاحظات</w:t>
      </w:r>
      <w:r w:rsidRPr="00126D0A">
        <w:rPr>
          <w:rFonts w:asciiTheme="majorBidi" w:eastAsia="Open Sans" w:hAnsiTheme="majorBidi" w:cstheme="majorBidi"/>
          <w:color w:val="000000"/>
          <w:sz w:val="22"/>
          <w:szCs w:val="22"/>
          <w:rtl/>
          <w:lang w:eastAsia="ar" w:bidi="ar-MA"/>
        </w:rPr>
        <w:t xml:space="preserve"> وتلقيها من زملائهم ومعلميهم.</w:t>
      </w:r>
    </w:p>
    <w:p w14:paraId="76FF349A" w14:textId="5B1FEE24" w:rsidR="00195526" w:rsidRPr="00126D0A" w:rsidRDefault="00195526" w:rsidP="005E647B">
      <w:pPr>
        <w:pBdr>
          <w:top w:val="nil"/>
          <w:left w:val="nil"/>
          <w:bottom w:val="nil"/>
          <w:right w:val="nil"/>
          <w:between w:val="nil"/>
        </w:pBdr>
        <w:bidi/>
        <w:spacing w:before="80" w:after="60" w:line="240" w:lineRule="auto"/>
        <w:ind w:left="0" w:right="142"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تُعَد الزيارات إلى مختبرات المستشفيات التي تُشاهَد فيها عينات الأنسجة ويجري فحصها، أو إلى المراكز الصحية التي تُسجَّل فيها القياسات والملاحظات، عاملًا مساعدًا للمتعلمين في استيعاب الأبعاد المهنية لهذه الوحدة. وعلى الجانب الآخر، </w:t>
      </w:r>
      <w:r w:rsidR="00D3375E" w:rsidRPr="00D3375E">
        <w:rPr>
          <w:rFonts w:asciiTheme="majorBidi" w:eastAsia="Open Sans" w:hAnsiTheme="majorBidi" w:cs="Times New Roman"/>
          <w:color w:val="000000"/>
          <w:sz w:val="22"/>
          <w:szCs w:val="22"/>
          <w:rtl/>
          <w:lang w:eastAsia="ar" w:bidi="ar-MA"/>
        </w:rPr>
        <w:t>ستُثري خبرةُ زيارة أحد الممارسين تجربةَ التعلم بشكل ملحوظ</w:t>
      </w:r>
      <w:r w:rsidRPr="00126D0A">
        <w:rPr>
          <w:rFonts w:asciiTheme="majorBidi" w:eastAsia="Open Sans" w:hAnsiTheme="majorBidi" w:cstheme="majorBidi"/>
          <w:color w:val="000000"/>
          <w:sz w:val="22"/>
          <w:szCs w:val="22"/>
          <w:rtl/>
          <w:lang w:eastAsia="ar" w:bidi="ar-MA"/>
        </w:rPr>
        <w:t>.</w:t>
      </w:r>
    </w:p>
    <w:p w14:paraId="42A73EA4" w14:textId="03FC4641" w:rsidR="006A78F3" w:rsidRPr="00126D0A" w:rsidRDefault="006A78F3" w:rsidP="005E647B">
      <w:pPr>
        <w:pBdr>
          <w:top w:val="nil"/>
          <w:left w:val="nil"/>
          <w:bottom w:val="nil"/>
          <w:right w:val="nil"/>
          <w:between w:val="nil"/>
        </w:pBdr>
        <w:bidi/>
        <w:spacing w:before="80" w:after="60" w:line="240" w:lineRule="auto"/>
        <w:ind w:leftChars="0" w:left="0" w:right="142" w:firstLineChars="0" w:firstLine="0"/>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نتاجا التعلم ج د -</w:t>
      </w:r>
      <w:r w:rsidRPr="00126D0A">
        <w:rPr>
          <w:rFonts w:asciiTheme="majorBidi" w:eastAsia="Open Sans" w:hAnsiTheme="majorBidi" w:cstheme="majorBidi"/>
          <w:color w:val="000000"/>
          <w:sz w:val="22"/>
          <w:szCs w:val="22"/>
          <w:rtl/>
          <w:lang w:eastAsia="ar" w:bidi="ar-MA"/>
        </w:rPr>
        <w:t xml:space="preserve"> أن يكون بإمكان المتعلم تنفيذ القياسات والملاحظات الروتينية لأنظمة الجسم وفهم حالات الخلل التي قد تصيبها وكيفية التعامل معها بالرعاية الروتينية المناسبة. </w:t>
      </w:r>
    </w:p>
    <w:p w14:paraId="5D516E0C" w14:textId="69388DD0" w:rsidR="00F45E20" w:rsidRPr="00126D0A" w:rsidRDefault="00F45E20" w:rsidP="005E647B">
      <w:pPr>
        <w:pBdr>
          <w:top w:val="nil"/>
          <w:left w:val="nil"/>
          <w:bottom w:val="nil"/>
          <w:right w:val="nil"/>
          <w:between w:val="nil"/>
        </w:pBdr>
        <w:bidi/>
        <w:spacing w:before="80" w:after="60" w:line="240" w:lineRule="auto"/>
        <w:ind w:leftChars="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ويجب أن تُنفَّذ القياسات والملاحظات الروتينية على الأقران، لا على متلقي الخدمات الفعليين، وذلك لأسباب تتعلق بالصحة والسلامة. وقد يُتاح للمتعلمين متابعة الممارسين في أثناء قيامهم بهذه المهام في بيئات التدريب العملي والاستفادة من تلك التجارب، شريطة التزام سرية المعلومات. وينبغي تشجيع المتعلمين على الاعتماد على دراسات حالة لشخصيات حقيقية أو افتراضية لعرض الخلل في الأنظمة والرعاية المرتبطة به، مع التزام السرية.</w:t>
      </w:r>
    </w:p>
    <w:p w14:paraId="48F20ECA" w14:textId="036EFF58" w:rsidR="00F45E20" w:rsidRPr="00126D0A" w:rsidRDefault="00F45E20" w:rsidP="005E647B">
      <w:pPr>
        <w:pBdr>
          <w:top w:val="nil"/>
          <w:left w:val="nil"/>
          <w:bottom w:val="nil"/>
          <w:right w:val="nil"/>
          <w:between w:val="nil"/>
        </w:pBdr>
        <w:bidi/>
        <w:spacing w:before="80" w:after="60" w:line="240" w:lineRule="auto"/>
        <w:ind w:leftChars="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وقد توفر المراكز الصحية المحلية ومنظمات الإسعاف والإسعافات الأولية فرصًا لاستقبال متحدثين ضيوف متخصصين ليتناولوا مع المتعلمين حالات الخلل في الأنظمة والرعاية الروتينية. وقد يكونون على استعداد أيضًا لعرض كيفية إجراء الملاحظات والقياسات الروتينية وتسجيلها، مع مناقشة أهميتها في مواقف العمل.</w:t>
      </w:r>
    </w:p>
    <w:p w14:paraId="10B0DE5A" w14:textId="347CE322" w:rsidR="00F45E20" w:rsidRPr="00126D0A" w:rsidRDefault="00F45E20" w:rsidP="005E647B">
      <w:pPr>
        <w:pBdr>
          <w:top w:val="nil"/>
          <w:left w:val="nil"/>
          <w:bottom w:val="nil"/>
          <w:right w:val="nil"/>
          <w:between w:val="nil"/>
        </w:pBdr>
        <w:bidi/>
        <w:spacing w:before="80" w:after="60" w:line="240" w:lineRule="auto"/>
        <w:ind w:leftChars="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وعند التطرق إلى قياسات مثل الدم أو البول، يُوصى، لأسباب عملية و</w:t>
      </w:r>
      <w:r w:rsidR="001C0CC7">
        <w:rPr>
          <w:rFonts w:asciiTheme="majorBidi" w:eastAsia="Open Sans" w:hAnsiTheme="majorBidi" w:cstheme="majorBidi" w:hint="cs"/>
          <w:color w:val="000000"/>
          <w:sz w:val="22"/>
          <w:szCs w:val="22"/>
          <w:rtl/>
          <w:lang w:eastAsia="ar" w:bidi="ar-MA"/>
        </w:rPr>
        <w:t>لأسباب تتعلق بال</w:t>
      </w:r>
      <w:r w:rsidRPr="00126D0A">
        <w:rPr>
          <w:rFonts w:asciiTheme="majorBidi" w:eastAsia="Open Sans" w:hAnsiTheme="majorBidi" w:cstheme="majorBidi"/>
          <w:color w:val="000000"/>
          <w:sz w:val="22"/>
          <w:szCs w:val="22"/>
          <w:rtl/>
          <w:lang w:eastAsia="ar" w:bidi="ar-MA"/>
        </w:rPr>
        <w:t>سلامة، بالتركيز فقط على قياسات الجهازين التنفسي والدوراني، ومنها ضغط الدم ومعدل التنفس وسعة الرئة ومعدل القلب، لسهولة الحصول عليها وملاحظتها. وسيحتاج المتعلمون إلى وقت كافٍ لممارسة عملية تدوين الملاحظات والقياسات.</w:t>
      </w:r>
    </w:p>
    <w:p w14:paraId="2F24BC02" w14:textId="109F37A9" w:rsidR="00F45E20" w:rsidRPr="00126D0A" w:rsidRDefault="00F45E20" w:rsidP="005E647B">
      <w:pPr>
        <w:pBdr>
          <w:top w:val="nil"/>
          <w:left w:val="nil"/>
          <w:bottom w:val="nil"/>
          <w:right w:val="nil"/>
          <w:between w:val="nil"/>
        </w:pBdr>
        <w:bidi/>
        <w:spacing w:before="80" w:after="60" w:line="240" w:lineRule="auto"/>
        <w:ind w:leftChars="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lastRenderedPageBreak/>
        <w:t xml:space="preserve">ويمكن إثراء عرض موضوع </w:t>
      </w:r>
      <w:r w:rsidR="001C0CC7">
        <w:rPr>
          <w:rFonts w:asciiTheme="majorBidi" w:eastAsia="Open Sans" w:hAnsiTheme="majorBidi" w:cstheme="majorBidi" w:hint="cs"/>
          <w:color w:val="000000"/>
          <w:sz w:val="22"/>
          <w:szCs w:val="22"/>
          <w:rtl/>
          <w:lang w:eastAsia="ar" w:bidi="ar-MA"/>
        </w:rPr>
        <w:t>اختلالات</w:t>
      </w:r>
      <w:r w:rsidRPr="00126D0A">
        <w:rPr>
          <w:rFonts w:asciiTheme="majorBidi" w:eastAsia="Open Sans" w:hAnsiTheme="majorBidi" w:cstheme="majorBidi"/>
          <w:color w:val="000000"/>
          <w:sz w:val="22"/>
          <w:szCs w:val="22"/>
          <w:rtl/>
          <w:lang w:eastAsia="ar" w:bidi="ar-MA"/>
        </w:rPr>
        <w:t xml:space="preserve"> أنظمة الجسم من خلال </w:t>
      </w:r>
      <w:r w:rsidR="001C0CC7">
        <w:rPr>
          <w:rFonts w:asciiTheme="majorBidi" w:eastAsia="Open Sans" w:hAnsiTheme="majorBidi" w:cstheme="majorBidi" w:hint="cs"/>
          <w:color w:val="000000"/>
          <w:sz w:val="22"/>
          <w:szCs w:val="22"/>
          <w:rtl/>
          <w:lang w:eastAsia="ar" w:bidi="ar-MA"/>
        </w:rPr>
        <w:t>تجارب</w:t>
      </w:r>
      <w:r w:rsidRPr="00126D0A">
        <w:rPr>
          <w:rFonts w:asciiTheme="majorBidi" w:eastAsia="Open Sans" w:hAnsiTheme="majorBidi" w:cstheme="majorBidi"/>
          <w:color w:val="000000"/>
          <w:sz w:val="22"/>
          <w:szCs w:val="22"/>
          <w:rtl/>
          <w:lang w:eastAsia="ar" w:bidi="ar-MA"/>
        </w:rPr>
        <w:t xml:space="preserve"> المتعلمين الشخصية أو </w:t>
      </w:r>
      <w:r w:rsidR="001C0CC7">
        <w:rPr>
          <w:rFonts w:asciiTheme="majorBidi" w:eastAsia="Open Sans" w:hAnsiTheme="majorBidi" w:cstheme="majorBidi" w:hint="cs"/>
          <w:color w:val="000000"/>
          <w:sz w:val="22"/>
          <w:szCs w:val="22"/>
          <w:rtl/>
          <w:lang w:eastAsia="ar" w:bidi="ar-MA"/>
        </w:rPr>
        <w:t>تجارب</w:t>
      </w:r>
      <w:r w:rsidRPr="00126D0A">
        <w:rPr>
          <w:rFonts w:asciiTheme="majorBidi" w:eastAsia="Open Sans" w:hAnsiTheme="majorBidi" w:cstheme="majorBidi"/>
          <w:color w:val="000000"/>
          <w:sz w:val="22"/>
          <w:szCs w:val="22"/>
          <w:rtl/>
          <w:lang w:eastAsia="ar" w:bidi="ar-MA"/>
        </w:rPr>
        <w:t xml:space="preserve"> أفراد أسرهم وأصدقائهم، غير أنه يجب التحلي بالحساسية في بعض الحالات، </w:t>
      </w:r>
      <w:r w:rsidR="001C0CC7" w:rsidRPr="001C0CC7">
        <w:rPr>
          <w:rFonts w:asciiTheme="majorBidi" w:eastAsia="Open Sans" w:hAnsiTheme="majorBidi" w:cs="Times New Roman"/>
          <w:color w:val="000000"/>
          <w:sz w:val="22"/>
          <w:szCs w:val="22"/>
          <w:rtl/>
          <w:lang w:eastAsia="ar" w:bidi="ar-MA"/>
        </w:rPr>
        <w:t>خصوصًا عند تناول الأمراض المزمنة أو الحالات المستعصية والمغيِّرة للحياة</w:t>
      </w:r>
      <w:r w:rsidRPr="00126D0A">
        <w:rPr>
          <w:rFonts w:asciiTheme="majorBidi" w:eastAsia="Open Sans" w:hAnsiTheme="majorBidi" w:cstheme="majorBidi"/>
          <w:color w:val="000000"/>
          <w:sz w:val="22"/>
          <w:szCs w:val="22"/>
          <w:rtl/>
          <w:lang w:eastAsia="ar" w:bidi="ar-MA"/>
        </w:rPr>
        <w:t>.</w:t>
      </w:r>
    </w:p>
    <w:p w14:paraId="5A09931A" w14:textId="0DC405F3" w:rsidR="00F45E20" w:rsidRPr="00126D0A" w:rsidRDefault="00F45E20" w:rsidP="005E647B">
      <w:pPr>
        <w:pBdr>
          <w:top w:val="nil"/>
          <w:left w:val="nil"/>
          <w:bottom w:val="nil"/>
          <w:right w:val="nil"/>
          <w:between w:val="nil"/>
        </w:pBdr>
        <w:bidi/>
        <w:spacing w:before="80" w:after="60" w:line="240" w:lineRule="auto"/>
        <w:ind w:leftChars="0" w:right="142"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ومن الضروري منح المتعلمين الوقت والموارد الكافية لاكتشاف مصادر متعددة تتعلق بحالتي الخلل اللتين سيتناولونهما في التقييم والاستفادة منها. وهناك العديد من الهيئات التي تقدم المساندة للمصابين بحالات صحية مختلفة، وتشكل موردًا مهمًا للمعلومات عن الرعاية الروتينية، إلا أن المتعلمين يحتاجون إلى إرشاد بشأن آلية انتقاء المعلومات وتطبيقها بما يخدم </w:t>
      </w:r>
      <w:r w:rsidR="001C0CC7">
        <w:rPr>
          <w:rFonts w:asciiTheme="majorBidi" w:eastAsia="Open Sans" w:hAnsiTheme="majorBidi" w:cstheme="majorBidi" w:hint="cs"/>
          <w:color w:val="000000"/>
          <w:sz w:val="22"/>
          <w:szCs w:val="22"/>
          <w:rtl/>
          <w:lang w:eastAsia="ar" w:bidi="ar-MA"/>
        </w:rPr>
        <w:t xml:space="preserve">متطلبات </w:t>
      </w:r>
      <w:r w:rsidRPr="00126D0A">
        <w:rPr>
          <w:rFonts w:asciiTheme="majorBidi" w:eastAsia="Open Sans" w:hAnsiTheme="majorBidi" w:cstheme="majorBidi"/>
          <w:color w:val="000000"/>
          <w:sz w:val="22"/>
          <w:szCs w:val="22"/>
          <w:rtl/>
          <w:lang w:eastAsia="ar" w:bidi="ar-MA"/>
        </w:rPr>
        <w:t>التقييم.</w:t>
      </w:r>
    </w:p>
    <w:p w14:paraId="3A847CA1" w14:textId="0C5EF36E" w:rsidR="00965FEA" w:rsidRPr="00126D0A" w:rsidRDefault="00965FEA" w:rsidP="005E647B">
      <w:pPr>
        <w:suppressAutoHyphens w:val="0"/>
        <w:bidi/>
        <w:spacing w:before="80" w:after="60" w:line="240" w:lineRule="auto"/>
        <w:ind w:leftChars="0" w:left="0" w:right="142" w:firstLineChars="0" w:firstLine="0"/>
        <w:textDirection w:val="lrTb"/>
        <w:textAlignment w:val="auto"/>
        <w:outlineLvl w:val="9"/>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br w:type="page"/>
      </w:r>
    </w:p>
    <w:p w14:paraId="046CB223" w14:textId="5DCB3FCC" w:rsidR="004E1D73" w:rsidRPr="00126D0A" w:rsidRDefault="009C2EF8" w:rsidP="007343D7">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f"/>
        <w:bidiVisual/>
        <w:tblW w:w="9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182"/>
        <w:gridCol w:w="2805"/>
      </w:tblGrid>
      <w:tr w:rsidR="004E1D73" w:rsidRPr="00126D0A" w14:paraId="689CA818" w14:textId="77777777" w:rsidTr="005D2E3E">
        <w:tc>
          <w:tcPr>
            <w:tcW w:w="3050" w:type="dxa"/>
            <w:shd w:val="clear" w:color="auto" w:fill="DAEEF3" w:themeFill="accent5" w:themeFillTint="33"/>
          </w:tcPr>
          <w:p w14:paraId="58FAAACD" w14:textId="77777777" w:rsidR="004E1D73" w:rsidRPr="00126D0A"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26D0A">
              <w:rPr>
                <w:rFonts w:asciiTheme="majorBidi" w:eastAsia="Verdana" w:hAnsiTheme="majorBidi" w:cstheme="majorBidi"/>
                <w:b/>
                <w:bCs/>
                <w:sz w:val="22"/>
                <w:szCs w:val="22"/>
                <w:rtl/>
                <w:lang w:eastAsia="ar" w:bidi="ar-MA"/>
              </w:rPr>
              <w:t>نتاج التعلم</w:t>
            </w:r>
          </w:p>
        </w:tc>
        <w:tc>
          <w:tcPr>
            <w:tcW w:w="3182" w:type="dxa"/>
            <w:shd w:val="clear" w:color="auto" w:fill="DAEEF3" w:themeFill="accent5" w:themeFillTint="33"/>
          </w:tcPr>
          <w:p w14:paraId="23775C42" w14:textId="77777777" w:rsidR="004E1D73" w:rsidRPr="00126D0A"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26D0A">
              <w:rPr>
                <w:rFonts w:asciiTheme="majorBidi" w:eastAsia="Verdana" w:hAnsiTheme="majorBidi" w:cstheme="majorBidi"/>
                <w:b/>
                <w:bCs/>
                <w:sz w:val="22"/>
                <w:szCs w:val="22"/>
                <w:rtl/>
                <w:lang w:eastAsia="ar" w:bidi="ar-MA"/>
              </w:rPr>
              <w:t>مجالات المحتوى الرئيسة</w:t>
            </w:r>
          </w:p>
        </w:tc>
        <w:tc>
          <w:tcPr>
            <w:tcW w:w="2805" w:type="dxa"/>
            <w:shd w:val="clear" w:color="auto" w:fill="DAEEF3" w:themeFill="accent5" w:themeFillTint="33"/>
          </w:tcPr>
          <w:p w14:paraId="42C3FFA7" w14:textId="77777777" w:rsidR="00574758" w:rsidRPr="00126D0A"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26D0A">
              <w:rPr>
                <w:rFonts w:asciiTheme="majorBidi" w:eastAsia="Verdana" w:hAnsiTheme="majorBidi" w:cstheme="majorBidi"/>
                <w:b/>
                <w:bCs/>
                <w:sz w:val="22"/>
                <w:szCs w:val="22"/>
                <w:rtl/>
                <w:lang w:eastAsia="ar" w:bidi="ar-MA"/>
              </w:rPr>
              <w:t xml:space="preserve">نهج التقييم </w:t>
            </w:r>
          </w:p>
          <w:p w14:paraId="351B0507" w14:textId="498D09F6" w:rsidR="004E1D73" w:rsidRPr="00126D0A"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26D0A">
              <w:rPr>
                <w:rFonts w:asciiTheme="majorBidi" w:eastAsia="Verdana" w:hAnsiTheme="majorBidi" w:cstheme="majorBidi"/>
                <w:b/>
                <w:bCs/>
                <w:sz w:val="22"/>
                <w:szCs w:val="22"/>
                <w:rtl/>
                <w:lang w:eastAsia="ar" w:bidi="ar-MA"/>
              </w:rPr>
              <w:t>الموصى به</w:t>
            </w:r>
          </w:p>
        </w:tc>
      </w:tr>
      <w:tr w:rsidR="00AF5942" w:rsidRPr="00126D0A" w14:paraId="0184512E" w14:textId="77777777" w:rsidTr="005D2E3E">
        <w:tc>
          <w:tcPr>
            <w:tcW w:w="3050" w:type="dxa"/>
          </w:tcPr>
          <w:p w14:paraId="08458121" w14:textId="6FC91A4B" w:rsidR="00AF5942" w:rsidRPr="00126D0A" w:rsidRDefault="00AF5942" w:rsidP="008A137A">
            <w:pPr>
              <w:pBdr>
                <w:top w:val="nil"/>
                <w:left w:val="nil"/>
                <w:bottom w:val="nil"/>
                <w:right w:val="nil"/>
                <w:between w:val="nil"/>
              </w:pBdr>
              <w:bidi/>
              <w:spacing w:before="80" w:after="60" w:line="240" w:lineRule="auto"/>
              <w:ind w:leftChars="82" w:left="444" w:right="114" w:hangingChars="127" w:hanging="280"/>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أ</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 xml:space="preserve">معرفة تركيب </w:t>
            </w:r>
            <w:r w:rsidR="009D39E1">
              <w:rPr>
                <w:rFonts w:asciiTheme="majorBidi" w:eastAsia="Open Sans" w:hAnsiTheme="majorBidi" w:cstheme="majorBidi"/>
                <w:color w:val="000000"/>
                <w:sz w:val="22"/>
                <w:szCs w:val="22"/>
                <w:rtl/>
                <w:lang w:eastAsia="ar" w:bidi="ar-MA"/>
              </w:rPr>
              <w:t>جسم الإنسان</w:t>
            </w:r>
            <w:r w:rsidR="00BA0899">
              <w:rPr>
                <w:rFonts w:asciiTheme="majorBidi" w:eastAsia="Open Sans" w:hAnsiTheme="majorBidi" w:cstheme="majorBidi" w:hint="cs"/>
                <w:color w:val="000000"/>
                <w:sz w:val="22"/>
                <w:szCs w:val="22"/>
                <w:rtl/>
                <w:lang w:eastAsia="ar" w:bidi="ar-MA"/>
              </w:rPr>
              <w:t>.</w:t>
            </w:r>
          </w:p>
        </w:tc>
        <w:tc>
          <w:tcPr>
            <w:tcW w:w="3182" w:type="dxa"/>
            <w:tcBorders>
              <w:bottom w:val="single" w:sz="4" w:space="0" w:color="auto"/>
            </w:tcBorders>
          </w:tcPr>
          <w:p w14:paraId="6D777726" w14:textId="0FFCB4C3" w:rsidR="00AF5942" w:rsidRPr="00126D0A" w:rsidRDefault="00AF5942" w:rsidP="005D2E3E">
            <w:pPr>
              <w:pBdr>
                <w:top w:val="nil"/>
                <w:left w:val="nil"/>
                <w:bottom w:val="nil"/>
                <w:right w:val="nil"/>
                <w:between w:val="nil"/>
              </w:pBdr>
              <w:bidi/>
              <w:spacing w:before="80" w:after="60" w:line="240" w:lineRule="auto"/>
              <w:ind w:leftChars="0" w:left="442" w:right="113" w:hangingChars="200" w:hanging="442"/>
              <w:rPr>
                <w:rFonts w:asciiTheme="majorBidi" w:eastAsia="Open Sans" w:hAnsiTheme="majorBidi" w:cstheme="majorBidi"/>
                <w:color w:val="000000"/>
                <w:sz w:val="22"/>
                <w:szCs w:val="22"/>
                <w:highlight w:val="yellow"/>
              </w:rPr>
            </w:pPr>
            <w:r w:rsidRPr="00126D0A">
              <w:rPr>
                <w:rFonts w:asciiTheme="majorBidi" w:eastAsia="Open Sans" w:hAnsiTheme="majorBidi" w:cstheme="majorBidi"/>
                <w:b/>
                <w:bCs/>
                <w:color w:val="000000"/>
                <w:sz w:val="22"/>
                <w:szCs w:val="22"/>
                <w:rtl/>
                <w:lang w:eastAsia="ar" w:bidi="ar-MA"/>
              </w:rPr>
              <w:t>أ1</w:t>
            </w:r>
            <w:r w:rsidRPr="00126D0A">
              <w:rPr>
                <w:rFonts w:asciiTheme="majorBidi" w:eastAsia="Open Sans" w:hAnsiTheme="majorBidi" w:cstheme="majorBidi"/>
                <w:b/>
                <w:bCs/>
                <w:color w:val="000000"/>
                <w:sz w:val="22"/>
                <w:szCs w:val="22"/>
                <w:rtl/>
                <w:lang w:eastAsia="ar" w:bidi="ar-MA"/>
              </w:rPr>
              <w:tab/>
            </w:r>
            <w:r w:rsidR="00BA0899">
              <w:rPr>
                <w:rFonts w:asciiTheme="majorBidi" w:eastAsia="Open Sans" w:hAnsiTheme="majorBidi" w:cstheme="majorBidi" w:hint="cs"/>
                <w:color w:val="000000"/>
                <w:sz w:val="22"/>
                <w:szCs w:val="22"/>
                <w:rtl/>
                <w:lang w:eastAsia="ar" w:bidi="ar-MA"/>
              </w:rPr>
              <w:t>التركيب.</w:t>
            </w:r>
            <w:r w:rsidRPr="00126D0A">
              <w:rPr>
                <w:rFonts w:asciiTheme="majorBidi" w:eastAsia="Open Sans" w:hAnsiTheme="majorBidi" w:cstheme="majorBidi"/>
                <w:color w:val="000000"/>
                <w:sz w:val="22"/>
                <w:szCs w:val="22"/>
                <w:rtl/>
                <w:lang w:eastAsia="ar" w:bidi="ar-MA"/>
              </w:rPr>
              <w:t xml:space="preserve"> </w:t>
            </w:r>
          </w:p>
          <w:p w14:paraId="367FFDBB" w14:textId="563B2C64" w:rsidR="00AF5942" w:rsidRPr="00126D0A" w:rsidRDefault="00AF5942" w:rsidP="005D2E3E">
            <w:pPr>
              <w:pBdr>
                <w:top w:val="nil"/>
                <w:left w:val="nil"/>
                <w:bottom w:val="nil"/>
                <w:right w:val="nil"/>
                <w:between w:val="nil"/>
              </w:pBdr>
              <w:bidi/>
              <w:spacing w:before="80" w:after="60" w:line="240" w:lineRule="auto"/>
              <w:ind w:leftChars="0" w:left="440" w:right="113" w:hangingChars="199" w:hanging="440"/>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أ2</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تركيب أعضاء الجسم الرئيسة</w:t>
            </w:r>
            <w:r w:rsidR="00BA0899">
              <w:rPr>
                <w:rFonts w:asciiTheme="majorBidi" w:eastAsia="Open Sans" w:hAnsiTheme="majorBidi" w:cstheme="majorBidi" w:hint="cs"/>
                <w:color w:val="000000"/>
                <w:sz w:val="22"/>
                <w:szCs w:val="22"/>
                <w:rtl/>
                <w:lang w:eastAsia="ar" w:bidi="ar-MA"/>
              </w:rPr>
              <w:t>.</w:t>
            </w:r>
          </w:p>
          <w:p w14:paraId="1B22D46F" w14:textId="21D07C3E" w:rsidR="00AF5942" w:rsidRPr="00126D0A" w:rsidRDefault="00AF5942"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bCs/>
                <w:color w:val="000000"/>
                <w:sz w:val="22"/>
                <w:szCs w:val="22"/>
                <w:highlight w:val="yellow"/>
              </w:rPr>
            </w:pPr>
            <w:r w:rsidRPr="00126D0A">
              <w:rPr>
                <w:rFonts w:asciiTheme="majorBidi" w:eastAsia="Open Sans" w:hAnsiTheme="majorBidi" w:cstheme="majorBidi"/>
                <w:b/>
                <w:bCs/>
                <w:color w:val="000000"/>
                <w:sz w:val="22"/>
                <w:szCs w:val="22"/>
                <w:rtl/>
                <w:lang w:eastAsia="ar" w:bidi="ar-MA"/>
              </w:rPr>
              <w:t>أ3</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مواقع الأعضاء الرئيسة في الجسم</w:t>
            </w:r>
            <w:r w:rsidR="00BA0899">
              <w:rPr>
                <w:rFonts w:asciiTheme="majorBidi" w:eastAsia="Open Sans" w:hAnsiTheme="majorBidi" w:cstheme="majorBidi" w:hint="cs"/>
                <w:color w:val="000000"/>
                <w:sz w:val="22"/>
                <w:szCs w:val="22"/>
                <w:rtl/>
                <w:lang w:eastAsia="ar" w:bidi="ar-MA"/>
              </w:rPr>
              <w:t>.</w:t>
            </w:r>
          </w:p>
        </w:tc>
        <w:tc>
          <w:tcPr>
            <w:tcW w:w="2805" w:type="dxa"/>
            <w:vMerge w:val="restart"/>
          </w:tcPr>
          <w:p w14:paraId="223C61E5" w14:textId="1DDD9096" w:rsidR="00AF5942"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يمكن أن يتخذ ذلك شكل عرض تقديمي أو عرض جداري أو مجموعة من الكتيبات أو الصفحات الإلكترونية التي تحتوي على رسومات توضيحية معنونة ومشروحة، بهدف بيان نظامين رئيسين في الجسم وكيفية تفاعلهما معًا.</w:t>
            </w:r>
          </w:p>
        </w:tc>
      </w:tr>
      <w:tr w:rsidR="00AF5942" w:rsidRPr="00126D0A" w14:paraId="275590D0" w14:textId="77777777" w:rsidTr="005D2E3E">
        <w:tc>
          <w:tcPr>
            <w:tcW w:w="3050" w:type="dxa"/>
          </w:tcPr>
          <w:p w14:paraId="2BABFA81" w14:textId="5F48C359" w:rsidR="00AF5942" w:rsidRPr="00126D0A" w:rsidRDefault="00AF5942" w:rsidP="008A137A">
            <w:pPr>
              <w:pBdr>
                <w:top w:val="nil"/>
                <w:left w:val="nil"/>
                <w:bottom w:val="nil"/>
                <w:right w:val="nil"/>
                <w:between w:val="nil"/>
              </w:pBdr>
              <w:bidi/>
              <w:spacing w:before="80" w:after="60" w:line="240" w:lineRule="auto"/>
              <w:ind w:leftChars="82" w:left="444" w:hangingChars="127" w:hanging="280"/>
              <w:rPr>
                <w:rFonts w:asciiTheme="majorBidi" w:eastAsia="Open Sans"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ب</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 xml:space="preserve">فهم تركيب أجهزة الجسم الرئيسة ووظيفة كل منها والعلاقة المتبادلة </w:t>
            </w:r>
            <w:proofErr w:type="gramStart"/>
            <w:r w:rsidRPr="00126D0A">
              <w:rPr>
                <w:rFonts w:asciiTheme="majorBidi" w:eastAsia="Open Sans" w:hAnsiTheme="majorBidi" w:cstheme="majorBidi"/>
                <w:color w:val="000000"/>
                <w:sz w:val="22"/>
                <w:szCs w:val="22"/>
                <w:rtl/>
                <w:lang w:eastAsia="ar" w:bidi="ar-MA"/>
              </w:rPr>
              <w:t>في ما</w:t>
            </w:r>
            <w:proofErr w:type="gramEnd"/>
            <w:r w:rsidRPr="00126D0A">
              <w:rPr>
                <w:rFonts w:asciiTheme="majorBidi" w:eastAsia="Open Sans" w:hAnsiTheme="majorBidi" w:cstheme="majorBidi"/>
                <w:color w:val="000000"/>
                <w:sz w:val="22"/>
                <w:szCs w:val="22"/>
                <w:rtl/>
                <w:lang w:eastAsia="ar" w:bidi="ar-MA"/>
              </w:rPr>
              <w:t xml:space="preserve"> بينها</w:t>
            </w:r>
            <w:r w:rsidR="00BA0899">
              <w:rPr>
                <w:rFonts w:asciiTheme="majorBidi" w:eastAsia="Open Sans" w:hAnsiTheme="majorBidi" w:cstheme="majorBidi" w:hint="cs"/>
                <w:color w:val="000000"/>
                <w:sz w:val="22"/>
                <w:szCs w:val="22"/>
                <w:rtl/>
                <w:lang w:eastAsia="ar" w:bidi="ar-MA"/>
              </w:rPr>
              <w:t>.</w:t>
            </w:r>
          </w:p>
        </w:tc>
        <w:tc>
          <w:tcPr>
            <w:tcW w:w="3182" w:type="dxa"/>
            <w:tcBorders>
              <w:bottom w:val="single" w:sz="4" w:space="0" w:color="auto"/>
            </w:tcBorders>
          </w:tcPr>
          <w:p w14:paraId="7FB60160" w14:textId="2F210BDA" w:rsidR="00AF5942" w:rsidRPr="00126D0A" w:rsidRDefault="00AF5942" w:rsidP="005D2E3E">
            <w:pPr>
              <w:pBdr>
                <w:top w:val="nil"/>
                <w:left w:val="nil"/>
                <w:bottom w:val="nil"/>
                <w:right w:val="nil"/>
                <w:between w:val="nil"/>
              </w:pBdr>
              <w:bidi/>
              <w:spacing w:before="80" w:after="60" w:line="240" w:lineRule="auto"/>
              <w:ind w:leftChars="0" w:left="442" w:right="113" w:hangingChars="200" w:hanging="442"/>
              <w:rPr>
                <w:rFonts w:asciiTheme="majorBidi" w:eastAsia="Open Sans" w:hAnsiTheme="majorBidi" w:cstheme="majorBidi"/>
                <w:color w:val="000000"/>
                <w:sz w:val="22"/>
                <w:szCs w:val="22"/>
              </w:rPr>
            </w:pPr>
            <w:proofErr w:type="gramStart"/>
            <w:r w:rsidRPr="00126D0A">
              <w:rPr>
                <w:rFonts w:asciiTheme="majorBidi" w:eastAsia="Open Sans" w:hAnsiTheme="majorBidi" w:cstheme="majorBidi"/>
                <w:b/>
                <w:bCs/>
                <w:color w:val="000000"/>
                <w:sz w:val="22"/>
                <w:szCs w:val="22"/>
                <w:rtl/>
                <w:lang w:eastAsia="ar" w:bidi="ar-MA"/>
              </w:rPr>
              <w:t>ب1</w:t>
            </w:r>
            <w:proofErr w:type="gramEnd"/>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أجهزة الجسم</w:t>
            </w:r>
            <w:r w:rsidR="00BA0899">
              <w:rPr>
                <w:rFonts w:asciiTheme="majorBidi" w:eastAsia="Open Sans" w:hAnsiTheme="majorBidi" w:cstheme="majorBidi" w:hint="cs"/>
                <w:color w:val="000000"/>
                <w:sz w:val="22"/>
                <w:szCs w:val="22"/>
                <w:rtl/>
                <w:lang w:eastAsia="ar" w:bidi="ar-MA"/>
              </w:rPr>
              <w:t>.</w:t>
            </w:r>
            <w:r w:rsidRPr="00126D0A">
              <w:rPr>
                <w:rFonts w:asciiTheme="majorBidi" w:eastAsia="Open Sans" w:hAnsiTheme="majorBidi" w:cstheme="majorBidi"/>
                <w:color w:val="000000"/>
                <w:sz w:val="22"/>
                <w:szCs w:val="22"/>
                <w:rtl/>
                <w:lang w:eastAsia="ar" w:bidi="ar-MA"/>
              </w:rPr>
              <w:t xml:space="preserve"> </w:t>
            </w:r>
          </w:p>
          <w:p w14:paraId="6C28E10A" w14:textId="7DA146AB" w:rsidR="00AF5942" w:rsidRPr="00126D0A" w:rsidRDefault="00AF5942"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color w:val="000000"/>
                <w:sz w:val="22"/>
                <w:szCs w:val="22"/>
              </w:rPr>
            </w:pPr>
            <w:bookmarkStart w:id="0" w:name="_heading=h.30j0zll" w:colFirst="0" w:colLast="0"/>
            <w:bookmarkEnd w:id="0"/>
            <w:proofErr w:type="gramStart"/>
            <w:r w:rsidRPr="00126D0A">
              <w:rPr>
                <w:rFonts w:asciiTheme="majorBidi" w:eastAsia="Open Sans" w:hAnsiTheme="majorBidi" w:cstheme="majorBidi"/>
                <w:b/>
                <w:bCs/>
                <w:color w:val="000000"/>
                <w:sz w:val="22"/>
                <w:szCs w:val="22"/>
                <w:rtl/>
                <w:lang w:eastAsia="ar" w:bidi="ar-MA"/>
              </w:rPr>
              <w:t>ب2</w:t>
            </w:r>
            <w:proofErr w:type="gramEnd"/>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وظائف الجسم</w:t>
            </w:r>
            <w:r w:rsidR="00BA0899">
              <w:rPr>
                <w:rFonts w:asciiTheme="majorBidi" w:eastAsia="Open Sans" w:hAnsiTheme="majorBidi" w:cstheme="majorBidi" w:hint="cs"/>
                <w:color w:val="000000"/>
                <w:sz w:val="22"/>
                <w:szCs w:val="22"/>
                <w:rtl/>
                <w:lang w:eastAsia="ar" w:bidi="ar-MA"/>
              </w:rPr>
              <w:t>.</w:t>
            </w:r>
          </w:p>
          <w:p w14:paraId="045FA9E7" w14:textId="4CADF384" w:rsidR="00AF5942" w:rsidRPr="00126D0A" w:rsidRDefault="00AF5942" w:rsidP="005D2E3E">
            <w:pPr>
              <w:pBdr>
                <w:top w:val="nil"/>
                <w:left w:val="nil"/>
                <w:bottom w:val="nil"/>
                <w:right w:val="nil"/>
                <w:between w:val="nil"/>
              </w:pBdr>
              <w:bidi/>
              <w:spacing w:before="80" w:after="60" w:line="240" w:lineRule="auto"/>
              <w:ind w:leftChars="0" w:left="440" w:right="113" w:hangingChars="199" w:hanging="440"/>
              <w:rPr>
                <w:rFonts w:asciiTheme="majorBidi" w:hAnsiTheme="majorBidi" w:cstheme="majorBidi"/>
                <w:color w:val="000000"/>
                <w:sz w:val="22"/>
                <w:szCs w:val="22"/>
                <w:highlight w:val="yellow"/>
              </w:rPr>
            </w:pPr>
            <w:r w:rsidRPr="00126D0A">
              <w:rPr>
                <w:rFonts w:asciiTheme="majorBidi" w:eastAsia="Open Sans" w:hAnsiTheme="majorBidi" w:cstheme="majorBidi"/>
                <w:b/>
                <w:bCs/>
                <w:color w:val="000000"/>
                <w:sz w:val="22"/>
                <w:szCs w:val="22"/>
                <w:rtl/>
                <w:lang w:eastAsia="ar" w:bidi="ar-MA"/>
              </w:rPr>
              <w:t>ب3</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الترابطات</w:t>
            </w:r>
          </w:p>
        </w:tc>
        <w:tc>
          <w:tcPr>
            <w:tcW w:w="2805" w:type="dxa"/>
            <w:vMerge/>
            <w:tcBorders>
              <w:bottom w:val="single" w:sz="4" w:space="0" w:color="auto"/>
            </w:tcBorders>
          </w:tcPr>
          <w:p w14:paraId="6505B74A" w14:textId="77777777" w:rsidR="00AF5942"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p>
        </w:tc>
      </w:tr>
      <w:tr w:rsidR="004760F6" w:rsidRPr="00126D0A" w14:paraId="1022EEEA" w14:textId="77777777" w:rsidTr="005D2E3E">
        <w:tc>
          <w:tcPr>
            <w:tcW w:w="3050" w:type="dxa"/>
          </w:tcPr>
          <w:p w14:paraId="7E9B7601" w14:textId="14E5E201" w:rsidR="004760F6" w:rsidRPr="00126D0A" w:rsidRDefault="004760F6" w:rsidP="008A137A">
            <w:pPr>
              <w:pBdr>
                <w:top w:val="nil"/>
                <w:left w:val="nil"/>
                <w:bottom w:val="nil"/>
                <w:right w:val="nil"/>
                <w:between w:val="nil"/>
              </w:pBdr>
              <w:bidi/>
              <w:spacing w:before="80" w:after="60" w:line="240" w:lineRule="auto"/>
              <w:ind w:leftChars="82" w:left="444" w:hangingChars="127" w:hanging="280"/>
              <w:rPr>
                <w:rFonts w:asciiTheme="majorBidi" w:eastAsia="Open Sans" w:hAnsiTheme="majorBidi" w:cstheme="majorBidi"/>
                <w:bCs/>
                <w:color w:val="000000"/>
                <w:sz w:val="22"/>
                <w:szCs w:val="22"/>
              </w:rPr>
            </w:pPr>
            <w:r w:rsidRPr="00126D0A">
              <w:rPr>
                <w:rFonts w:asciiTheme="majorBidi" w:eastAsia="Open Sans" w:hAnsiTheme="majorBidi" w:cstheme="majorBidi"/>
                <w:b/>
                <w:bCs/>
                <w:color w:val="000000"/>
                <w:sz w:val="22"/>
                <w:szCs w:val="22"/>
                <w:rtl/>
                <w:lang w:eastAsia="ar" w:bidi="ar-MA"/>
              </w:rPr>
              <w:t>ج</w:t>
            </w:r>
            <w:r w:rsidRPr="00126D0A">
              <w:rPr>
                <w:rFonts w:asciiTheme="majorBidi" w:eastAsia="Open Sans" w:hAnsiTheme="majorBidi" w:cstheme="majorBidi"/>
                <w:b/>
                <w:bCs/>
                <w:color w:val="000000"/>
                <w:sz w:val="22"/>
                <w:szCs w:val="22"/>
                <w:rtl/>
                <w:lang w:eastAsia="ar" w:bidi="ar-MA"/>
              </w:rPr>
              <w:tab/>
            </w:r>
            <w:r w:rsidR="00BA0899">
              <w:rPr>
                <w:rFonts w:asciiTheme="majorBidi" w:eastAsia="Open Sans" w:hAnsiTheme="majorBidi" w:cstheme="majorBidi"/>
                <w:color w:val="000000"/>
                <w:sz w:val="22"/>
                <w:szCs w:val="22"/>
                <w:rtl/>
                <w:lang w:eastAsia="ar" w:bidi="ar-MA"/>
              </w:rPr>
              <w:t>توضيح وتطبيق إجراءات عمليات قياس ومتابعة روتينية لمراقبة أجهزة الجسم.</w:t>
            </w:r>
          </w:p>
        </w:tc>
        <w:tc>
          <w:tcPr>
            <w:tcW w:w="3182" w:type="dxa"/>
          </w:tcPr>
          <w:p w14:paraId="5DC1EDA4" w14:textId="0B8EB3F8" w:rsidR="0065601E" w:rsidRPr="00126D0A" w:rsidRDefault="004760F6" w:rsidP="005D2E3E">
            <w:pPr>
              <w:pBdr>
                <w:top w:val="nil"/>
                <w:left w:val="nil"/>
                <w:bottom w:val="nil"/>
                <w:right w:val="nil"/>
                <w:between w:val="nil"/>
              </w:pBdr>
              <w:bidi/>
              <w:spacing w:before="80" w:after="60" w:line="240" w:lineRule="auto"/>
              <w:ind w:leftChars="0" w:left="442" w:right="113" w:hangingChars="200" w:hanging="442"/>
              <w:rPr>
                <w:rFonts w:asciiTheme="majorBidi" w:eastAsia="Open Sans"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ج1</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ملاحظات حول جسم المتعلم و/أو أجسام أقرانه الذين أعطوا موافقتهم</w:t>
            </w:r>
            <w:r w:rsidR="00AF614E">
              <w:rPr>
                <w:rFonts w:asciiTheme="majorBidi" w:eastAsia="Open Sans" w:hAnsiTheme="majorBidi" w:cstheme="majorBidi" w:hint="cs"/>
                <w:color w:val="000000"/>
                <w:sz w:val="22"/>
                <w:szCs w:val="22"/>
                <w:rtl/>
                <w:lang w:eastAsia="ar" w:bidi="ar-MA"/>
              </w:rPr>
              <w:t>.</w:t>
            </w:r>
          </w:p>
          <w:p w14:paraId="5256CC50" w14:textId="5A29AAEA" w:rsidR="004760F6" w:rsidRPr="00126D0A" w:rsidRDefault="004760F6"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ج2</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القياسات الفسيولوجية الروتينية</w:t>
            </w:r>
            <w:r w:rsidR="00AF614E">
              <w:rPr>
                <w:rFonts w:asciiTheme="majorBidi" w:eastAsia="Open Sans" w:hAnsiTheme="majorBidi" w:cstheme="majorBidi" w:hint="cs"/>
                <w:color w:val="000000"/>
                <w:sz w:val="22"/>
                <w:szCs w:val="22"/>
                <w:rtl/>
                <w:lang w:eastAsia="ar" w:bidi="ar-MA"/>
              </w:rPr>
              <w:t>.</w:t>
            </w:r>
          </w:p>
          <w:p w14:paraId="3A39C911" w14:textId="0C36DDEE" w:rsidR="0065601E" w:rsidRPr="00126D0A" w:rsidRDefault="0065601E"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color w:val="000000"/>
                <w:sz w:val="22"/>
                <w:szCs w:val="22"/>
                <w:highlight w:val="yellow"/>
              </w:rPr>
            </w:pPr>
            <w:r w:rsidRPr="00126D0A">
              <w:rPr>
                <w:rFonts w:asciiTheme="majorBidi" w:eastAsia="Open Sans" w:hAnsiTheme="majorBidi" w:cstheme="majorBidi"/>
                <w:b/>
                <w:bCs/>
                <w:color w:val="000000"/>
                <w:sz w:val="22"/>
                <w:szCs w:val="22"/>
                <w:rtl/>
                <w:lang w:eastAsia="ar" w:bidi="ar-MA"/>
              </w:rPr>
              <w:t>ج3</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اعتبارات الصحة والسلامة والدقة</w:t>
            </w:r>
            <w:r w:rsidR="00AF614E">
              <w:rPr>
                <w:rFonts w:asciiTheme="majorBidi" w:eastAsia="Open Sans" w:hAnsiTheme="majorBidi" w:cstheme="majorBidi" w:hint="cs"/>
                <w:color w:val="000000"/>
                <w:sz w:val="22"/>
                <w:szCs w:val="22"/>
                <w:rtl/>
                <w:lang w:eastAsia="ar" w:bidi="ar-MA"/>
              </w:rPr>
              <w:t>.</w:t>
            </w:r>
          </w:p>
        </w:tc>
        <w:tc>
          <w:tcPr>
            <w:tcW w:w="2805" w:type="dxa"/>
            <w:tcBorders>
              <w:top w:val="single" w:sz="4" w:space="0" w:color="auto"/>
              <w:bottom w:val="single" w:sz="4" w:space="0" w:color="auto"/>
            </w:tcBorders>
          </w:tcPr>
          <w:p w14:paraId="097B1304" w14:textId="77777777" w:rsidR="00AF5942"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المراقبة.</w:t>
            </w:r>
          </w:p>
          <w:p w14:paraId="519547B6" w14:textId="77777777" w:rsidR="00AF5942"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السجلات/ملاحظات المكلّفين بالمراقبة.</w:t>
            </w:r>
          </w:p>
          <w:p w14:paraId="66ECE0FD" w14:textId="77777777" w:rsidR="00AF5942"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سجلات النتائج/مخططات العملاء.</w:t>
            </w:r>
          </w:p>
          <w:p w14:paraId="55E3683E" w14:textId="28803BE1" w:rsidR="004760F6" w:rsidRPr="00126D0A" w:rsidRDefault="00AF5942" w:rsidP="00591761">
            <w:pPr>
              <w:pBdr>
                <w:top w:val="nil"/>
                <w:left w:val="nil"/>
                <w:bottom w:val="nil"/>
                <w:right w:val="nil"/>
                <w:between w:val="nil"/>
              </w:pBdr>
              <w:bidi/>
              <w:spacing w:before="80" w:after="60" w:line="240" w:lineRule="auto"/>
              <w:ind w:left="0" w:right="113" w:hanging="2"/>
              <w:rPr>
                <w:rFonts w:asciiTheme="majorBidi" w:eastAsia="Open Sans"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تقييم المخاطر/ المعايرة عند الحاجة.</w:t>
            </w:r>
          </w:p>
        </w:tc>
      </w:tr>
      <w:tr w:rsidR="004760F6" w:rsidRPr="00126D0A" w14:paraId="7F533B6B" w14:textId="77777777" w:rsidTr="005D2E3E">
        <w:tc>
          <w:tcPr>
            <w:tcW w:w="3050" w:type="dxa"/>
          </w:tcPr>
          <w:p w14:paraId="197DDB2E" w14:textId="502B59DC" w:rsidR="004760F6" w:rsidRPr="00126D0A" w:rsidRDefault="004760F6" w:rsidP="008A137A">
            <w:pPr>
              <w:pBdr>
                <w:top w:val="nil"/>
                <w:left w:val="nil"/>
                <w:bottom w:val="nil"/>
                <w:right w:val="nil"/>
                <w:between w:val="nil"/>
              </w:pBdr>
              <w:bidi/>
              <w:spacing w:before="80" w:after="60" w:line="240" w:lineRule="auto"/>
              <w:ind w:leftChars="82" w:left="444" w:hangingChars="127" w:hanging="280"/>
              <w:rPr>
                <w:rFonts w:asciiTheme="majorBidi" w:eastAsia="Open Sans"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د</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معرفة الاختلالات الوظيفية في أجهزة الجسم والرعاية الروتينية الملائمة</w:t>
            </w:r>
            <w:r w:rsidR="00BA0899">
              <w:rPr>
                <w:rFonts w:asciiTheme="majorBidi" w:eastAsia="Open Sans" w:hAnsiTheme="majorBidi" w:cstheme="majorBidi" w:hint="cs"/>
                <w:color w:val="000000"/>
                <w:sz w:val="22"/>
                <w:szCs w:val="22"/>
                <w:rtl/>
                <w:lang w:eastAsia="ar" w:bidi="ar-MA"/>
              </w:rPr>
              <w:t>.</w:t>
            </w:r>
          </w:p>
        </w:tc>
        <w:tc>
          <w:tcPr>
            <w:tcW w:w="3182" w:type="dxa"/>
          </w:tcPr>
          <w:p w14:paraId="60305061" w14:textId="1FB1222F" w:rsidR="004760F6" w:rsidRPr="00126D0A" w:rsidRDefault="0065601E" w:rsidP="005D2E3E">
            <w:pPr>
              <w:pBdr>
                <w:top w:val="nil"/>
                <w:left w:val="nil"/>
                <w:bottom w:val="nil"/>
                <w:right w:val="nil"/>
                <w:between w:val="nil"/>
              </w:pBdr>
              <w:bidi/>
              <w:spacing w:before="80" w:after="60" w:line="240" w:lineRule="auto"/>
              <w:ind w:leftChars="0" w:left="442" w:right="113" w:hangingChars="200" w:hanging="442"/>
              <w:rPr>
                <w:rFonts w:asciiTheme="majorBidi" w:eastAsia="Open Sans"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د1</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الاختلالات الوظيفية</w:t>
            </w:r>
            <w:r w:rsidR="00BA0899">
              <w:rPr>
                <w:rFonts w:asciiTheme="majorBidi" w:eastAsia="Open Sans" w:hAnsiTheme="majorBidi" w:cstheme="majorBidi" w:hint="cs"/>
                <w:color w:val="000000"/>
                <w:sz w:val="22"/>
                <w:szCs w:val="22"/>
                <w:rtl/>
                <w:lang w:eastAsia="ar" w:bidi="ar-MA"/>
              </w:rPr>
              <w:t>.</w:t>
            </w:r>
          </w:p>
          <w:p w14:paraId="4F36BF59" w14:textId="6CAF648B" w:rsidR="0065601E" w:rsidRPr="00126D0A" w:rsidRDefault="0065601E"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t>د2</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المخاطر المحتملة</w:t>
            </w:r>
            <w:r w:rsidR="00BA0899">
              <w:rPr>
                <w:rFonts w:asciiTheme="majorBidi" w:eastAsia="Open Sans" w:hAnsiTheme="majorBidi" w:cstheme="majorBidi" w:hint="cs"/>
                <w:color w:val="000000"/>
                <w:sz w:val="22"/>
                <w:szCs w:val="22"/>
                <w:rtl/>
                <w:lang w:eastAsia="ar" w:bidi="ar-MA"/>
              </w:rPr>
              <w:t>.</w:t>
            </w:r>
          </w:p>
          <w:p w14:paraId="2D6D4C2C" w14:textId="697917F3" w:rsidR="004760F6" w:rsidRPr="00126D0A" w:rsidRDefault="0065601E" w:rsidP="005D2E3E">
            <w:pPr>
              <w:pBdr>
                <w:top w:val="nil"/>
                <w:left w:val="nil"/>
                <w:bottom w:val="nil"/>
                <w:right w:val="nil"/>
                <w:between w:val="nil"/>
              </w:pBdr>
              <w:bidi/>
              <w:spacing w:before="80" w:after="60" w:line="240" w:lineRule="auto"/>
              <w:ind w:leftChars="0" w:left="442" w:right="113" w:hangingChars="200" w:hanging="442"/>
              <w:rPr>
                <w:rFonts w:asciiTheme="majorBidi" w:hAnsiTheme="majorBidi" w:cstheme="majorBidi"/>
                <w:b/>
                <w:bCs/>
                <w:color w:val="000000"/>
                <w:sz w:val="22"/>
                <w:szCs w:val="22"/>
                <w:highlight w:val="yellow"/>
              </w:rPr>
            </w:pPr>
            <w:r w:rsidRPr="00126D0A">
              <w:rPr>
                <w:rFonts w:asciiTheme="majorBidi" w:eastAsia="Open Sans" w:hAnsiTheme="majorBidi" w:cstheme="majorBidi"/>
                <w:b/>
                <w:bCs/>
                <w:color w:val="000000"/>
                <w:sz w:val="22"/>
                <w:szCs w:val="22"/>
                <w:rtl/>
                <w:lang w:eastAsia="ar" w:bidi="ar-MA"/>
              </w:rPr>
              <w:t>د3</w:t>
            </w:r>
            <w:r w:rsidRPr="00126D0A">
              <w:rPr>
                <w:rFonts w:asciiTheme="majorBidi" w:eastAsia="Open Sans" w:hAnsiTheme="majorBidi" w:cstheme="majorBidi"/>
                <w:b/>
                <w:bCs/>
                <w:color w:val="000000"/>
                <w:sz w:val="22"/>
                <w:szCs w:val="22"/>
                <w:rtl/>
                <w:lang w:eastAsia="ar" w:bidi="ar-MA"/>
              </w:rPr>
              <w:tab/>
            </w:r>
            <w:r w:rsidRPr="00126D0A">
              <w:rPr>
                <w:rFonts w:asciiTheme="majorBidi" w:eastAsia="Open Sans" w:hAnsiTheme="majorBidi" w:cstheme="majorBidi"/>
                <w:color w:val="000000"/>
                <w:sz w:val="22"/>
                <w:szCs w:val="22"/>
                <w:rtl/>
                <w:lang w:eastAsia="ar" w:bidi="ar-MA"/>
              </w:rPr>
              <w:t>الرعاية الروتينيّة</w:t>
            </w:r>
            <w:r w:rsidR="00BA0899">
              <w:rPr>
                <w:rFonts w:asciiTheme="majorBidi" w:eastAsia="Open Sans" w:hAnsiTheme="majorBidi" w:cstheme="majorBidi" w:hint="cs"/>
                <w:color w:val="000000"/>
                <w:sz w:val="22"/>
                <w:szCs w:val="22"/>
                <w:rtl/>
                <w:lang w:eastAsia="ar" w:bidi="ar-MA"/>
              </w:rPr>
              <w:t>.</w:t>
            </w:r>
          </w:p>
        </w:tc>
        <w:tc>
          <w:tcPr>
            <w:tcW w:w="2805" w:type="dxa"/>
            <w:tcBorders>
              <w:top w:val="single" w:sz="4" w:space="0" w:color="auto"/>
            </w:tcBorders>
          </w:tcPr>
          <w:p w14:paraId="605A3294" w14:textId="385BA213" w:rsidR="004760F6" w:rsidRPr="00126D0A" w:rsidRDefault="00AF5942" w:rsidP="00591761">
            <w:pPr>
              <w:pBdr>
                <w:top w:val="nil"/>
                <w:left w:val="nil"/>
                <w:bottom w:val="nil"/>
                <w:right w:val="nil"/>
                <w:between w:val="nil"/>
              </w:pBdr>
              <w:bidi/>
              <w:spacing w:before="80" w:after="60" w:line="240" w:lineRule="auto"/>
              <w:ind w:left="0" w:right="113" w:hanging="2"/>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حزمة دعم التدريب/خطة الرعاية للعميل.</w:t>
            </w:r>
          </w:p>
        </w:tc>
      </w:tr>
    </w:tbl>
    <w:p w14:paraId="371B680A" w14:textId="3B79B17A" w:rsidR="004E1D73" w:rsidRPr="00126D0A" w:rsidRDefault="009C2EF8" w:rsidP="00E84AE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دليل التقييم</w:t>
      </w:r>
    </w:p>
    <w:p w14:paraId="5CA006A0" w14:textId="11BFEBA5" w:rsidR="006E361F" w:rsidRPr="00126D0A" w:rsidRDefault="006E361F" w:rsidP="005E647B">
      <w:pPr>
        <w:pBdr>
          <w:top w:val="nil"/>
          <w:left w:val="nil"/>
          <w:bottom w:val="nil"/>
          <w:right w:val="nil"/>
          <w:between w:val="nil"/>
        </w:pBdr>
        <w:bidi/>
        <w:spacing w:before="80" w:after="60" w:line="240" w:lineRule="auto"/>
        <w:ind w:left="0" w:right="140" w:hanging="2"/>
        <w:textDirection w:val="lrTb"/>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تُقيّم هذه الوحدة داخليًّا</w:t>
      </w:r>
      <w:r w:rsidR="00AF614E">
        <w:rPr>
          <w:rFonts w:asciiTheme="majorBidi" w:eastAsia="Open Sans" w:hAnsiTheme="majorBidi" w:cstheme="majorBidi" w:hint="cs"/>
          <w:color w:val="000000"/>
          <w:sz w:val="22"/>
          <w:szCs w:val="22"/>
          <w:rtl/>
          <w:lang w:eastAsia="ar" w:bidi="ar-MA"/>
        </w:rPr>
        <w:t>.</w:t>
      </w:r>
      <w:r w:rsidRPr="00126D0A">
        <w:rPr>
          <w:rFonts w:asciiTheme="majorBidi" w:eastAsia="Open Sans" w:hAnsiTheme="majorBidi" w:cstheme="majorBidi"/>
          <w:color w:val="000000"/>
          <w:sz w:val="22"/>
          <w:szCs w:val="22"/>
          <w:rtl/>
          <w:lang w:eastAsia="ar" w:bidi="ar-MA"/>
        </w:rPr>
        <w:t xml:space="preserve"> والحد أقصى لعدد الواجبات الشاملة لهذه الوحدة هو ثلاث واجبات. ويجب على المُعلِّمين الرجوع إلى دليل التقييم في المواصفات للحصول على تفاصيل محددة، لا سيما </w:t>
      </w:r>
      <w:proofErr w:type="gramStart"/>
      <w:r w:rsidRPr="00126D0A">
        <w:rPr>
          <w:rFonts w:asciiTheme="majorBidi" w:eastAsia="Open Sans" w:hAnsiTheme="majorBidi" w:cstheme="majorBidi"/>
          <w:color w:val="000000"/>
          <w:sz w:val="22"/>
          <w:szCs w:val="22"/>
          <w:rtl/>
          <w:lang w:eastAsia="ar" w:bidi="ar-MA"/>
        </w:rPr>
        <w:t>في ما</w:t>
      </w:r>
      <w:proofErr w:type="gramEnd"/>
      <w:r w:rsidRPr="00126D0A">
        <w:rPr>
          <w:rFonts w:asciiTheme="majorBidi" w:eastAsia="Open Sans" w:hAnsiTheme="majorBidi" w:cstheme="majorBidi"/>
          <w:color w:val="000000"/>
          <w:sz w:val="22"/>
          <w:szCs w:val="22"/>
          <w:rtl/>
          <w:lang w:eastAsia="ar" w:bidi="ar-MA"/>
        </w:rPr>
        <w:t xml:space="preserve"> يتعلق بمتطلبات درجات النجاح والتفوق والامتياز.</w:t>
      </w:r>
    </w:p>
    <w:p w14:paraId="7EC8DE47" w14:textId="061688BD" w:rsidR="00833066" w:rsidRPr="00126D0A" w:rsidRDefault="00833066" w:rsidP="008D5394">
      <w:pPr>
        <w:suppressAutoHyphens w:val="0"/>
        <w:autoSpaceDE w:val="0"/>
        <w:autoSpaceDN w:val="0"/>
        <w:bidi/>
        <w:adjustRightInd w:val="0"/>
        <w:spacing w:before="80" w:after="60" w:line="240" w:lineRule="auto"/>
        <w:ind w:leftChars="0" w:right="140" w:firstLineChars="0" w:firstLine="0"/>
        <w:textDirection w:val="lrTb"/>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 xml:space="preserve">ويجب على المتعلمين تقديم أدلة مستقلة، صحيحة وأصيلة تستوفي معايير التقييم. ويجب توثيق المصادر الثانوية، ويُتوقع من المتعلمين إدراج قائمة بالمصادر. </w:t>
      </w:r>
      <w:r w:rsidR="001C0CC7">
        <w:rPr>
          <w:rFonts w:asciiTheme="majorBidi" w:eastAsia="Open Sans" w:hAnsiTheme="majorBidi" w:cstheme="majorBidi" w:hint="cs"/>
          <w:sz w:val="22"/>
          <w:szCs w:val="22"/>
          <w:rtl/>
          <w:lang w:eastAsia="ar" w:bidi="ar-MA"/>
        </w:rPr>
        <w:t>و</w:t>
      </w:r>
      <w:r w:rsidRPr="00126D0A">
        <w:rPr>
          <w:rFonts w:asciiTheme="majorBidi" w:eastAsia="Open Sans" w:hAnsiTheme="majorBidi" w:cstheme="majorBidi"/>
          <w:sz w:val="22"/>
          <w:szCs w:val="22"/>
          <w:rtl/>
          <w:lang w:eastAsia="ar" w:bidi="ar-MA"/>
        </w:rPr>
        <w:t xml:space="preserve">يُنصح بـأن يُقيَم نتاجا التعلم أ ب باستخدام عرض بصري مشروح، في صورة صفحة على الويب أو كتيب معلوماتي. ويتعين على المتعلمين، ضمن هذا العرض، تعرف تركيب أنظمة </w:t>
      </w:r>
      <w:r w:rsidR="009D39E1">
        <w:rPr>
          <w:rFonts w:asciiTheme="majorBidi" w:eastAsia="Open Sans" w:hAnsiTheme="majorBidi" w:cstheme="majorBidi"/>
          <w:sz w:val="22"/>
          <w:szCs w:val="22"/>
          <w:rtl/>
          <w:lang w:eastAsia="ar" w:bidi="ar-MA"/>
        </w:rPr>
        <w:t>جسم الإنسان</w:t>
      </w:r>
      <w:r w:rsidRPr="00126D0A">
        <w:rPr>
          <w:rFonts w:asciiTheme="majorBidi" w:eastAsia="Open Sans" w:hAnsiTheme="majorBidi" w:cstheme="majorBidi"/>
          <w:sz w:val="22"/>
          <w:szCs w:val="22"/>
          <w:rtl/>
          <w:lang w:eastAsia="ar" w:bidi="ar-MA"/>
        </w:rPr>
        <w:t xml:space="preserve"> ومناقشته مع إيضاح مواضع الأعضاء الرئيسة وأحجامها النسبية. وعلاوة على ذلك، يجب على المتعلمين أن يقدموا شرحًا مفصلًا لتركيب ووظيفة نظامين رئيسين من أنظمة الجسم، مع مناقشة كيفية تداخلهما. ويعد انتقاء نظامين متكاملين أمرًا جوهريًا، ويجب على المعلمين ضمان أن يحدد المتعلمون أنظمة ملائمة. ويشترط لتحقيق مستوى الجدارة أن يصف المتعلمون مواقع الأعضاء الأساسية ويوضحوا كيفية تأثير تركيب كل عضو بشكل مباشر في وظيفته. ويتطلب بلوغ مستوى الامتياز من المتعلمين شرح آلية الحفاظ على النظامين المختارين على الاتزان الداخلي عبر ترابطهما.</w:t>
      </w:r>
    </w:p>
    <w:p w14:paraId="3770EA4D" w14:textId="38916FF1" w:rsidR="00BF5216" w:rsidRPr="00126D0A" w:rsidRDefault="00833066" w:rsidP="005E647B">
      <w:pPr>
        <w:suppressAutoHyphens w:val="0"/>
        <w:autoSpaceDE w:val="0"/>
        <w:autoSpaceDN w:val="0"/>
        <w:bidi/>
        <w:adjustRightInd w:val="0"/>
        <w:spacing w:before="80" w:after="60" w:line="240" w:lineRule="auto"/>
        <w:ind w:leftChars="0" w:right="140" w:firstLineChars="0" w:firstLine="0"/>
        <w:textDirection w:val="lrTb"/>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 xml:space="preserve">ويعتمد تحقيق نتاجي التعلم ج د على المعرفة المكتسبة والمُثبتة في تقييم </w:t>
      </w:r>
      <w:r w:rsidR="001C0CC7">
        <w:rPr>
          <w:rFonts w:asciiTheme="majorBidi" w:eastAsia="Open Sans" w:hAnsiTheme="majorBidi" w:cstheme="majorBidi" w:hint="cs"/>
          <w:sz w:val="22"/>
          <w:szCs w:val="22"/>
          <w:rtl/>
          <w:lang w:eastAsia="ar" w:bidi="ar-MA"/>
        </w:rPr>
        <w:t>ال</w:t>
      </w:r>
      <w:r w:rsidRPr="00126D0A">
        <w:rPr>
          <w:rFonts w:asciiTheme="majorBidi" w:eastAsia="Open Sans" w:hAnsiTheme="majorBidi" w:cstheme="majorBidi"/>
          <w:sz w:val="22"/>
          <w:szCs w:val="22"/>
          <w:rtl/>
          <w:lang w:eastAsia="ar" w:bidi="ar-MA"/>
        </w:rPr>
        <w:t>نتاجي</w:t>
      </w:r>
      <w:r w:rsidR="001C0CC7">
        <w:rPr>
          <w:rFonts w:asciiTheme="majorBidi" w:eastAsia="Open Sans" w:hAnsiTheme="majorBidi" w:cstheme="majorBidi" w:hint="cs"/>
          <w:sz w:val="22"/>
          <w:szCs w:val="22"/>
          <w:rtl/>
          <w:lang w:eastAsia="ar" w:bidi="ar-MA"/>
        </w:rPr>
        <w:t>ن</w:t>
      </w:r>
      <w:r w:rsidRPr="00126D0A">
        <w:rPr>
          <w:rFonts w:asciiTheme="majorBidi" w:eastAsia="Open Sans" w:hAnsiTheme="majorBidi" w:cstheme="majorBidi"/>
          <w:sz w:val="22"/>
          <w:szCs w:val="22"/>
          <w:rtl/>
          <w:lang w:eastAsia="ar" w:bidi="ar-MA"/>
        </w:rPr>
        <w:t xml:space="preserve"> أ ب.</w:t>
      </w:r>
    </w:p>
    <w:p w14:paraId="19130DBC" w14:textId="323D6573" w:rsidR="00BF5216" w:rsidRPr="00126D0A" w:rsidRDefault="002B1710" w:rsidP="005E647B">
      <w:pPr>
        <w:suppressAutoHyphens w:val="0"/>
        <w:autoSpaceDE w:val="0"/>
        <w:autoSpaceDN w:val="0"/>
        <w:bidi/>
        <w:adjustRightInd w:val="0"/>
        <w:spacing w:before="80" w:after="60" w:line="240" w:lineRule="auto"/>
        <w:ind w:leftChars="0" w:right="140" w:firstLineChars="0" w:firstLine="0"/>
        <w:textDirection w:val="lrTb"/>
        <w:textAlignment w:val="auto"/>
        <w:outlineLvl w:val="9"/>
        <w:rPr>
          <w:rFonts w:asciiTheme="majorBidi" w:hAnsiTheme="majorBidi" w:cstheme="majorBidi"/>
          <w:sz w:val="22"/>
          <w:szCs w:val="22"/>
        </w:rPr>
      </w:pPr>
      <w:r>
        <w:rPr>
          <w:rFonts w:asciiTheme="majorBidi" w:eastAsia="Open Sans" w:hAnsiTheme="majorBidi" w:cstheme="majorBidi" w:hint="cs"/>
          <w:sz w:val="22"/>
          <w:szCs w:val="22"/>
          <w:rtl/>
          <w:lang w:eastAsia="ar" w:bidi="ar-MA"/>
        </w:rPr>
        <w:t>سيكتسب</w:t>
      </w:r>
      <w:r w:rsidR="00BF5216" w:rsidRPr="00126D0A">
        <w:rPr>
          <w:rFonts w:asciiTheme="majorBidi" w:eastAsia="Open Sans" w:hAnsiTheme="majorBidi" w:cstheme="majorBidi"/>
          <w:sz w:val="22"/>
          <w:szCs w:val="22"/>
          <w:rtl/>
          <w:lang w:eastAsia="ar" w:bidi="ar-MA"/>
        </w:rPr>
        <w:t xml:space="preserve"> المتعلمون قيمة مضاعفة عندما يدخلون في بيئة تحاكي الرعاية الصحية، يدوّنون فيها الملاحظات ويقيسون المؤشرات الحيوية بانتظام، ليقدّموا الدعم لزملائهم الذين يتقمصون دور المرضى، وكأنهم يواجهون مشكلات في الجهاز التنفسي أو في القلب والأوعية الدموية، سواء كانت افتراضية أم واقعية. وسيتعين عليهم استخدام الأجهزة التي اعتادوا على استخدامها في إجراء القياسات، وإثبات قدرتهم على تدوين الملاحظات والقياسات بوضوح ودقة لنظامين من أنظمة الجسم، مع القدرة على شرح كيفية تنفيذها. ويُوصى بتوجيه المتعلمين إلى استخدام الجهازين التنفسي والقلبي الوعائي، لكونهما أكثر ملاءمة للقياسات التي يمكن إجراؤها بسهولة في معظم بيئات التعليم. </w:t>
      </w:r>
    </w:p>
    <w:p w14:paraId="7038B403" w14:textId="4F7AF542" w:rsidR="00BF5216" w:rsidRPr="00126D0A" w:rsidRDefault="00BF5216" w:rsidP="005E647B">
      <w:pPr>
        <w:suppressAutoHyphens w:val="0"/>
        <w:autoSpaceDE w:val="0"/>
        <w:autoSpaceDN w:val="0"/>
        <w:bidi/>
        <w:adjustRightInd w:val="0"/>
        <w:spacing w:before="80" w:after="60" w:line="240" w:lineRule="auto"/>
        <w:ind w:leftChars="0" w:right="140" w:firstLineChars="0" w:firstLine="0"/>
        <w:textDirection w:val="lrTb"/>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ويجب أن يتضمن دليل التقييم إثباتًا من المتعلمين على معرفتهم بخلل واحد في كل نظام من النظامين المحددين. ويشمل ذلك معلومات عن الخلل وشرحًا لكيفية تغيّر الملاحظات والقياسات نتيجة لهذا الخلل. ويشترط لبلوغ مستوى الامتياز أن يُظهر المتعلم معرفة بالرعاية الروتينية لكل خلل، مبررًا اختيارها، وموضحًا أثرها على النظام.</w:t>
      </w:r>
    </w:p>
    <w:p w14:paraId="0FF88265" w14:textId="6BF6B7FB" w:rsidR="00BF5216" w:rsidRPr="00126D0A" w:rsidRDefault="00BF5216" w:rsidP="005E647B">
      <w:pPr>
        <w:suppressAutoHyphens w:val="0"/>
        <w:autoSpaceDE w:val="0"/>
        <w:autoSpaceDN w:val="0"/>
        <w:bidi/>
        <w:adjustRightInd w:val="0"/>
        <w:spacing w:before="80" w:after="60" w:line="240" w:lineRule="auto"/>
        <w:ind w:leftChars="0" w:right="140" w:firstLineChars="0" w:firstLine="0"/>
        <w:textDirection w:val="lrTb"/>
        <w:textAlignment w:val="auto"/>
        <w:outlineLvl w:val="9"/>
        <w:rPr>
          <w:rFonts w:asciiTheme="majorBidi" w:hAnsiTheme="majorBidi" w:cstheme="majorBidi"/>
          <w:sz w:val="22"/>
          <w:szCs w:val="22"/>
        </w:rPr>
        <w:sectPr w:rsidR="00BF5216" w:rsidRPr="00126D0A" w:rsidSect="00BD31D3">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283" w:footer="658" w:gutter="0"/>
          <w:cols w:space="720" w:equalWidth="0">
            <w:col w:w="9360"/>
          </w:cols>
          <w:docGrid w:linePitch="272"/>
          <w:sectPrChange w:id="2" w:author="Gail Snell" w:date="2025-08-28T12:59:00Z">
            <w:sectPr w:rsidR="00BF5216" w:rsidRPr="00126D0A" w:rsidSect="00BD31D3">
              <w:pgMar w:top="1701" w:right="1418" w:bottom="1134" w:left="1418" w:header="567" w:footer="658" w:gutter="0"/>
            </w:sectPr>
          </w:sectPrChange>
        </w:sectPr>
      </w:pPr>
      <w:r w:rsidRPr="00126D0A">
        <w:rPr>
          <w:rFonts w:asciiTheme="majorBidi" w:eastAsia="Open Sans" w:hAnsiTheme="majorBidi" w:cstheme="majorBidi"/>
          <w:sz w:val="22"/>
          <w:szCs w:val="22"/>
          <w:rtl/>
          <w:lang w:eastAsia="ar" w:bidi="ar-MA"/>
        </w:rPr>
        <w:t xml:space="preserve">ولبلوغ هذا المستوى، يجب أن يتمكن المتعلمون من الرجوع إلى القيم الطبيعية للقياسات والملاحظات، على أن يحددوا مصادرها الثانوية ويوثقوها بدقة. </w:t>
      </w:r>
    </w:p>
    <w:p w14:paraId="3CD24AC7" w14:textId="25C19EDE" w:rsidR="004E1D73" w:rsidRPr="00126D0A"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lastRenderedPageBreak/>
        <w:t>بدء النشاط</w:t>
      </w:r>
    </w:p>
    <w:p w14:paraId="6A8B7999" w14:textId="11CCA88A" w:rsidR="004E1D73" w:rsidRPr="00126D0A" w:rsidRDefault="009C2EF8" w:rsidP="008D5E8C">
      <w:pPr>
        <w:pBdr>
          <w:top w:val="nil"/>
          <w:left w:val="nil"/>
          <w:bottom w:val="nil"/>
          <w:right w:val="nil"/>
          <w:between w:val="nil"/>
        </w:pBdr>
        <w:bidi/>
        <w:spacing w:before="120" w:after="120" w:line="240" w:lineRule="auto"/>
        <w:ind w:left="0" w:right="424"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c"/>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126D0A"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126D0A" w:rsidRDefault="00456C81" w:rsidP="00E42D9F">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المقدمة</w:t>
            </w:r>
          </w:p>
        </w:tc>
      </w:tr>
      <w:tr w:rsidR="00456C81" w:rsidRPr="00126D0A" w14:paraId="571BFF5B" w14:textId="77777777" w:rsidTr="00456C81">
        <w:tc>
          <w:tcPr>
            <w:tcW w:w="9072" w:type="dxa"/>
          </w:tcPr>
          <w:p w14:paraId="586934D0" w14:textId="7869BD8C" w:rsidR="00456C81" w:rsidRPr="00126D0A" w:rsidRDefault="00865F72" w:rsidP="00E42D9F">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يمكن تقديم هذه الوحدة عبر اختبار موجز يقيس معارف المتعلمين السابقة أو عبر مطالبتهم بكتابة ما يعرفونه عن الخلايا والأنسجة وتركيب </w:t>
            </w:r>
            <w:r w:rsidR="009D39E1">
              <w:rPr>
                <w:rFonts w:asciiTheme="majorBidi" w:eastAsia="Open Sans" w:hAnsiTheme="majorBidi" w:cstheme="majorBidi"/>
                <w:color w:val="000000"/>
                <w:sz w:val="22"/>
                <w:szCs w:val="22"/>
                <w:rtl/>
                <w:lang w:eastAsia="ar" w:bidi="ar-MA"/>
              </w:rPr>
              <w:t>جسم الإنسان</w:t>
            </w:r>
            <w:r w:rsidRPr="00126D0A">
              <w:rPr>
                <w:rFonts w:asciiTheme="majorBidi" w:eastAsia="Open Sans" w:hAnsiTheme="majorBidi" w:cstheme="majorBidi"/>
                <w:color w:val="000000"/>
                <w:sz w:val="22"/>
                <w:szCs w:val="22"/>
                <w:rtl/>
                <w:lang w:eastAsia="ar" w:bidi="ar-MA"/>
              </w:rPr>
              <w:t>. ومن المحتمل أن يتعرض المتعلمون لكلمات ومفردات قد تكون جديدة عليهم، لذا ينبغي تشجيعهم على إعداد قاموس يضم هذه المصطلحات بالإضافة إلى قائمة بالنصوص التي يستخدمونها في أبحاثهم.</w:t>
            </w:r>
          </w:p>
        </w:tc>
      </w:tr>
      <w:tr w:rsidR="004E1D73" w:rsidRPr="00126D0A" w14:paraId="241FE334" w14:textId="77777777" w:rsidTr="004760F6">
        <w:tc>
          <w:tcPr>
            <w:tcW w:w="9072" w:type="dxa"/>
            <w:shd w:val="clear" w:color="auto" w:fill="DAEEF3" w:themeFill="accent5" w:themeFillTint="33"/>
          </w:tcPr>
          <w:p w14:paraId="54783F43" w14:textId="4DE2A03D" w:rsidR="004E1D73" w:rsidRPr="00126D0A" w:rsidRDefault="009C2EF8" w:rsidP="00E42D9F">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 xml:space="preserve">نتاج التعلم أ: معرفة تركيب </w:t>
            </w:r>
            <w:r w:rsidR="009D39E1">
              <w:rPr>
                <w:rFonts w:asciiTheme="majorBidi" w:eastAsia="Open Sans" w:hAnsiTheme="majorBidi" w:cstheme="majorBidi"/>
                <w:b/>
                <w:bCs/>
                <w:color w:val="000000"/>
                <w:sz w:val="22"/>
                <w:szCs w:val="22"/>
                <w:rtl/>
                <w:lang w:eastAsia="ar" w:bidi="ar-MA"/>
              </w:rPr>
              <w:t>جسم الإنسان</w:t>
            </w:r>
          </w:p>
        </w:tc>
      </w:tr>
      <w:tr w:rsidR="004E1D73" w:rsidRPr="00126D0A" w14:paraId="6326F120" w14:textId="77777777">
        <w:tc>
          <w:tcPr>
            <w:tcW w:w="9072" w:type="dxa"/>
          </w:tcPr>
          <w:p w14:paraId="38438AA5" w14:textId="4C54EF5D" w:rsidR="00865F72" w:rsidRPr="00126D0A" w:rsidRDefault="00865F72" w:rsidP="00E42D9F">
            <w:pPr>
              <w:pStyle w:val="af1"/>
              <w:numPr>
                <w:ilvl w:val="0"/>
                <w:numId w:val="18"/>
              </w:numPr>
              <w:pBdr>
                <w:top w:val="nil"/>
                <w:left w:val="nil"/>
                <w:bottom w:val="nil"/>
                <w:right w:val="nil"/>
                <w:between w:val="nil"/>
              </w:pBdr>
              <w:bidi/>
              <w:spacing w:before="60" w:after="60" w:line="240" w:lineRule="auto"/>
              <w:ind w:leftChars="0" w:left="357" w:firstLineChars="0" w:hanging="357"/>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يشكّل نتاج التعلم أ الركيزة التي تستند إليها الوحدة والتي تعتمد عليها نتاجات التعلم الأخرى.</w:t>
            </w:r>
          </w:p>
          <w:p w14:paraId="72A256A7" w14:textId="7EFA8F54" w:rsidR="003822DE" w:rsidRPr="00126D0A" w:rsidRDefault="00865F72" w:rsidP="00865F72">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ففي نتاج التعلم أ1 المتعلق بـ"التركيب"، يتعين على المعلمين تقديم معلومات عن الخلايا والأنسجة والأعضاء والأنظمة، مع دعم الشرح بالوسائل المرئية. وسيُثرى تعلُّم المتعلمين إذا أتيح لهم استخدام المجاهر وطوّروا مهارات عملية بحثية وشاهدوا صور الخلايا والأنسجة في المصادر المطبوعة والإلكترونية (الشرائح من 9 إلى 13). </w:t>
            </w:r>
          </w:p>
          <w:p w14:paraId="77B41D27" w14:textId="0F4EBAD6" w:rsidR="003822DE" w:rsidRPr="00126D0A" w:rsidRDefault="00B97CCE" w:rsidP="00C912E9">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وفي نتاجي التعلم أ2 وأ3 والمتعلقين بتركيب الأعضاء الرئيسة في الجسم وأماكنها، يُعد استخدام نموذج بالحجم الطبيعي لجسم الإنسان معروضًا بشكل مقطعي أداة مثالية تمكّن المتعلمين من رؤية ثلاثية الأبعاد. وبذلك يتطور وعيهم ليس فقط بتركيب </w:t>
            </w:r>
            <w:r w:rsidR="009D39E1">
              <w:rPr>
                <w:rFonts w:asciiTheme="majorBidi" w:eastAsia="Open Sans" w:hAnsiTheme="majorBidi" w:cstheme="majorBidi"/>
                <w:color w:val="000000"/>
                <w:sz w:val="22"/>
                <w:szCs w:val="22"/>
                <w:rtl/>
                <w:lang w:eastAsia="ar" w:bidi="ar-MA"/>
              </w:rPr>
              <w:t>جسم الإنسان</w:t>
            </w:r>
            <w:r w:rsidRPr="00126D0A">
              <w:rPr>
                <w:rFonts w:asciiTheme="majorBidi" w:eastAsia="Open Sans" w:hAnsiTheme="majorBidi" w:cstheme="majorBidi"/>
                <w:color w:val="000000"/>
                <w:sz w:val="22"/>
                <w:szCs w:val="22"/>
                <w:rtl/>
                <w:lang w:eastAsia="ar" w:bidi="ar-MA"/>
              </w:rPr>
              <w:t xml:space="preserve">، بل أيضًا بأهمية الترابط بين أنظمة الجسم الرئيسة (الشريحتين 14 و15). </w:t>
            </w:r>
          </w:p>
          <w:p w14:paraId="66B757D2" w14:textId="35DDB93B" w:rsidR="00B97CCE" w:rsidRPr="00126D0A" w:rsidRDefault="00B97CCE" w:rsidP="004F3873">
            <w:pPr>
              <w:pStyle w:val="af1"/>
              <w:numPr>
                <w:ilvl w:val="0"/>
                <w:numId w:val="2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ويمكن الاستفادة من هذه المرحلة لبدء دراسة مستقلة، عبر تكليف كل متعلم بإجراء بحث حول عضو مختلف ثم عرض نتائجه على زملائه. ويدعم هذا المتعلمين الذين سيلتحقون مستقبلًا بقطاع الرعاية الصحية والاجتماعية في تطوير مهارة رئيسة والقدرة على تبادل المعلومات مع زملائهم بثقة.</w:t>
            </w:r>
          </w:p>
          <w:p w14:paraId="7E141660" w14:textId="18807E91" w:rsidR="00B97CCE" w:rsidRPr="00126D0A" w:rsidRDefault="00B97CCE" w:rsidP="004F3873">
            <w:pPr>
              <w:pStyle w:val="af1"/>
              <w:numPr>
                <w:ilvl w:val="0"/>
                <w:numId w:val="2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وتعد مهارة تدوين الملاحظات مهارة رئيسة للعاملين في قطاع الرعاية الصحية والاجتماعية، ويُستحسن توجيه المتعلمين لممارستها في أثناء الشرح.</w:t>
            </w:r>
          </w:p>
          <w:p w14:paraId="277937B0" w14:textId="6CC4A8D5" w:rsidR="003822DE" w:rsidRPr="00126D0A" w:rsidRDefault="00B97CCE" w:rsidP="004F3873">
            <w:pPr>
              <w:pStyle w:val="af1"/>
              <w:numPr>
                <w:ilvl w:val="0"/>
                <w:numId w:val="2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وتُعد الاختبارات الموجزة وسيلة جيدة للتأكّد من استيعاب المتعلمين للمعلومات الأساسية المطلوبة، ولتوضيح أي مفاهيم مغلوطة.</w:t>
            </w:r>
          </w:p>
          <w:p w14:paraId="69A0BBB6" w14:textId="6F4AFACD" w:rsidR="003E446C" w:rsidRPr="00126D0A" w:rsidRDefault="003E446C" w:rsidP="003822DE">
            <w:pPr>
              <w:pStyle w:val="af1"/>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ومن بين مواضيع المناقشة: الأفكار المسبقة لدى المتعلمين بشأن وظائف الجسم – نتاج التعلم أ1 من كتاب الطالب؛ وتقييم معرفتهم السابقة بالأعضاء – نتاج التعلم أ1/ أ2 من كتاب الطالب. </w:t>
            </w:r>
          </w:p>
          <w:p w14:paraId="222831A9" w14:textId="6F28509E" w:rsidR="003E446C" w:rsidRPr="00126D0A" w:rsidRDefault="00F94D3F" w:rsidP="006B265A">
            <w:pPr>
              <w:pStyle w:val="af1"/>
              <w:numPr>
                <w:ilvl w:val="0"/>
                <w:numId w:val="18"/>
              </w:numPr>
              <w:bidi/>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وتتناول أنشطة البحث في كتاب الطالب مختلف أنواع الخلايا والأعضاء - نتاج التعلم أ1 من كتاب الطالب؛ إضافة إلى نشاط تخيّل حجم أعضاء المتعلم ووظائفها – نتاجي التعلم أ2 وأ3 بكتاب الطالب. </w:t>
            </w:r>
          </w:p>
          <w:p w14:paraId="02CF3B6A" w14:textId="3AA5746C" w:rsidR="003E446C" w:rsidRPr="00126D0A" w:rsidRDefault="00F94D3F" w:rsidP="003822DE">
            <w:pPr>
              <w:pStyle w:val="af1"/>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ويتضمن ختام نتاج التعلم أ نشاطًا تقييميًا يهدف إلى تدريب المتعلمين على التقييم النهائي. </w:t>
            </w:r>
          </w:p>
        </w:tc>
      </w:tr>
      <w:tr w:rsidR="004E1D73" w:rsidRPr="00126D0A" w14:paraId="7B45FCB5" w14:textId="77777777" w:rsidTr="004760F6">
        <w:tc>
          <w:tcPr>
            <w:tcW w:w="9072" w:type="dxa"/>
            <w:shd w:val="clear" w:color="auto" w:fill="DAEEF3" w:themeFill="accent5" w:themeFillTint="33"/>
          </w:tcPr>
          <w:p w14:paraId="67FD4B7E" w14:textId="0075FF5C" w:rsidR="004E1D73" w:rsidRPr="00126D0A" w:rsidRDefault="009C2EF8" w:rsidP="00B97CCE">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نتاج التعلم ب: فهم تركيب أجهزة الجسم الرئيسة ووظيفة كل منها والعلاقة المتبادلة في ما بينها</w:t>
            </w:r>
          </w:p>
        </w:tc>
      </w:tr>
      <w:tr w:rsidR="004E1D73" w:rsidRPr="00126D0A" w14:paraId="43A2F699" w14:textId="77777777" w:rsidTr="004760F6">
        <w:tc>
          <w:tcPr>
            <w:tcW w:w="9072" w:type="dxa"/>
            <w:tcBorders>
              <w:bottom w:val="single" w:sz="4" w:space="0" w:color="000000"/>
            </w:tcBorders>
          </w:tcPr>
          <w:p w14:paraId="0DC20DFC" w14:textId="09E9AED2" w:rsidR="007E0147" w:rsidRPr="00126D0A" w:rsidRDefault="007E0147" w:rsidP="007E0147">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يستند نتاج التعلم ب إلى تركيب </w:t>
            </w:r>
            <w:r w:rsidR="009D39E1">
              <w:rPr>
                <w:rFonts w:asciiTheme="majorBidi" w:eastAsia="Open Sans" w:hAnsiTheme="majorBidi" w:cstheme="majorBidi"/>
                <w:color w:val="000000"/>
                <w:sz w:val="22"/>
                <w:szCs w:val="22"/>
                <w:rtl/>
                <w:lang w:eastAsia="ar" w:bidi="ar-MA"/>
              </w:rPr>
              <w:t>جسم الإنسان</w:t>
            </w:r>
            <w:r w:rsidRPr="00126D0A">
              <w:rPr>
                <w:rFonts w:asciiTheme="majorBidi" w:eastAsia="Open Sans" w:hAnsiTheme="majorBidi" w:cstheme="majorBidi"/>
                <w:color w:val="000000"/>
                <w:sz w:val="22"/>
                <w:szCs w:val="22"/>
                <w:rtl/>
                <w:lang w:eastAsia="ar" w:bidi="ar-MA"/>
              </w:rPr>
              <w:t>، ويركّز بمزيد من التفصيل على ربط العلاقة بين التركيب والوظيفة قبل التطرق إلى كيفية عمل أنظمة الجسم معًا. ويمكن استخدام لعبة تفاعلية للتحقق من رسوخ المعلومات التي حصل عليها المتعلمون من نتاج التعلم أ قبل البدء.</w:t>
            </w:r>
          </w:p>
          <w:p w14:paraId="6E9BD8B6" w14:textId="3A6ED68A" w:rsidR="00682AFE" w:rsidRPr="00126D0A" w:rsidRDefault="007E0147" w:rsidP="007E0147">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ويمكن تقديم نتاجي التعلم ب1 وب2 حول أنظمة الجسم ووظائفها بترتيب يساعد المتعلمين في رؤية كيفية ترابط الأنظمة لأداء وظائف محددة. وينبغي تقديم التركيب والوظائف معًا ليتمكن المتعلمون من إدراك العلاقة في ما بينهما.</w:t>
            </w:r>
          </w:p>
          <w:p w14:paraId="3E7A9FC9" w14:textId="77777777" w:rsidR="007E0147" w:rsidRPr="00126D0A" w:rsidRDefault="007E0147"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وعند توافر الإمكانيات، يُمكن دعم التعلم بممارسة تشريح الأنسجة، مع أنه ليس شرطًا أساسيًا.</w:t>
            </w:r>
          </w:p>
          <w:p w14:paraId="5674D7A1" w14:textId="0AAFC9E6" w:rsidR="004E1D73" w:rsidRPr="00126D0A" w:rsidRDefault="007E0147"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ويشمل الجهاز القلبي الوعائي – تركيب العضلات والحجرات والأوعية الدموية والصمامات. ويمكن </w:t>
            </w:r>
            <w:r w:rsidR="002B1710">
              <w:rPr>
                <w:rFonts w:asciiTheme="majorBidi" w:eastAsia="Open Sans" w:hAnsiTheme="majorBidi" w:cstheme="majorBidi" w:hint="cs"/>
                <w:color w:val="000000"/>
                <w:sz w:val="22"/>
                <w:szCs w:val="22"/>
                <w:rtl/>
                <w:lang w:eastAsia="ar" w:bidi="ar-MA"/>
              </w:rPr>
              <w:t>تكليف</w:t>
            </w:r>
            <w:r w:rsidRPr="00126D0A">
              <w:rPr>
                <w:rFonts w:asciiTheme="majorBidi" w:eastAsia="Open Sans" w:hAnsiTheme="majorBidi" w:cstheme="majorBidi"/>
                <w:color w:val="000000"/>
                <w:sz w:val="22"/>
                <w:szCs w:val="22"/>
                <w:rtl/>
                <w:lang w:eastAsia="ar" w:bidi="ar-MA"/>
              </w:rPr>
              <w:t xml:space="preserve"> المتعلمين </w:t>
            </w:r>
            <w:r w:rsidR="002B1710">
              <w:rPr>
                <w:rFonts w:asciiTheme="majorBidi" w:eastAsia="Open Sans" w:hAnsiTheme="majorBidi" w:cstheme="majorBidi" w:hint="cs"/>
                <w:color w:val="000000"/>
                <w:sz w:val="22"/>
                <w:szCs w:val="22"/>
                <w:rtl/>
                <w:lang w:eastAsia="ar" w:bidi="ar-MA"/>
              </w:rPr>
              <w:t>ب</w:t>
            </w:r>
            <w:r w:rsidRPr="00126D0A">
              <w:rPr>
                <w:rFonts w:asciiTheme="majorBidi" w:eastAsia="Open Sans" w:hAnsiTheme="majorBidi" w:cstheme="majorBidi"/>
                <w:color w:val="000000"/>
                <w:sz w:val="22"/>
                <w:szCs w:val="22"/>
                <w:rtl/>
                <w:lang w:eastAsia="ar" w:bidi="ar-MA"/>
              </w:rPr>
              <w:t>رفع ذراع واحدة فوق الرأس والأخرى بجانب الجسم لمدة دقيقتين، ثم تسجيل ملاحظاتهم وتفسيراتهم المحتملة لها.</w:t>
            </w:r>
          </w:p>
          <w:p w14:paraId="14FB288B" w14:textId="2D4E1D9E" w:rsidR="00982A0D" w:rsidRPr="00126D0A" w:rsidRDefault="00982A0D"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ويشمل الجهاز التنفسي – الممرات التنفسية العليا والسفلى. وتُعد النماذج وسيلة تعليمية فعّالة لبيان تفرعات الشعب الهوائية في الرئتين. وينبغي إبراز الأنواع المختلفة من الأنسجة، ويمكن للمعلمين شرح عملية الانتشار. </w:t>
            </w:r>
            <w:r w:rsidR="002B1710">
              <w:rPr>
                <w:rFonts w:asciiTheme="majorBidi" w:eastAsia="Open Sans" w:hAnsiTheme="majorBidi" w:cstheme="majorBidi" w:hint="cs"/>
                <w:color w:val="000000"/>
                <w:sz w:val="22"/>
                <w:szCs w:val="22"/>
                <w:rtl/>
                <w:lang w:eastAsia="ar" w:bidi="ar-MA"/>
              </w:rPr>
              <w:t>و</w:t>
            </w:r>
            <w:r w:rsidRPr="00126D0A">
              <w:rPr>
                <w:rFonts w:asciiTheme="majorBidi" w:eastAsia="Open Sans" w:hAnsiTheme="majorBidi" w:cstheme="majorBidi"/>
                <w:color w:val="000000"/>
                <w:sz w:val="22"/>
                <w:szCs w:val="22"/>
                <w:rtl/>
                <w:lang w:eastAsia="ar" w:bidi="ar-MA"/>
              </w:rPr>
              <w:t xml:space="preserve">يمكن أن يضع المتعلمون أيديهم على قفص صدري لأحد زملائهم، وبعد التقاطه عدة أنفاس عميقة، يصفون له ما شعروا به. </w:t>
            </w:r>
            <w:r w:rsidR="002B1710">
              <w:rPr>
                <w:rFonts w:asciiTheme="majorBidi" w:eastAsia="Open Sans" w:hAnsiTheme="majorBidi" w:cstheme="majorBidi" w:hint="cs"/>
                <w:color w:val="000000"/>
                <w:sz w:val="22"/>
                <w:szCs w:val="22"/>
                <w:rtl/>
                <w:lang w:eastAsia="ar" w:bidi="ar-MA"/>
              </w:rPr>
              <w:t>و</w:t>
            </w:r>
            <w:r w:rsidRPr="00126D0A">
              <w:rPr>
                <w:rFonts w:asciiTheme="majorBidi" w:eastAsia="Open Sans" w:hAnsiTheme="majorBidi" w:cstheme="majorBidi"/>
                <w:color w:val="000000"/>
                <w:sz w:val="22"/>
                <w:szCs w:val="22"/>
                <w:rtl/>
                <w:lang w:eastAsia="ar" w:bidi="ar-MA"/>
              </w:rPr>
              <w:t xml:space="preserve">يمكن للمتعلمين أداء تمرين مثل الجري أو القفز في مكانهم، ثم تدوين التغيّرات التي لاحظوها في معدل ضربات القلب </w:t>
            </w:r>
            <w:proofErr w:type="gramStart"/>
            <w:r w:rsidRPr="00126D0A">
              <w:rPr>
                <w:rFonts w:asciiTheme="majorBidi" w:eastAsia="Open Sans" w:hAnsiTheme="majorBidi" w:cstheme="majorBidi"/>
                <w:color w:val="000000"/>
                <w:sz w:val="22"/>
                <w:szCs w:val="22"/>
                <w:rtl/>
                <w:lang w:eastAsia="ar" w:bidi="ar-MA"/>
              </w:rPr>
              <w:t>والتنفس</w:t>
            </w:r>
            <w:proofErr w:type="gramEnd"/>
            <w:r w:rsidRPr="00126D0A">
              <w:rPr>
                <w:rFonts w:asciiTheme="majorBidi" w:eastAsia="Open Sans" w:hAnsiTheme="majorBidi" w:cstheme="majorBidi"/>
                <w:color w:val="000000"/>
                <w:sz w:val="22"/>
                <w:szCs w:val="22"/>
                <w:rtl/>
                <w:lang w:eastAsia="ar" w:bidi="ar-MA"/>
              </w:rPr>
              <w:t xml:space="preserve"> ولون الجلد ودرجة الحرارة وغيرها. ويمكن </w:t>
            </w:r>
            <w:r w:rsidR="002B1710">
              <w:rPr>
                <w:rFonts w:asciiTheme="majorBidi" w:eastAsia="Open Sans" w:hAnsiTheme="majorBidi" w:cstheme="majorBidi" w:hint="cs"/>
                <w:color w:val="000000"/>
                <w:sz w:val="22"/>
                <w:szCs w:val="22"/>
                <w:rtl/>
                <w:lang w:eastAsia="ar" w:bidi="ar-MA"/>
              </w:rPr>
              <w:t>تكليفهم</w:t>
            </w:r>
            <w:r w:rsidRPr="00126D0A">
              <w:rPr>
                <w:rFonts w:asciiTheme="majorBidi" w:eastAsia="Open Sans" w:hAnsiTheme="majorBidi" w:cstheme="majorBidi"/>
                <w:color w:val="000000"/>
                <w:sz w:val="22"/>
                <w:szCs w:val="22"/>
                <w:rtl/>
                <w:lang w:eastAsia="ar" w:bidi="ar-MA"/>
              </w:rPr>
              <w:t xml:space="preserve"> </w:t>
            </w:r>
            <w:r w:rsidR="002B1710">
              <w:rPr>
                <w:rFonts w:asciiTheme="majorBidi" w:eastAsia="Open Sans" w:hAnsiTheme="majorBidi" w:cstheme="majorBidi" w:hint="cs"/>
                <w:color w:val="000000"/>
                <w:sz w:val="22"/>
                <w:szCs w:val="22"/>
                <w:rtl/>
                <w:lang w:eastAsia="ar" w:bidi="ar-MA"/>
              </w:rPr>
              <w:t>ب</w:t>
            </w:r>
            <w:r w:rsidRPr="00126D0A">
              <w:rPr>
                <w:rFonts w:asciiTheme="majorBidi" w:eastAsia="Open Sans" w:hAnsiTheme="majorBidi" w:cstheme="majorBidi"/>
                <w:color w:val="000000"/>
                <w:sz w:val="22"/>
                <w:szCs w:val="22"/>
                <w:rtl/>
                <w:lang w:eastAsia="ar" w:bidi="ar-MA"/>
              </w:rPr>
              <w:t>تفسير سبب حدوث هذه التغيرات.</w:t>
            </w:r>
          </w:p>
          <w:p w14:paraId="3D25A6D9" w14:textId="194AF715"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الجهاز العصبي – يمكن استخدام عروض الليزر والألعاب النارية بوصفها نماذج تبرز أهمية التوافق الحركي، مع نقل الإشارات والحفاظ عليها. ويمكن </w:t>
            </w:r>
            <w:r w:rsidR="002B1710">
              <w:rPr>
                <w:rFonts w:asciiTheme="majorBidi" w:eastAsia="Open Sans" w:hAnsiTheme="majorBidi" w:cstheme="majorBidi" w:hint="cs"/>
                <w:color w:val="000000"/>
                <w:sz w:val="22"/>
                <w:szCs w:val="22"/>
                <w:rtl/>
                <w:lang w:eastAsia="ar" w:bidi="ar-MA"/>
              </w:rPr>
              <w:t>تكليف</w:t>
            </w:r>
            <w:r w:rsidRPr="00126D0A">
              <w:rPr>
                <w:rFonts w:asciiTheme="majorBidi" w:eastAsia="Open Sans" w:hAnsiTheme="majorBidi" w:cstheme="majorBidi"/>
                <w:color w:val="000000"/>
                <w:sz w:val="22"/>
                <w:szCs w:val="22"/>
                <w:rtl/>
                <w:lang w:eastAsia="ar" w:bidi="ar-MA"/>
              </w:rPr>
              <w:t xml:space="preserve"> المتعلمين </w:t>
            </w:r>
            <w:r w:rsidR="002B1710">
              <w:rPr>
                <w:rFonts w:asciiTheme="majorBidi" w:eastAsia="Open Sans" w:hAnsiTheme="majorBidi" w:cstheme="majorBidi" w:hint="cs"/>
                <w:color w:val="000000"/>
                <w:sz w:val="22"/>
                <w:szCs w:val="22"/>
                <w:rtl/>
                <w:lang w:eastAsia="ar" w:bidi="ar-MA"/>
              </w:rPr>
              <w:t>ب</w:t>
            </w:r>
            <w:r w:rsidRPr="00126D0A">
              <w:rPr>
                <w:rFonts w:asciiTheme="majorBidi" w:eastAsia="Open Sans" w:hAnsiTheme="majorBidi" w:cstheme="majorBidi"/>
                <w:color w:val="000000"/>
                <w:sz w:val="22"/>
                <w:szCs w:val="22"/>
                <w:rtl/>
                <w:lang w:eastAsia="ar" w:bidi="ar-MA"/>
              </w:rPr>
              <w:t>التفكير في كيفية تغيّر ردود أفعالهم مع الممارسة أو تناول الكافيين أو التقدّم في العمر. ويمكن أن يُكلفوا بالبحث للتأكّد من صحة نظرياتهم. ويمكن استخدام الأنشطة العملية لإظهار الروابط بين الحواس، كما يمكن أن تكون البرامج الحاسوبية أداة مفيدة لاختبار ردود الفعل.</w:t>
            </w:r>
          </w:p>
          <w:p w14:paraId="5CF86812" w14:textId="12388BFD"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الجهاز العضلي الهيكلي – يشمل دراسة العظام وأنواع المفاصل المختلفة وكيفية حركتها، شاملًا ذلك دور الأربطة والعضلات في دعمها.</w:t>
            </w:r>
          </w:p>
          <w:p w14:paraId="75F6EC4B" w14:textId="200FF96F"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b/>
                <w:bCs/>
                <w:color w:val="000000"/>
                <w:sz w:val="22"/>
                <w:szCs w:val="22"/>
              </w:rPr>
            </w:pPr>
            <w:r w:rsidRPr="00126D0A">
              <w:rPr>
                <w:rFonts w:asciiTheme="majorBidi" w:eastAsia="Open Sans" w:hAnsiTheme="majorBidi" w:cstheme="majorBidi"/>
                <w:color w:val="000000"/>
                <w:sz w:val="22"/>
                <w:szCs w:val="22"/>
                <w:rtl/>
                <w:lang w:eastAsia="ar" w:bidi="ar-MA"/>
              </w:rPr>
              <w:lastRenderedPageBreak/>
              <w:t xml:space="preserve">الجهاز الهضمي – يمكن تناول موضوعه بشكل مفصّل أو مختصر بما يتناسب مع </w:t>
            </w:r>
            <w:r w:rsidRPr="00126D0A">
              <w:rPr>
                <w:rFonts w:asciiTheme="majorBidi" w:eastAsia="Open Sans" w:hAnsiTheme="majorBidi" w:cstheme="majorBidi"/>
                <w:b/>
                <w:bCs/>
                <w:color w:val="000000"/>
                <w:sz w:val="22"/>
                <w:szCs w:val="22"/>
                <w:rtl/>
                <w:lang w:eastAsia="ar" w:bidi="ar-MA"/>
              </w:rPr>
              <w:t>الوحدة 9</w:t>
            </w:r>
            <w:r w:rsidR="002B1710">
              <w:rPr>
                <w:rFonts w:asciiTheme="majorBidi" w:eastAsia="Open Sans" w:hAnsiTheme="majorBidi" w:cstheme="majorBidi" w:hint="cs"/>
                <w:color w:val="000000"/>
                <w:sz w:val="22"/>
                <w:szCs w:val="22"/>
                <w:rtl/>
                <w:lang w:eastAsia="ar" w:bidi="ar-MA"/>
              </w:rPr>
              <w:t>:</w:t>
            </w:r>
            <w:r w:rsidRPr="00126D0A">
              <w:rPr>
                <w:rFonts w:asciiTheme="majorBidi" w:eastAsia="Open Sans" w:hAnsiTheme="majorBidi" w:cstheme="majorBidi"/>
                <w:b/>
                <w:bCs/>
                <w:color w:val="000000"/>
                <w:sz w:val="22"/>
                <w:szCs w:val="22"/>
                <w:rtl/>
                <w:lang w:eastAsia="ar" w:bidi="ar-MA"/>
              </w:rPr>
              <w:t xml:space="preserve"> تأثير النظام الغذائي في الصحة</w:t>
            </w:r>
            <w:r w:rsidR="002B1710">
              <w:rPr>
                <w:rFonts w:asciiTheme="majorBidi" w:eastAsia="Open Sans" w:hAnsiTheme="majorBidi" w:cstheme="majorBidi" w:hint="cs"/>
                <w:b/>
                <w:bCs/>
                <w:color w:val="000000"/>
                <w:sz w:val="22"/>
                <w:szCs w:val="22"/>
                <w:rtl/>
                <w:lang w:eastAsia="ar" w:bidi="ar-MA"/>
              </w:rPr>
              <w:t>.</w:t>
            </w:r>
            <w:r w:rsidRPr="00126D0A">
              <w:rPr>
                <w:rFonts w:asciiTheme="majorBidi" w:eastAsia="Open Sans" w:hAnsiTheme="majorBidi" w:cstheme="majorBidi"/>
                <w:color w:val="000000"/>
                <w:sz w:val="22"/>
                <w:szCs w:val="22"/>
                <w:rtl/>
                <w:lang w:eastAsia="ar" w:bidi="ar-MA"/>
              </w:rPr>
              <w:t xml:space="preserve"> </w:t>
            </w:r>
            <w:r w:rsidR="002B1710">
              <w:rPr>
                <w:rFonts w:asciiTheme="majorBidi" w:eastAsia="Open Sans" w:hAnsiTheme="majorBidi" w:cstheme="majorBidi" w:hint="cs"/>
                <w:color w:val="000000"/>
                <w:sz w:val="22"/>
                <w:szCs w:val="22"/>
                <w:rtl/>
                <w:lang w:eastAsia="ar" w:bidi="ar-MA"/>
              </w:rPr>
              <w:t>و</w:t>
            </w:r>
            <w:r w:rsidRPr="00126D0A">
              <w:rPr>
                <w:rFonts w:asciiTheme="majorBidi" w:eastAsia="Open Sans" w:hAnsiTheme="majorBidi" w:cstheme="majorBidi"/>
                <w:color w:val="000000"/>
                <w:sz w:val="22"/>
                <w:szCs w:val="22"/>
                <w:rtl/>
                <w:lang w:eastAsia="ar" w:bidi="ar-MA"/>
              </w:rPr>
              <w:t xml:space="preserve">يمكن </w:t>
            </w:r>
            <w:r w:rsidR="002B1710">
              <w:rPr>
                <w:rFonts w:asciiTheme="majorBidi" w:eastAsia="Open Sans" w:hAnsiTheme="majorBidi" w:cstheme="majorBidi" w:hint="cs"/>
                <w:color w:val="000000"/>
                <w:sz w:val="22"/>
                <w:szCs w:val="22"/>
                <w:rtl/>
                <w:lang w:eastAsia="ar" w:bidi="ar-MA"/>
              </w:rPr>
              <w:t>تكليف</w:t>
            </w:r>
            <w:r w:rsidRPr="00126D0A">
              <w:rPr>
                <w:rFonts w:asciiTheme="majorBidi" w:eastAsia="Open Sans" w:hAnsiTheme="majorBidi" w:cstheme="majorBidi"/>
                <w:color w:val="000000"/>
                <w:sz w:val="22"/>
                <w:szCs w:val="22"/>
                <w:rtl/>
                <w:lang w:eastAsia="ar" w:bidi="ar-MA"/>
              </w:rPr>
              <w:t xml:space="preserve"> المتعلمين </w:t>
            </w:r>
            <w:r w:rsidR="002B1710">
              <w:rPr>
                <w:rFonts w:asciiTheme="majorBidi" w:eastAsia="Open Sans" w:hAnsiTheme="majorBidi" w:cstheme="majorBidi" w:hint="cs"/>
                <w:color w:val="000000"/>
                <w:sz w:val="22"/>
                <w:szCs w:val="22"/>
                <w:rtl/>
                <w:lang w:eastAsia="ar" w:bidi="ar-MA"/>
              </w:rPr>
              <w:t>ب</w:t>
            </w:r>
            <w:r w:rsidRPr="00126D0A">
              <w:rPr>
                <w:rFonts w:asciiTheme="majorBidi" w:eastAsia="Open Sans" w:hAnsiTheme="majorBidi" w:cstheme="majorBidi"/>
                <w:color w:val="000000"/>
                <w:sz w:val="22"/>
                <w:szCs w:val="22"/>
                <w:rtl/>
                <w:lang w:eastAsia="ar" w:bidi="ar-MA"/>
              </w:rPr>
              <w:t>إنتاج عرض افتراضي متحرك يوضح كيفية مرور الطعام في الجهاز الهضمي.</w:t>
            </w:r>
          </w:p>
          <w:p w14:paraId="501E615A" w14:textId="19977842"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النظام الإخراجي – يشكل تشريح كلية حيوان نشاطًا مثيرًا في المختبر، لكنه ليس شرطًا أساسيًا. ويمكن </w:t>
            </w:r>
            <w:r w:rsidR="002B1710">
              <w:rPr>
                <w:rFonts w:asciiTheme="majorBidi" w:eastAsia="Open Sans" w:hAnsiTheme="majorBidi" w:cstheme="majorBidi" w:hint="cs"/>
                <w:color w:val="000000"/>
                <w:sz w:val="22"/>
                <w:szCs w:val="22"/>
                <w:rtl/>
                <w:lang w:eastAsia="ar" w:bidi="ar-MA"/>
              </w:rPr>
              <w:t>تكليف</w:t>
            </w:r>
            <w:r w:rsidRPr="00126D0A">
              <w:rPr>
                <w:rFonts w:asciiTheme="majorBidi" w:eastAsia="Open Sans" w:hAnsiTheme="majorBidi" w:cstheme="majorBidi"/>
                <w:color w:val="000000"/>
                <w:sz w:val="22"/>
                <w:szCs w:val="22"/>
                <w:rtl/>
                <w:lang w:eastAsia="ar" w:bidi="ar-MA"/>
              </w:rPr>
              <w:t xml:space="preserve"> المتعلمين </w:t>
            </w:r>
            <w:r w:rsidR="002B1710">
              <w:rPr>
                <w:rFonts w:asciiTheme="majorBidi" w:eastAsia="Open Sans" w:hAnsiTheme="majorBidi" w:cstheme="majorBidi" w:hint="cs"/>
                <w:color w:val="000000"/>
                <w:sz w:val="22"/>
                <w:szCs w:val="22"/>
                <w:rtl/>
                <w:lang w:eastAsia="ar" w:bidi="ar-MA"/>
              </w:rPr>
              <w:t>ب</w:t>
            </w:r>
            <w:r w:rsidRPr="00126D0A">
              <w:rPr>
                <w:rFonts w:asciiTheme="majorBidi" w:eastAsia="Open Sans" w:hAnsiTheme="majorBidi" w:cstheme="majorBidi"/>
                <w:color w:val="000000"/>
                <w:sz w:val="22"/>
                <w:szCs w:val="22"/>
                <w:rtl/>
                <w:lang w:eastAsia="ar" w:bidi="ar-MA"/>
              </w:rPr>
              <w:t>إجراء بحث فردي لمعرفة مكونات البول، وآلية عمل النفرونات في ترشيح الدم، وتعريف الهرمون المضاد لإدرار البول (</w:t>
            </w:r>
            <w:r w:rsidRPr="00126D0A">
              <w:rPr>
                <w:rFonts w:asciiTheme="majorBidi" w:eastAsia="Open Sans" w:hAnsiTheme="majorBidi" w:cstheme="majorBidi"/>
                <w:color w:val="000000"/>
                <w:sz w:val="22"/>
                <w:szCs w:val="22"/>
                <w:lang w:val="en-US" w:eastAsia="ar" w:bidi="en-US"/>
              </w:rPr>
              <w:t>ADH</w:t>
            </w:r>
            <w:r w:rsidRPr="00126D0A">
              <w:rPr>
                <w:rFonts w:asciiTheme="majorBidi" w:eastAsia="Open Sans" w:hAnsiTheme="majorBidi" w:cstheme="majorBidi"/>
                <w:color w:val="000000"/>
                <w:sz w:val="22"/>
                <w:szCs w:val="22"/>
                <w:rtl/>
                <w:lang w:eastAsia="ar" w:bidi="ar-MA"/>
              </w:rPr>
              <w:t xml:space="preserve">) ووظيفته، وما الأسباب التي تدعو الطبيب لاختبار عينة البول، وما يختبره بها بالضبط. وفي حال توفر تجهيزات عملية وشرائط اختبار، يمكن إعداد عينات للتحاليل، ويُكلف المتعلمون بتمييز عينة مريض السكري. ويتم ذلك بالاستعانة بموارد متخصصة يوفرها موردون عبر الإنترنت، وفقًا لما ورد في جزء الموارد في الخطة الدراسية. وفي بعض الحالات، يمكن اختبار عينات حقيقية من متلقي الخدمة الفعليين، غير أن ذلك يستوجب رقابة مشددة من أشخاص ذوي كفاءة. </w:t>
            </w:r>
          </w:p>
          <w:p w14:paraId="578555F4" w14:textId="4E638F26"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جهاز الغُدد الصماء – يُكلف المتعلمون ب</w:t>
            </w:r>
            <w:r w:rsidR="002B1710">
              <w:rPr>
                <w:rFonts w:asciiTheme="majorBidi" w:eastAsia="Open Sans" w:hAnsiTheme="majorBidi" w:cstheme="majorBidi" w:hint="cs"/>
                <w:color w:val="000000"/>
                <w:sz w:val="22"/>
                <w:szCs w:val="22"/>
                <w:rtl/>
                <w:lang w:eastAsia="ar" w:bidi="ar-MA"/>
              </w:rPr>
              <w:t xml:space="preserve">إجراء </w:t>
            </w:r>
            <w:r w:rsidRPr="00126D0A">
              <w:rPr>
                <w:rFonts w:asciiTheme="majorBidi" w:eastAsia="Open Sans" w:hAnsiTheme="majorBidi" w:cstheme="majorBidi"/>
                <w:color w:val="000000"/>
                <w:sz w:val="22"/>
                <w:szCs w:val="22"/>
                <w:rtl/>
                <w:lang w:eastAsia="ar" w:bidi="ar-MA"/>
              </w:rPr>
              <w:t>بحث لإعداد جدولين: الأول للمقارنة بين الاستجابات الهرمونية والعصبية، والثاني لتوضيح الهرمون ومكان إفرازه ووظيفته. ويمكن تكليف المتعلمين بالبحث عن عدد محدد من المعلومات، أو تزويدهم بجدول يحتوي على بيانات ناقصة لاستكمالها.</w:t>
            </w:r>
          </w:p>
          <w:p w14:paraId="68642FA2" w14:textId="7D8FBCB0"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الجهاز التناسلي – ينبغي أن يشمل التدريس تركيب الجهاز ووظائفه لدى الذكور والإناث.</w:t>
            </w:r>
          </w:p>
          <w:p w14:paraId="2FD63E13" w14:textId="77777777" w:rsidR="00BE4ECA" w:rsidRPr="00126D0A" w:rsidRDefault="00BE4ECA" w:rsidP="004F3873">
            <w:pPr>
              <w:pStyle w:val="af1"/>
              <w:numPr>
                <w:ilvl w:val="0"/>
                <w:numId w:val="29"/>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وتشمل الأدوات الختامية المناسبة للتحقق من فهم المتعلمين الكلمات المتقاطعة والاختبارات الموجزة وألعاب «صواب أو خطأ».</w:t>
            </w:r>
          </w:p>
          <w:p w14:paraId="2C571D06" w14:textId="6EC9970B" w:rsidR="00BE4ECA" w:rsidRPr="00126D0A" w:rsidRDefault="00BE4ECA" w:rsidP="00BE4ECA">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بالنسبة لنتاج </w:t>
            </w:r>
            <w:proofErr w:type="gramStart"/>
            <w:r w:rsidRPr="00126D0A">
              <w:rPr>
                <w:rFonts w:asciiTheme="majorBidi" w:eastAsia="Open Sans" w:hAnsiTheme="majorBidi" w:cstheme="majorBidi"/>
                <w:color w:val="000000"/>
                <w:sz w:val="22"/>
                <w:szCs w:val="22"/>
                <w:rtl/>
                <w:lang w:eastAsia="ar" w:bidi="ar-MA"/>
              </w:rPr>
              <w:t>ب3</w:t>
            </w:r>
            <w:proofErr w:type="gramEnd"/>
            <w:r w:rsidRPr="00126D0A">
              <w:rPr>
                <w:rFonts w:asciiTheme="majorBidi" w:eastAsia="Open Sans" w:hAnsiTheme="majorBidi" w:cstheme="majorBidi"/>
                <w:color w:val="000000"/>
                <w:sz w:val="22"/>
                <w:szCs w:val="22"/>
                <w:rtl/>
                <w:lang w:eastAsia="ar" w:bidi="ar-MA"/>
              </w:rPr>
              <w:t xml:space="preserve"> الخاص بالعلاقات المتبادلة، ينبغي أن يتعرف المتعلمون آليات الاتزان الداخلي.</w:t>
            </w:r>
          </w:p>
          <w:p w14:paraId="760B8CBE" w14:textId="46B46E04" w:rsidR="00BE4ECA" w:rsidRPr="00126D0A" w:rsidRDefault="00BE4ECA" w:rsidP="004F3873">
            <w:pPr>
              <w:pStyle w:val="af1"/>
              <w:numPr>
                <w:ilvl w:val="0"/>
                <w:numId w:val="30"/>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يُستخدم نموذج عمل منظم الحرارة (الثرموستات) في نظام التدفئة المركزية بالمنزل كتشبيه يساعد </w:t>
            </w:r>
            <w:proofErr w:type="gramStart"/>
            <w:r w:rsidRPr="00126D0A">
              <w:rPr>
                <w:rFonts w:asciiTheme="majorBidi" w:eastAsia="Open Sans" w:hAnsiTheme="majorBidi" w:cstheme="majorBidi"/>
                <w:color w:val="000000"/>
                <w:sz w:val="22"/>
                <w:szCs w:val="22"/>
                <w:rtl/>
                <w:lang w:eastAsia="ar" w:bidi="ar-MA"/>
              </w:rPr>
              <w:t>علي</w:t>
            </w:r>
            <w:proofErr w:type="gramEnd"/>
            <w:r w:rsidRPr="00126D0A">
              <w:rPr>
                <w:rFonts w:asciiTheme="majorBidi" w:eastAsia="Open Sans" w:hAnsiTheme="majorBidi" w:cstheme="majorBidi"/>
                <w:color w:val="000000"/>
                <w:sz w:val="22"/>
                <w:szCs w:val="22"/>
                <w:rtl/>
                <w:lang w:eastAsia="ar" w:bidi="ar-MA"/>
              </w:rPr>
              <w:t xml:space="preserve"> فهم عمل آليات التوازن الداخلي في جسم الإنسان.</w:t>
            </w:r>
          </w:p>
          <w:p w14:paraId="48199FF5" w14:textId="06F474E9" w:rsidR="00BE4ECA" w:rsidRPr="00126D0A" w:rsidRDefault="00BE4ECA" w:rsidP="004F3873">
            <w:pPr>
              <w:pStyle w:val="af1"/>
              <w:numPr>
                <w:ilvl w:val="0"/>
                <w:numId w:val="30"/>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ينبغي شرح آلية ال</w:t>
            </w:r>
            <w:r w:rsidR="0023025B">
              <w:rPr>
                <w:rFonts w:asciiTheme="majorBidi" w:eastAsia="Open Sans" w:hAnsiTheme="majorBidi" w:cstheme="majorBidi"/>
                <w:color w:val="000000"/>
                <w:sz w:val="22"/>
                <w:szCs w:val="22"/>
                <w:rtl/>
                <w:lang w:eastAsia="ar" w:bidi="ar-MA"/>
              </w:rPr>
              <w:t>ملاحظات</w:t>
            </w:r>
            <w:r w:rsidRPr="00126D0A">
              <w:rPr>
                <w:rFonts w:asciiTheme="majorBidi" w:eastAsia="Open Sans" w:hAnsiTheme="majorBidi" w:cstheme="majorBidi"/>
                <w:color w:val="000000"/>
                <w:sz w:val="22"/>
                <w:szCs w:val="22"/>
                <w:rtl/>
                <w:lang w:eastAsia="ar" w:bidi="ar-MA"/>
              </w:rPr>
              <w:t xml:space="preserve"> السلبية وكيفية ارتباطها بتنظيم </w:t>
            </w:r>
            <w:proofErr w:type="gramStart"/>
            <w:r w:rsidRPr="00126D0A">
              <w:rPr>
                <w:rFonts w:asciiTheme="majorBidi" w:eastAsia="Open Sans" w:hAnsiTheme="majorBidi" w:cstheme="majorBidi"/>
                <w:color w:val="000000"/>
                <w:sz w:val="22"/>
                <w:szCs w:val="22"/>
                <w:rtl/>
                <w:lang w:eastAsia="ar" w:bidi="ar-MA"/>
              </w:rPr>
              <w:t>الحرارة</w:t>
            </w:r>
            <w:proofErr w:type="gramEnd"/>
            <w:r w:rsidRPr="00126D0A">
              <w:rPr>
                <w:rFonts w:asciiTheme="majorBidi" w:eastAsia="Open Sans" w:hAnsiTheme="majorBidi" w:cstheme="majorBidi"/>
                <w:color w:val="000000"/>
                <w:sz w:val="22"/>
                <w:szCs w:val="22"/>
                <w:rtl/>
                <w:lang w:eastAsia="ar" w:bidi="ar-MA"/>
              </w:rPr>
              <w:t xml:space="preserve"> وضغط الدم والغلوكوز والأكسجين.</w:t>
            </w:r>
          </w:p>
          <w:p w14:paraId="7D1E0D83" w14:textId="5AC59678" w:rsidR="00BE4ECA" w:rsidRPr="00126D0A" w:rsidRDefault="00BE4ECA" w:rsidP="004F3873">
            <w:pPr>
              <w:pStyle w:val="af1"/>
              <w:numPr>
                <w:ilvl w:val="0"/>
                <w:numId w:val="30"/>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يمكن تكليف المتعلمين بإجراء بحث حول الأنظمة التي تعمل معًا وكيفية تحقيقها لما يأتي:</w:t>
            </w:r>
          </w:p>
          <w:p w14:paraId="04F94A63" w14:textId="12ED7462" w:rsidR="00BE4ECA" w:rsidRPr="00126D0A" w:rsidRDefault="002D30F8" w:rsidP="002D30F8">
            <w:pPr>
              <w:pStyle w:val="af1"/>
              <w:numPr>
                <w:ilvl w:val="0"/>
                <w:numId w:val="33"/>
              </w:numPr>
              <w:pBdr>
                <w:top w:val="nil"/>
                <w:left w:val="nil"/>
                <w:bottom w:val="nil"/>
                <w:right w:val="nil"/>
                <w:between w:val="nil"/>
              </w:pBdr>
              <w:bidi/>
              <w:spacing w:before="60" w:after="60" w:line="240" w:lineRule="auto"/>
              <w:ind w:leftChars="0" w:left="1156"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إمداد الجسم بالأكسجين والتخلص من ثاني أكسيد الكربون</w:t>
            </w:r>
            <w:r w:rsidR="002B1710">
              <w:rPr>
                <w:rFonts w:asciiTheme="majorBidi" w:eastAsia="Open Sans" w:hAnsiTheme="majorBidi" w:cstheme="majorBidi" w:hint="cs"/>
                <w:color w:val="000000"/>
                <w:sz w:val="22"/>
                <w:szCs w:val="22"/>
                <w:rtl/>
                <w:lang w:eastAsia="ar" w:bidi="ar-MA"/>
              </w:rPr>
              <w:t>.</w:t>
            </w:r>
          </w:p>
          <w:p w14:paraId="6AA76BBD" w14:textId="3A96A0C7" w:rsidR="00BE4ECA" w:rsidRPr="00126D0A" w:rsidRDefault="002D30F8" w:rsidP="002D30F8">
            <w:pPr>
              <w:pStyle w:val="af1"/>
              <w:numPr>
                <w:ilvl w:val="0"/>
                <w:numId w:val="33"/>
              </w:numPr>
              <w:pBdr>
                <w:top w:val="nil"/>
                <w:left w:val="nil"/>
                <w:bottom w:val="nil"/>
                <w:right w:val="nil"/>
                <w:between w:val="nil"/>
              </w:pBdr>
              <w:bidi/>
              <w:spacing w:before="60" w:after="60" w:line="240" w:lineRule="auto"/>
              <w:ind w:leftChars="0" w:left="1156"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مستويات الغلوكوز في الدم</w:t>
            </w:r>
            <w:r w:rsidR="002B1710">
              <w:rPr>
                <w:rFonts w:asciiTheme="majorBidi" w:eastAsia="Open Sans" w:hAnsiTheme="majorBidi" w:cstheme="majorBidi" w:hint="cs"/>
                <w:color w:val="000000"/>
                <w:sz w:val="22"/>
                <w:szCs w:val="22"/>
                <w:rtl/>
                <w:lang w:eastAsia="ar" w:bidi="ar-MA"/>
              </w:rPr>
              <w:t>.</w:t>
            </w:r>
          </w:p>
          <w:p w14:paraId="33DD1F35" w14:textId="3FA2CF94" w:rsidR="00BE4ECA" w:rsidRPr="00126D0A" w:rsidRDefault="002D30F8" w:rsidP="002D30F8">
            <w:pPr>
              <w:pStyle w:val="af1"/>
              <w:numPr>
                <w:ilvl w:val="0"/>
                <w:numId w:val="33"/>
              </w:numPr>
              <w:pBdr>
                <w:top w:val="nil"/>
                <w:left w:val="nil"/>
                <w:bottom w:val="nil"/>
                <w:right w:val="nil"/>
                <w:between w:val="nil"/>
              </w:pBdr>
              <w:bidi/>
              <w:spacing w:before="60" w:after="60" w:line="240" w:lineRule="auto"/>
              <w:ind w:leftChars="0" w:left="1156"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النشاط الجسدي</w:t>
            </w:r>
            <w:r w:rsidR="002B1710">
              <w:rPr>
                <w:rFonts w:asciiTheme="majorBidi" w:eastAsia="Open Sans" w:hAnsiTheme="majorBidi" w:cstheme="majorBidi" w:hint="cs"/>
                <w:color w:val="000000"/>
                <w:sz w:val="22"/>
                <w:szCs w:val="22"/>
                <w:rtl/>
                <w:lang w:eastAsia="ar" w:bidi="ar-MA"/>
              </w:rPr>
              <w:t>.</w:t>
            </w:r>
          </w:p>
          <w:p w14:paraId="1D17FEFC" w14:textId="64024013" w:rsidR="00F94D3F" w:rsidRPr="00126D0A" w:rsidRDefault="002D30F8" w:rsidP="002D30F8">
            <w:pPr>
              <w:pStyle w:val="af1"/>
              <w:numPr>
                <w:ilvl w:val="0"/>
                <w:numId w:val="33"/>
              </w:numPr>
              <w:pBdr>
                <w:top w:val="nil"/>
                <w:left w:val="nil"/>
                <w:bottom w:val="nil"/>
                <w:right w:val="nil"/>
                <w:between w:val="nil"/>
              </w:pBdr>
              <w:bidi/>
              <w:spacing w:before="60" w:after="60" w:line="240" w:lineRule="auto"/>
              <w:ind w:leftChars="0" w:left="1156"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دورة الحيض</w:t>
            </w:r>
            <w:r w:rsidR="002B1710">
              <w:rPr>
                <w:rFonts w:asciiTheme="majorBidi" w:eastAsia="Open Sans" w:hAnsiTheme="majorBidi" w:cstheme="majorBidi" w:hint="cs"/>
                <w:color w:val="000000"/>
                <w:sz w:val="22"/>
                <w:szCs w:val="22"/>
                <w:rtl/>
                <w:lang w:eastAsia="ar" w:bidi="ar-MA"/>
              </w:rPr>
              <w:t>.</w:t>
            </w:r>
          </w:p>
          <w:p w14:paraId="4BF1765B" w14:textId="4E270285" w:rsidR="00F94D3F" w:rsidRPr="00126D0A" w:rsidRDefault="00F94D3F" w:rsidP="00F94D3F">
            <w:pPr>
              <w:pStyle w:val="af1"/>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تشمل مواضيع المناقشة تشجيع المتعلمين على التفكير في كيفية تنفسهم، خاصة عند تغيّر نشاطهم – نتاج التعلم </w:t>
            </w:r>
            <w:proofErr w:type="gramStart"/>
            <w:r w:rsidRPr="00126D0A">
              <w:rPr>
                <w:rFonts w:asciiTheme="majorBidi" w:eastAsia="Open Sans" w:hAnsiTheme="majorBidi" w:cstheme="majorBidi"/>
                <w:color w:val="000000"/>
                <w:sz w:val="22"/>
                <w:szCs w:val="22"/>
                <w:rtl/>
                <w:lang w:eastAsia="ar" w:bidi="ar-MA"/>
              </w:rPr>
              <w:t>ب1</w:t>
            </w:r>
            <w:proofErr w:type="gramEnd"/>
            <w:r w:rsidRPr="00126D0A">
              <w:rPr>
                <w:rFonts w:asciiTheme="majorBidi" w:eastAsia="Open Sans" w:hAnsiTheme="majorBidi" w:cstheme="majorBidi"/>
                <w:color w:val="000000"/>
                <w:sz w:val="22"/>
                <w:szCs w:val="22"/>
                <w:rtl/>
                <w:lang w:eastAsia="ar" w:bidi="ar-MA"/>
              </w:rPr>
              <w:t>/</w:t>
            </w:r>
            <w:proofErr w:type="gramStart"/>
            <w:r w:rsidRPr="00126D0A">
              <w:rPr>
                <w:rFonts w:asciiTheme="majorBidi" w:eastAsia="Open Sans" w:hAnsiTheme="majorBidi" w:cstheme="majorBidi"/>
                <w:color w:val="000000"/>
                <w:sz w:val="22"/>
                <w:szCs w:val="22"/>
                <w:rtl/>
                <w:lang w:eastAsia="ar" w:bidi="ar-MA"/>
              </w:rPr>
              <w:t>ب2</w:t>
            </w:r>
            <w:proofErr w:type="gramEnd"/>
            <w:r w:rsidRPr="00126D0A">
              <w:rPr>
                <w:rFonts w:asciiTheme="majorBidi" w:eastAsia="Open Sans" w:hAnsiTheme="majorBidi" w:cstheme="majorBidi"/>
                <w:color w:val="000000"/>
                <w:sz w:val="22"/>
                <w:szCs w:val="22"/>
                <w:rtl/>
                <w:lang w:eastAsia="ar" w:bidi="ar-MA"/>
              </w:rPr>
              <w:t xml:space="preserve"> من كتاب الطالب، وكيفية شعورهم في بيئات مختلفة – نتاج التعلم </w:t>
            </w:r>
            <w:proofErr w:type="gramStart"/>
            <w:r w:rsidRPr="00126D0A">
              <w:rPr>
                <w:rFonts w:asciiTheme="majorBidi" w:eastAsia="Open Sans" w:hAnsiTheme="majorBidi" w:cstheme="majorBidi"/>
                <w:color w:val="000000"/>
                <w:sz w:val="22"/>
                <w:szCs w:val="22"/>
                <w:rtl/>
                <w:lang w:eastAsia="ar" w:bidi="ar-MA"/>
              </w:rPr>
              <w:t>ب3</w:t>
            </w:r>
            <w:proofErr w:type="gramEnd"/>
            <w:r w:rsidRPr="00126D0A">
              <w:rPr>
                <w:rFonts w:asciiTheme="majorBidi" w:eastAsia="Open Sans" w:hAnsiTheme="majorBidi" w:cstheme="majorBidi"/>
                <w:color w:val="000000"/>
                <w:sz w:val="22"/>
                <w:szCs w:val="22"/>
                <w:rtl/>
                <w:lang w:eastAsia="ar" w:bidi="ar-MA"/>
              </w:rPr>
              <w:t xml:space="preserve"> من كتاب الطالب. </w:t>
            </w:r>
          </w:p>
          <w:p w14:paraId="09566D09" w14:textId="6BD2F9E5" w:rsidR="00F94D3F" w:rsidRPr="00126D0A" w:rsidRDefault="00F94D3F" w:rsidP="00F94D3F">
            <w:pPr>
              <w:pStyle w:val="af1"/>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وتتضمن الأنشطة البحثية في نتاج التعلم ب1/ب2 من كتاب الطالب تكليف المتعلمين بقياس معدل نبضهم ووصف رحلة الهواء إلى الرئتين والبحث في موضوعات مثل السكري والبلوغ والغسيل الكلوي والهرمونات الأنثوية. ويتضمن نتاج التعلم ب3 من كتاب الطالب دراسة أجهزة متابعة ضغط الدم. </w:t>
            </w:r>
          </w:p>
          <w:p w14:paraId="20825927" w14:textId="7EFAB7CF" w:rsidR="00F94D3F" w:rsidRPr="00126D0A" w:rsidRDefault="00F94D3F" w:rsidP="00F94D3F">
            <w:pPr>
              <w:pBdr>
                <w:top w:val="nil"/>
                <w:left w:val="nil"/>
                <w:bottom w:val="nil"/>
                <w:right w:val="nil"/>
                <w:between w:val="nil"/>
              </w:pBdr>
              <w:bidi/>
              <w:spacing w:before="60" w:after="60" w:line="240" w:lineRule="auto"/>
              <w:ind w:leftChars="0" w:left="0" w:firstLineChars="0" w:firstLine="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ويتضمن ختام نتاج التعلم ب نشاطًا تقييميًا يهدف إلى تدريب المتعلمين على التقييم النهائي.</w:t>
            </w:r>
          </w:p>
        </w:tc>
      </w:tr>
      <w:tr w:rsidR="004E1D73" w:rsidRPr="00126D0A" w14:paraId="3B42F164" w14:textId="77777777" w:rsidTr="004760F6">
        <w:tc>
          <w:tcPr>
            <w:tcW w:w="9072" w:type="dxa"/>
            <w:shd w:val="clear" w:color="auto" w:fill="DAEEF3" w:themeFill="accent5" w:themeFillTint="33"/>
          </w:tcPr>
          <w:p w14:paraId="5DDB25B8" w14:textId="4907FEB8" w:rsidR="004E1D73" w:rsidRPr="00126D0A" w:rsidRDefault="00B97CCE" w:rsidP="00B97CCE">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lastRenderedPageBreak/>
              <w:t xml:space="preserve">نتاج التعلم ج: </w:t>
            </w:r>
            <w:r w:rsidR="00BA0899">
              <w:rPr>
                <w:rFonts w:asciiTheme="majorBidi" w:eastAsia="Open Sans" w:hAnsiTheme="majorBidi" w:cstheme="majorBidi"/>
                <w:b/>
                <w:bCs/>
                <w:color w:val="000000"/>
                <w:sz w:val="22"/>
                <w:szCs w:val="22"/>
                <w:rtl/>
                <w:lang w:eastAsia="ar" w:bidi="ar-MA"/>
              </w:rPr>
              <w:t>توضيح وتطبيق إجراءات عمليات قياس ومتابعة روتينية لمراقبة أجهزة الجسم.</w:t>
            </w:r>
          </w:p>
        </w:tc>
      </w:tr>
      <w:tr w:rsidR="004E1D73" w:rsidRPr="00126D0A" w14:paraId="7A337713" w14:textId="77777777" w:rsidTr="004760F6">
        <w:tc>
          <w:tcPr>
            <w:tcW w:w="9072" w:type="dxa"/>
            <w:tcBorders>
              <w:bottom w:val="single" w:sz="4" w:space="0" w:color="000000"/>
            </w:tcBorders>
          </w:tcPr>
          <w:p w14:paraId="436F8928" w14:textId="6C7755FA" w:rsidR="004B1807" w:rsidRPr="00126D0A" w:rsidRDefault="004B1807" w:rsidP="004B1807">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يُلزم نتاج التعلم ج المتعلمين بإتقان بعض المهارات العملية اللازمة للعاملين في مجال الرعاية الصحية، مع القدرة على شرحها. يمثل قياس وظائف القلب والرئة مجالًا بديهيًا للتركيز عليه، حيث يسهل على المتعلمين إجرائهما في بيئة تعليمية. غير أنه من السهل أيضًا إعداد اختبارات محاكاة للبول أو الدم إذا توفر مختبر مجهز بشكل جيد.</w:t>
            </w:r>
          </w:p>
          <w:p w14:paraId="695C979B" w14:textId="54E85DBD" w:rsidR="004B1807" w:rsidRPr="00126D0A" w:rsidRDefault="004B1807" w:rsidP="004B1807">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ويُلزم نتاج التعلم ج1 المتعلمين بإجراء ملاحظات بأنفسهم ويُنصح بـأن يبدؤوا بملاحظة لون الجلد وملمسه ووجود العرق ودرجة الحرارة باللمس ومعدلات التنفس لزميل في أثناء استرخائه. ويُستكمل ذلك بملاحظة التغيرات التي تحدث بعد التمرين أو عند الإصابة بوعكة صحية.</w:t>
            </w:r>
          </w:p>
          <w:p w14:paraId="3EEC8FEC" w14:textId="56593380" w:rsidR="00682AFE" w:rsidRPr="00126D0A" w:rsidRDefault="00D86FFC" w:rsidP="004B1807">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بالنسبة للنتاج ج2، القياسات الفسيولوجية الروتينية:</w:t>
            </w:r>
          </w:p>
          <w:p w14:paraId="5C15467A" w14:textId="116836AF" w:rsidR="00D86FFC" w:rsidRPr="00126D0A" w:rsidRDefault="00D86FFC" w:rsidP="004F3873">
            <w:pPr>
              <w:pStyle w:val="af1"/>
              <w:numPr>
                <w:ilvl w:val="0"/>
                <w:numId w:val="32"/>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يجب أن </w:t>
            </w:r>
            <w:r w:rsidR="008C4843">
              <w:rPr>
                <w:rFonts w:asciiTheme="majorBidi" w:eastAsia="Open Sans" w:hAnsiTheme="majorBidi" w:cstheme="majorBidi" w:hint="cs"/>
                <w:color w:val="000000"/>
                <w:sz w:val="22"/>
                <w:szCs w:val="22"/>
                <w:rtl/>
                <w:lang w:eastAsia="ar" w:bidi="ar-MA"/>
              </w:rPr>
              <w:t>يدرس</w:t>
            </w:r>
            <w:r w:rsidRPr="00126D0A">
              <w:rPr>
                <w:rFonts w:asciiTheme="majorBidi" w:eastAsia="Open Sans" w:hAnsiTheme="majorBidi" w:cstheme="majorBidi"/>
                <w:color w:val="000000"/>
                <w:sz w:val="22"/>
                <w:szCs w:val="22"/>
                <w:rtl/>
                <w:lang w:eastAsia="ar" w:bidi="ar-MA"/>
              </w:rPr>
              <w:t xml:space="preserve"> المتعلمون كيفية تدوين الملاحظات والقياسات الروتينية وتسجيلها، وقد تكون هذه فرصة لدعوة متحدث ضيف أو تنظيم زيارة لإحدى مؤسسات الرعاية الصحية والاجتماعية.</w:t>
            </w:r>
          </w:p>
          <w:p w14:paraId="56FC2750" w14:textId="179B3290" w:rsidR="00D86FFC" w:rsidRPr="00126D0A" w:rsidRDefault="00D86FFC" w:rsidP="004F3873">
            <w:pPr>
              <w:pStyle w:val="af1"/>
              <w:numPr>
                <w:ilvl w:val="0"/>
                <w:numId w:val="32"/>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ومن الأمثلة التي يطبق عليها المتعلمون مهاراتهم: قياس النبض والضغط ومعدل التنفس وذروة التدفق الزفيري والتشبع الأكسجيني وحرارة الجسم والغلوكوز (بالمحاكاة) ومؤشر الكتلة وفحص النظر.</w:t>
            </w:r>
          </w:p>
          <w:p w14:paraId="1946DCFC" w14:textId="7C59B119" w:rsidR="00D86FFC" w:rsidRPr="00126D0A" w:rsidRDefault="00D86FFC" w:rsidP="004F3873">
            <w:pPr>
              <w:pStyle w:val="af1"/>
              <w:numPr>
                <w:ilvl w:val="0"/>
                <w:numId w:val="32"/>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وينبغي توفير وقت كافٍ للمتعلمين لتدريبهم على أخذ القياسات، مدعومًا بالإشراف والتوجيه. وحفاظًا على الصحة والسلامة، يجب ألا تُجرى القياسات على متلقي الخدمة، وإنما على الزملاء أو الأصدقاء للتدريب وإظهار المهارات.</w:t>
            </w:r>
          </w:p>
          <w:p w14:paraId="58429BC9" w14:textId="17EBFF66" w:rsidR="004E1D73" w:rsidRPr="00126D0A" w:rsidRDefault="00D86FFC" w:rsidP="00D86FFC">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ويُدرّس نتاج التعلم ج3 الخاص بالصحة والسلامة والدقة مع القياسات الروتينية. ويتعين ضمان شعور الأفراد بالراحة والطمأنينة في أثناء القياسات الروتينية. ويتطلب الأمر أن يُدرّس للمتعلمين كيفية ضمان الدقة والموثوقية في النتائج، مع الاهتمام بإجراءات الوقاية من العدوى.</w:t>
            </w:r>
          </w:p>
          <w:p w14:paraId="00DBA507" w14:textId="430452BD" w:rsidR="00F94D3F" w:rsidRPr="00126D0A" w:rsidRDefault="00F94D3F" w:rsidP="00F94D3F">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lastRenderedPageBreak/>
              <w:t xml:space="preserve">ومن مواضيع المناقشة تحفيز المتعلمين على التفكير في إصابة أحد معارفهم بوعكة صحية، وما الأعراض التي يجب الانتباه إليها – نتاجي التعلم ج1 وج2 من كتاب الطالب. ويتضمن نتاج التعلم ج3 من كتاب الطالب نشاطًا يحث المتعلمين على التفكير في مدى أمان وملاءمة أخذ قياسات الأنظمة الرئيسة لتقييم الصحة. </w:t>
            </w:r>
          </w:p>
          <w:p w14:paraId="0556B226" w14:textId="6606977C" w:rsidR="00F94D3F" w:rsidRPr="00126D0A" w:rsidRDefault="00F94D3F" w:rsidP="00F94D3F">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وتتضمن الأنشطة البحثية في نتاج التعلم ج1 من كتاب الطالب الاطلاع على القوانين المحلية المنظمة لمقدمي خدمات الرعاية الصحية والاجتماعية والتدريب على متابعة صحة فرد. وتركز الأنشطة في نتاج التعلم ج2 من كتاب الطالب على متابعة التنفس ودرجة الحرارة ومستويات الغلوكوز في الدم. ويتناول نتاج التعلم ج3 من كتاب الطالب قضايا الصحة والسلامة. </w:t>
            </w:r>
          </w:p>
          <w:p w14:paraId="0A802F91" w14:textId="399BCFDC" w:rsidR="00D82070" w:rsidRPr="00126D0A" w:rsidRDefault="00D82070" w:rsidP="00F94D3F">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ويحوي كتاب الطالب ج1 دراسة حالة تُحفز المتعلمين على تصور رد فعلهم في حالة إصابة مستخدم خدمة تحت رعايتهم بأعراض مرض. </w:t>
            </w:r>
          </w:p>
          <w:p w14:paraId="555D5FDD" w14:textId="5DC0D29E" w:rsidR="00F94D3F" w:rsidRPr="00126D0A" w:rsidRDefault="00F94D3F" w:rsidP="00F94D3F">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ويتضمن ختام نتاج التعلم ج نشاطًا تقييميًا يهدف إلى تدريب المتعلمين على التقييم النهائي.</w:t>
            </w:r>
          </w:p>
        </w:tc>
      </w:tr>
      <w:tr w:rsidR="004760F6" w:rsidRPr="00126D0A" w14:paraId="61071EC1" w14:textId="77777777" w:rsidTr="004760F6">
        <w:tc>
          <w:tcPr>
            <w:tcW w:w="9072" w:type="dxa"/>
            <w:shd w:val="clear" w:color="auto" w:fill="DAEEF3" w:themeFill="accent5" w:themeFillTint="33"/>
          </w:tcPr>
          <w:p w14:paraId="332301C1" w14:textId="60985B89" w:rsidR="004760F6" w:rsidRPr="00126D0A" w:rsidRDefault="00720EE1" w:rsidP="00D12233">
            <w:pPr>
              <w:pBdr>
                <w:top w:val="nil"/>
                <w:left w:val="nil"/>
                <w:bottom w:val="nil"/>
                <w:right w:val="nil"/>
                <w:between w:val="nil"/>
              </w:pBdr>
              <w:bidi/>
              <w:spacing w:before="80" w:after="80" w:line="240" w:lineRule="auto"/>
              <w:ind w:leftChars="0" w:left="0" w:firstLineChars="0" w:hanging="2"/>
              <w:rPr>
                <w:rFonts w:asciiTheme="majorBidi" w:hAnsiTheme="majorBidi" w:cstheme="majorBidi"/>
                <w:color w:val="000000"/>
                <w:sz w:val="22"/>
                <w:szCs w:val="22"/>
              </w:rPr>
            </w:pPr>
            <w:r w:rsidRPr="00126D0A">
              <w:rPr>
                <w:rFonts w:asciiTheme="majorBidi" w:eastAsia="Open Sans" w:hAnsiTheme="majorBidi" w:cstheme="majorBidi"/>
                <w:b/>
                <w:bCs/>
                <w:color w:val="000000"/>
                <w:sz w:val="22"/>
                <w:szCs w:val="22"/>
                <w:rtl/>
                <w:lang w:eastAsia="ar" w:bidi="ar-MA"/>
              </w:rPr>
              <w:lastRenderedPageBreak/>
              <w:t>نتاج التعلم د: معرفة الاختلالات الوظيفية في أجهزة الجسم والرعاية الروتينية الملائمة</w:t>
            </w:r>
          </w:p>
        </w:tc>
      </w:tr>
      <w:tr w:rsidR="00682AFE" w:rsidRPr="00126D0A" w14:paraId="6C583869" w14:textId="77777777">
        <w:tc>
          <w:tcPr>
            <w:tcW w:w="9072" w:type="dxa"/>
          </w:tcPr>
          <w:p w14:paraId="17AB2DD6" w14:textId="64FB4558" w:rsidR="00E80D1A" w:rsidRPr="00126D0A" w:rsidRDefault="00E80D1A" w:rsidP="00E80D1A">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يشترط لنتاج التعلم د أن يفهم المتعلمون الاختلالات المتعددة في أنظمة الجسم والعوامل المسببة لها والرعاية الروتينية المناسبة.</w:t>
            </w:r>
          </w:p>
          <w:p w14:paraId="6BAB518F" w14:textId="771D6485" w:rsidR="00E80D1A" w:rsidRPr="00126D0A" w:rsidRDefault="00E80D1A" w:rsidP="00E80D1A">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ويجب تدريس نتاجات التعلم د1 ود2 ود3 المتعلقة باختلالات أنظمة الجسم، ويمكن أن يشارك في تقديم بعضها متحدثون ضيوف مثل الأطباء أو الممرضين. ويمكن للمتخصصين في الرعاية الصحية ذوي التخصصات الدقيقة، مثل ممرضة السكري، تقديم معلومات وافية عن إدارة الرعاية، لكن يمكن للمتعلمين البحث عن ذلك بشكل مستقل إذا تعذر حضور المتحدثين.</w:t>
            </w:r>
          </w:p>
          <w:p w14:paraId="4097B1B4" w14:textId="7B2265C4" w:rsidR="00682AFE" w:rsidRPr="00126D0A" w:rsidRDefault="00E80D1A" w:rsidP="00E80D1A">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ويجب أن تتاح للمتعلمين فرص كافية للبحث في الاضطرابات (أو الاختلالات) والتقنيات التشخيصية التي يستخدمها المختصون. وينبغي أن </w:t>
            </w:r>
            <w:r w:rsidR="008C4843">
              <w:rPr>
                <w:rFonts w:asciiTheme="majorBidi" w:eastAsia="Open Sans" w:hAnsiTheme="majorBidi" w:cstheme="majorBidi" w:hint="cs"/>
                <w:color w:val="000000"/>
                <w:sz w:val="22"/>
                <w:szCs w:val="22"/>
                <w:rtl/>
                <w:lang w:eastAsia="ar" w:bidi="ar-MA"/>
              </w:rPr>
              <w:t>يكون</w:t>
            </w:r>
            <w:r w:rsidRPr="00126D0A">
              <w:rPr>
                <w:rFonts w:asciiTheme="majorBidi" w:eastAsia="Open Sans" w:hAnsiTheme="majorBidi" w:cstheme="majorBidi"/>
                <w:color w:val="000000"/>
                <w:sz w:val="22"/>
                <w:szCs w:val="22"/>
                <w:rtl/>
                <w:lang w:eastAsia="ar" w:bidi="ar-MA"/>
              </w:rPr>
              <w:t xml:space="preserve"> المتعلمون </w:t>
            </w:r>
            <w:r w:rsidR="008C4843">
              <w:rPr>
                <w:rFonts w:asciiTheme="majorBidi" w:eastAsia="Open Sans" w:hAnsiTheme="majorBidi" w:cstheme="majorBidi" w:hint="cs"/>
                <w:color w:val="000000"/>
                <w:sz w:val="22"/>
                <w:szCs w:val="22"/>
                <w:rtl/>
                <w:lang w:eastAsia="ar" w:bidi="ar-MA"/>
              </w:rPr>
              <w:t>على دراية ب</w:t>
            </w:r>
            <w:r w:rsidRPr="00126D0A">
              <w:rPr>
                <w:rFonts w:asciiTheme="majorBidi" w:eastAsia="Open Sans" w:hAnsiTheme="majorBidi" w:cstheme="majorBidi"/>
                <w:color w:val="000000"/>
                <w:sz w:val="22"/>
                <w:szCs w:val="22"/>
                <w:rtl/>
                <w:lang w:eastAsia="ar" w:bidi="ar-MA"/>
              </w:rPr>
              <w:t>القياسات الاعتيادية التي تتأثر بالاختلالات وأن يوضحوا التغيرات المحتملة.</w:t>
            </w:r>
          </w:p>
          <w:p w14:paraId="24311915" w14:textId="1CDD9B4E" w:rsidR="003E6FBD" w:rsidRPr="00126D0A" w:rsidRDefault="003E6FBD" w:rsidP="003E6FBD">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وتشجع مواضيع المناقشة المتعلمين على تذكر مفهوم الاتزان الداخلي وتطبيقه للحفاظ على صحة </w:t>
            </w:r>
            <w:r w:rsidR="008C4843">
              <w:rPr>
                <w:rFonts w:asciiTheme="majorBidi" w:eastAsia="Open Sans" w:hAnsiTheme="majorBidi" w:cstheme="majorBidi" w:hint="cs"/>
                <w:color w:val="000000"/>
                <w:sz w:val="22"/>
                <w:szCs w:val="22"/>
                <w:rtl/>
                <w:lang w:eastAsia="ar" w:bidi="ar-MA"/>
              </w:rPr>
              <w:t>متلقي</w:t>
            </w:r>
            <w:r w:rsidRPr="00126D0A">
              <w:rPr>
                <w:rFonts w:asciiTheme="majorBidi" w:eastAsia="Open Sans" w:hAnsiTheme="majorBidi" w:cstheme="majorBidi"/>
                <w:color w:val="000000"/>
                <w:sz w:val="22"/>
                <w:szCs w:val="22"/>
                <w:rtl/>
                <w:lang w:eastAsia="ar" w:bidi="ar-MA"/>
              </w:rPr>
              <w:t xml:space="preserve"> الخدمة – نتاج التعلم د1 من كتاب الطالب؛ الحقوق والقدرات الفردية – نتاج التعلم د2 من كتاب الطالب؛ والتفكير في استخدام أدوات مراقبة الصحة المختلفة – نتاج التعلم د3 من كتاب الطالب. </w:t>
            </w:r>
          </w:p>
          <w:p w14:paraId="0A9C0616" w14:textId="3AB94DC7" w:rsidR="003E6FBD" w:rsidRPr="00126D0A" w:rsidRDefault="003E6FBD" w:rsidP="003E6FBD">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 xml:space="preserve">أنشطة البحث في كتاب الطالب: د1 – بحث حول النوبات القلبية؛ د2 – مؤشر كتلة الجسم وعوامل الخطر الشائعة الأخرى؛ د3 – كيفية دعم مرضى السكري وحقوق المرضى. </w:t>
            </w:r>
          </w:p>
          <w:p w14:paraId="1C65115F" w14:textId="36866B3F" w:rsidR="003E6FBD" w:rsidRPr="00126D0A" w:rsidRDefault="003E6FBD" w:rsidP="003E6FBD">
            <w:pPr>
              <w:pStyle w:val="af1"/>
              <w:numPr>
                <w:ilvl w:val="0"/>
                <w:numId w:val="18"/>
              </w:numPr>
              <w:pBdr>
                <w:top w:val="nil"/>
                <w:left w:val="nil"/>
                <w:bottom w:val="nil"/>
                <w:right w:val="nil"/>
                <w:between w:val="nil"/>
              </w:pBdr>
              <w:bidi/>
              <w:spacing w:before="60" w:after="60" w:line="240" w:lineRule="auto"/>
              <w:ind w:leftChars="0" w:firstLineChars="0"/>
              <w:rPr>
                <w:rFonts w:asciiTheme="majorBidi" w:hAnsiTheme="majorBidi" w:cstheme="majorBidi"/>
                <w:color w:val="000000"/>
                <w:sz w:val="22"/>
                <w:szCs w:val="22"/>
              </w:rPr>
            </w:pPr>
            <w:r w:rsidRPr="00126D0A">
              <w:rPr>
                <w:rFonts w:asciiTheme="majorBidi" w:eastAsia="Open Sans" w:hAnsiTheme="majorBidi" w:cstheme="majorBidi"/>
                <w:color w:val="000000"/>
                <w:sz w:val="22"/>
                <w:szCs w:val="22"/>
                <w:rtl/>
                <w:lang w:eastAsia="ar" w:bidi="ar-MA"/>
              </w:rPr>
              <w:t>يتضمن ختام نتاج التعلم د نشاطًا عمليًا للتقييم يساعد المتعلمين في الاستعداد للتقييم النهائي.</w:t>
            </w:r>
          </w:p>
        </w:tc>
      </w:tr>
    </w:tbl>
    <w:p w14:paraId="2AE9AECF" w14:textId="77777777" w:rsidR="000662A7" w:rsidRPr="00126D0A" w:rsidRDefault="000662A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i/>
          <w:position w:val="0"/>
          <w:sz w:val="24"/>
          <w:szCs w:val="24"/>
          <w:lang w:eastAsia="en-GB"/>
        </w:rPr>
      </w:pPr>
      <w:r w:rsidRPr="00126D0A">
        <w:rPr>
          <w:rFonts w:asciiTheme="majorBidi" w:eastAsia="Times New Roman" w:hAnsiTheme="majorBidi" w:cstheme="majorBidi"/>
          <w:i/>
          <w:iCs/>
          <w:position w:val="0"/>
          <w:sz w:val="24"/>
          <w:szCs w:val="24"/>
          <w:rtl/>
          <w:lang w:eastAsia="ar" w:bidi="ar-MA"/>
        </w:rPr>
        <w:br w:type="page"/>
      </w:r>
    </w:p>
    <w:p w14:paraId="61E3F4BE" w14:textId="77777777" w:rsidR="000662A7" w:rsidRPr="00126D0A" w:rsidRDefault="000662A7" w:rsidP="009476F7">
      <w:pPr>
        <w:pBdr>
          <w:top w:val="nil"/>
          <w:left w:val="nil"/>
          <w:bottom w:val="nil"/>
          <w:right w:val="nil"/>
          <w:between w:val="nil"/>
        </w:pBdr>
        <w:tabs>
          <w:tab w:val="center" w:pos="4110"/>
        </w:tabs>
        <w:bidi/>
        <w:spacing w:before="80" w:after="60" w:line="240" w:lineRule="auto"/>
        <w:ind w:leftChars="0" w:left="0" w:right="282" w:firstLineChars="0" w:firstLine="0"/>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lastRenderedPageBreak/>
        <w:t xml:space="preserve">تفاصيل ارتباط هذه الوحدة بوحدات وشهادات </w:t>
      </w:r>
      <w:r w:rsidRPr="00126D0A">
        <w:rPr>
          <w:rFonts w:asciiTheme="majorBidi" w:eastAsia="Open Sans" w:hAnsiTheme="majorBidi" w:cstheme="majorBidi"/>
          <w:b/>
          <w:bCs/>
          <w:color w:val="000000"/>
          <w:sz w:val="22"/>
          <w:szCs w:val="22"/>
          <w:lang w:val="en-US" w:eastAsia="ar" w:bidi="en-US"/>
        </w:rPr>
        <w:t>BTEC</w:t>
      </w:r>
      <w:r w:rsidRPr="00126D0A">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01310A0C" w14:textId="77777777" w:rsidR="000662A7" w:rsidRPr="00126D0A" w:rsidRDefault="000662A7" w:rsidP="009476F7">
      <w:pPr>
        <w:pBdr>
          <w:top w:val="nil"/>
          <w:left w:val="nil"/>
          <w:bottom w:val="nil"/>
          <w:right w:val="nil"/>
          <w:between w:val="nil"/>
        </w:pBdr>
        <w:bidi/>
        <w:spacing w:before="80" w:after="60" w:line="240" w:lineRule="auto"/>
        <w:ind w:left="0" w:right="282" w:hanging="2"/>
        <w:rPr>
          <w:rFonts w:asciiTheme="majorBidi" w:eastAsia="Open Sans" w:hAnsiTheme="majorBidi" w:cstheme="majorBidi"/>
          <w:color w:val="000000"/>
          <w:sz w:val="22"/>
          <w:szCs w:val="22"/>
        </w:rPr>
      </w:pPr>
      <w:bookmarkStart w:id="3" w:name="_Hlk84512737"/>
      <w:r w:rsidRPr="00126D0A">
        <w:rPr>
          <w:rFonts w:asciiTheme="majorBidi" w:eastAsia="Open Sans" w:hAnsiTheme="majorBidi" w:cstheme="majorBidi"/>
          <w:color w:val="000000"/>
          <w:sz w:val="22"/>
          <w:szCs w:val="22"/>
          <w:rtl/>
          <w:lang w:eastAsia="ar" w:bidi="ar-MA"/>
        </w:rPr>
        <w:t>ترتبط هذه الوحدة بالآتي:</w:t>
      </w:r>
    </w:p>
    <w:bookmarkEnd w:id="3"/>
    <w:p w14:paraId="3D0AA559" w14:textId="77777777" w:rsidR="009476F7" w:rsidRPr="00126D0A" w:rsidRDefault="005D2E54" w:rsidP="009476F7">
      <w:pPr>
        <w:pStyle w:val="af1"/>
        <w:numPr>
          <w:ilvl w:val="0"/>
          <w:numId w:val="34"/>
        </w:numPr>
        <w:pBdr>
          <w:top w:val="nil"/>
          <w:left w:val="nil"/>
          <w:bottom w:val="nil"/>
          <w:right w:val="nil"/>
          <w:between w:val="nil"/>
        </w:pBdr>
        <w:tabs>
          <w:tab w:val="left" w:pos="709"/>
        </w:tabs>
        <w:bidi/>
        <w:spacing w:before="80" w:after="60" w:line="240" w:lineRule="auto"/>
        <w:ind w:leftChars="0" w:right="282" w:firstLineChars="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الوحدة 2: التمتع بحياة صحية</w:t>
      </w:r>
    </w:p>
    <w:p w14:paraId="058E5992" w14:textId="77777777" w:rsidR="009476F7" w:rsidRPr="00126D0A" w:rsidRDefault="005D2E54" w:rsidP="009476F7">
      <w:pPr>
        <w:pStyle w:val="af1"/>
        <w:numPr>
          <w:ilvl w:val="0"/>
          <w:numId w:val="34"/>
        </w:numPr>
        <w:pBdr>
          <w:top w:val="nil"/>
          <w:left w:val="nil"/>
          <w:bottom w:val="nil"/>
          <w:right w:val="nil"/>
          <w:between w:val="nil"/>
        </w:pBdr>
        <w:tabs>
          <w:tab w:val="left" w:pos="709"/>
        </w:tabs>
        <w:bidi/>
        <w:spacing w:before="80" w:after="60" w:line="240" w:lineRule="auto"/>
        <w:ind w:leftChars="0" w:right="282" w:firstLineChars="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الوحدة 4: إرساء بيئات تتسم بالسلامة</w:t>
      </w:r>
    </w:p>
    <w:p w14:paraId="0FDE37E6" w14:textId="77777777" w:rsidR="009476F7" w:rsidRPr="00126D0A" w:rsidRDefault="005D2E54" w:rsidP="009476F7">
      <w:pPr>
        <w:pStyle w:val="af1"/>
        <w:numPr>
          <w:ilvl w:val="0"/>
          <w:numId w:val="34"/>
        </w:numPr>
        <w:pBdr>
          <w:top w:val="nil"/>
          <w:left w:val="nil"/>
          <w:bottom w:val="nil"/>
          <w:right w:val="nil"/>
          <w:between w:val="nil"/>
        </w:pBdr>
        <w:tabs>
          <w:tab w:val="left" w:pos="709"/>
        </w:tabs>
        <w:bidi/>
        <w:spacing w:before="80" w:after="60" w:line="240" w:lineRule="auto"/>
        <w:ind w:leftChars="0" w:right="282" w:firstLineChars="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الوحدة 5: الخبرة المهنية في مجال الرعاية الصحيّة والاجتماعية</w:t>
      </w:r>
    </w:p>
    <w:p w14:paraId="3C5C78E8" w14:textId="65A982A1" w:rsidR="005D2E54" w:rsidRPr="00126D0A" w:rsidRDefault="005D2E54" w:rsidP="009476F7">
      <w:pPr>
        <w:pStyle w:val="af1"/>
        <w:numPr>
          <w:ilvl w:val="0"/>
          <w:numId w:val="34"/>
        </w:numPr>
        <w:pBdr>
          <w:top w:val="nil"/>
          <w:left w:val="nil"/>
          <w:bottom w:val="nil"/>
          <w:right w:val="nil"/>
          <w:between w:val="nil"/>
        </w:pBdr>
        <w:tabs>
          <w:tab w:val="left" w:pos="709"/>
        </w:tabs>
        <w:bidi/>
        <w:spacing w:before="80" w:after="60" w:line="240" w:lineRule="auto"/>
        <w:ind w:leftChars="0" w:right="282" w:firstLineChars="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الوحدة 9: تأثير النظام الغذائي في الصحة.</w:t>
      </w:r>
    </w:p>
    <w:p w14:paraId="3D75F54A" w14:textId="11B73442" w:rsidR="000662A7" w:rsidRPr="00126D0A" w:rsidRDefault="000662A7" w:rsidP="009476F7">
      <w:pPr>
        <w:pBdr>
          <w:top w:val="nil"/>
          <w:left w:val="nil"/>
          <w:bottom w:val="nil"/>
          <w:right w:val="nil"/>
          <w:between w:val="nil"/>
        </w:pBdr>
        <w:tabs>
          <w:tab w:val="left" w:pos="480"/>
        </w:tabs>
        <w:bidi/>
        <w:spacing w:before="240" w:after="60" w:line="240" w:lineRule="auto"/>
        <w:ind w:left="0" w:right="284"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الموارد</w:t>
      </w:r>
    </w:p>
    <w:p w14:paraId="714FEECC" w14:textId="6A8329F0" w:rsidR="000662A7" w:rsidRPr="00126D0A" w:rsidRDefault="000662A7" w:rsidP="009476F7">
      <w:pPr>
        <w:pBdr>
          <w:top w:val="nil"/>
          <w:left w:val="nil"/>
          <w:bottom w:val="nil"/>
          <w:right w:val="nil"/>
          <w:between w:val="nil"/>
        </w:pBdr>
        <w:bidi/>
        <w:spacing w:before="80" w:after="60" w:line="240" w:lineRule="auto"/>
        <w:ind w:left="0" w:right="282" w:hanging="2"/>
        <w:rPr>
          <w:rFonts w:asciiTheme="majorBidi" w:hAnsiTheme="majorBidi" w:cstheme="majorBidi"/>
          <w:b/>
          <w:color w:val="000000"/>
          <w:sz w:val="22"/>
          <w:szCs w:val="22"/>
        </w:rPr>
      </w:pPr>
      <w:r w:rsidRPr="00126D0A">
        <w:rPr>
          <w:rFonts w:asciiTheme="majorBidi" w:eastAsia="Open Sans" w:hAnsiTheme="majorBidi" w:cstheme="majorBidi"/>
          <w:color w:val="000000"/>
          <w:sz w:val="22"/>
          <w:szCs w:val="22"/>
          <w:rtl/>
          <w:lang w:eastAsia="ar" w:bidi="ar-MA"/>
        </w:rPr>
        <w:t xml:space="preserve">إضافة إلى الموارد المذكورة أدناه، يُحتمل أن تنشر دور النشر مراجع مكتوبة معتمدة من </w:t>
      </w:r>
      <w:r w:rsidRPr="00126D0A">
        <w:rPr>
          <w:rFonts w:asciiTheme="majorBidi" w:eastAsia="Open Sans" w:hAnsiTheme="majorBidi" w:cstheme="majorBidi"/>
          <w:color w:val="000000"/>
          <w:sz w:val="22"/>
          <w:szCs w:val="22"/>
          <w:lang w:val="en-US" w:eastAsia="ar" w:bidi="en-US"/>
        </w:rPr>
        <w:t>Pearson</w:t>
      </w:r>
      <w:r w:rsidRPr="00126D0A">
        <w:rPr>
          <w:rFonts w:asciiTheme="majorBidi" w:eastAsia="Open Sans" w:hAnsiTheme="majorBidi" w:cstheme="majorBidi"/>
          <w:color w:val="000000"/>
          <w:sz w:val="22"/>
          <w:szCs w:val="22"/>
          <w:rtl/>
          <w:lang w:eastAsia="ar" w:bidi="ar-MA"/>
        </w:rPr>
        <w:t xml:space="preserve"> تدعم هذه الوحدة من شهادات </w:t>
      </w:r>
      <w:r w:rsidRPr="00126D0A">
        <w:rPr>
          <w:rFonts w:asciiTheme="majorBidi" w:eastAsia="Open Sans" w:hAnsiTheme="majorBidi" w:cstheme="majorBidi"/>
          <w:color w:val="000000"/>
          <w:sz w:val="22"/>
          <w:szCs w:val="22"/>
          <w:lang w:val="en-US" w:eastAsia="ar" w:bidi="en-US"/>
        </w:rPr>
        <w:t>BTEC International</w:t>
      </w:r>
      <w:r w:rsidRPr="00126D0A">
        <w:rPr>
          <w:rFonts w:asciiTheme="majorBidi" w:eastAsia="Open Sans" w:hAnsiTheme="majorBidi" w:cstheme="majorBidi"/>
          <w:color w:val="000000"/>
          <w:sz w:val="22"/>
          <w:szCs w:val="22"/>
          <w:rtl/>
          <w:lang w:eastAsia="ar" w:bidi="ar-MA"/>
        </w:rPr>
        <w:t xml:space="preserve"> التأهيلية للمستوى 2 في مجال الرعاية الصحية والاجتماعية. زُر موقع </w:t>
      </w:r>
      <w:r w:rsidRPr="00126D0A">
        <w:rPr>
          <w:rFonts w:asciiTheme="majorBidi" w:eastAsia="Open Sans" w:hAnsiTheme="majorBidi" w:cstheme="majorBidi"/>
          <w:color w:val="000000"/>
          <w:sz w:val="22"/>
          <w:szCs w:val="22"/>
          <w:lang w:val="en-US" w:eastAsia="ar" w:bidi="en-US"/>
        </w:rPr>
        <w:t>Pearson</w:t>
      </w:r>
      <w:r w:rsidRPr="00126D0A">
        <w:rPr>
          <w:rFonts w:asciiTheme="majorBidi" w:eastAsia="Open Sans" w:hAnsiTheme="majorBidi" w:cstheme="majorBidi"/>
          <w:color w:val="000000"/>
          <w:sz w:val="22"/>
          <w:szCs w:val="22"/>
          <w:rtl/>
          <w:lang w:eastAsia="ar" w:bidi="ar-MA"/>
        </w:rPr>
        <w:t xml:space="preserve"> الإلكتروني للحصول على المزيد من المعلومات.</w:t>
      </w:r>
    </w:p>
    <w:p w14:paraId="2288FCED" w14:textId="77777777" w:rsidR="000662A7" w:rsidRPr="00126D0A" w:rsidRDefault="000662A7" w:rsidP="009476F7">
      <w:pPr>
        <w:suppressAutoHyphens w:val="0"/>
        <w:autoSpaceDE w:val="0"/>
        <w:autoSpaceDN w:val="0"/>
        <w:bidi/>
        <w:adjustRightInd w:val="0"/>
        <w:spacing w:before="80" w:after="60" w:line="240" w:lineRule="auto"/>
        <w:ind w:leftChars="0" w:left="0" w:firstLineChars="0" w:firstLine="0"/>
        <w:textDirection w:val="lrTb"/>
        <w:textAlignment w:val="auto"/>
        <w:outlineLvl w:val="9"/>
        <w:rPr>
          <w:rFonts w:asciiTheme="majorBidi" w:hAnsiTheme="majorBidi" w:cstheme="majorBidi"/>
          <w:position w:val="0"/>
          <w:sz w:val="22"/>
          <w:szCs w:val="22"/>
          <w:lang w:eastAsia="en-GB"/>
        </w:rPr>
      </w:pPr>
      <w:r w:rsidRPr="00126D0A">
        <w:rPr>
          <w:rFonts w:asciiTheme="majorBidi" w:eastAsia="Open Sans" w:hAnsiTheme="majorBidi" w:cstheme="majorBidi"/>
          <w:position w:val="0"/>
          <w:sz w:val="22"/>
          <w:szCs w:val="22"/>
          <w:rtl/>
          <w:lang w:eastAsia="ar" w:bidi="ar-MA"/>
        </w:rPr>
        <w:t>بالنسبة لهذه الوحدة، لا بُد أن يتمتع المُتعلمون بإمكانية الوصول إلى أجهزة الحاسوب والإنترنت لتمكينهم من البحث عن الشركات، وإعداد عروض تقديمية مع بيان ملاحظات المُتحدث.</w:t>
      </w:r>
    </w:p>
    <w:p w14:paraId="6BA6743D" w14:textId="06C92D30" w:rsidR="000662A7" w:rsidRPr="00126D0A" w:rsidRDefault="000662A7" w:rsidP="009476F7">
      <w:pPr>
        <w:pBdr>
          <w:top w:val="nil"/>
          <w:left w:val="nil"/>
          <w:bottom w:val="nil"/>
          <w:right w:val="nil"/>
          <w:between w:val="nil"/>
        </w:pBdr>
        <w:tabs>
          <w:tab w:val="left" w:pos="480"/>
        </w:tabs>
        <w:bidi/>
        <w:spacing w:before="240" w:after="60" w:line="240" w:lineRule="auto"/>
        <w:ind w:left="0" w:right="284" w:hanging="2"/>
        <w:rPr>
          <w:rFonts w:asciiTheme="majorBidi" w:hAnsiTheme="majorBidi" w:cstheme="majorBidi"/>
          <w:b/>
          <w:color w:val="000000"/>
          <w:sz w:val="22"/>
          <w:szCs w:val="22"/>
        </w:rPr>
      </w:pPr>
      <w:r w:rsidRPr="00126D0A">
        <w:rPr>
          <w:rFonts w:asciiTheme="majorBidi" w:eastAsia="Open Sans" w:hAnsiTheme="majorBidi" w:cstheme="majorBidi"/>
          <w:b/>
          <w:bCs/>
          <w:color w:val="000000"/>
          <w:sz w:val="22"/>
          <w:szCs w:val="22"/>
          <w:rtl/>
          <w:lang w:eastAsia="ar" w:bidi="ar-MA"/>
        </w:rPr>
        <w:t>المراجع المكتوبة</w:t>
      </w:r>
    </w:p>
    <w:p w14:paraId="5B2D346F" w14:textId="40A39A4E" w:rsidR="005D2E54" w:rsidRPr="00126D0A" w:rsidRDefault="005D2E54" w:rsidP="009476F7">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ايه هوارث، وايه آشتون، (2009)، الرعاية الصحية والاجتماعية – الشهادة العامة للتعليم الثانوي (</w:t>
      </w:r>
      <w:r w:rsidRPr="00126D0A">
        <w:rPr>
          <w:rFonts w:asciiTheme="majorBidi" w:eastAsia="Open Sans" w:hAnsiTheme="majorBidi" w:cstheme="majorBidi"/>
          <w:sz w:val="22"/>
          <w:szCs w:val="22"/>
          <w:lang w:val="en-US" w:eastAsia="ar" w:bidi="en-US"/>
        </w:rPr>
        <w:t>Health and Social Care – General Certificate of Secondary Education</w:t>
      </w:r>
      <w:r w:rsidRPr="00126D0A">
        <w:rPr>
          <w:rFonts w:asciiTheme="majorBidi" w:eastAsia="Open Sans" w:hAnsiTheme="majorBidi" w:cstheme="majorBidi"/>
          <w:sz w:val="22"/>
          <w:szCs w:val="22"/>
          <w:rtl/>
          <w:lang w:eastAsia="ar" w:bidi="ar-MA"/>
        </w:rPr>
        <w:t>) (إيديكسيل، 2009)، الرقم المعياري الدولي للكتاب (</w:t>
      </w:r>
      <w:r w:rsidRPr="00126D0A">
        <w:rPr>
          <w:rFonts w:asciiTheme="majorBidi" w:eastAsia="Open Sans" w:hAnsiTheme="majorBidi" w:cstheme="majorBidi"/>
          <w:sz w:val="22"/>
          <w:szCs w:val="22"/>
          <w:lang w:val="en-US" w:eastAsia="ar" w:bidi="en-US"/>
        </w:rPr>
        <w:t>ISBN): ‎</w:t>
      </w:r>
      <w:r w:rsidRPr="00126D0A">
        <w:rPr>
          <w:rFonts w:asciiTheme="majorBidi" w:eastAsia="Open Sans" w:hAnsiTheme="majorBidi" w:cstheme="majorBidi"/>
          <w:sz w:val="22"/>
          <w:szCs w:val="22"/>
          <w:rtl/>
          <w:lang w:eastAsia="ar" w:bidi="ar-MA"/>
        </w:rPr>
        <w:t>9781846903472</w:t>
      </w:r>
    </w:p>
    <w:p w14:paraId="17D39445" w14:textId="7E834C13" w:rsidR="005D2E54" w:rsidRPr="00126D0A" w:rsidRDefault="005D2E54" w:rsidP="00ED38CD">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 xml:space="preserve">إي </w:t>
      </w:r>
      <w:proofErr w:type="spellStart"/>
      <w:r w:rsidRPr="00126D0A">
        <w:rPr>
          <w:rFonts w:asciiTheme="majorBidi" w:eastAsia="Open Sans" w:hAnsiTheme="majorBidi" w:cstheme="majorBidi"/>
          <w:sz w:val="22"/>
          <w:szCs w:val="22"/>
          <w:rtl/>
          <w:lang w:eastAsia="ar" w:bidi="ar-MA"/>
        </w:rPr>
        <w:t>هوارث</w:t>
      </w:r>
      <w:proofErr w:type="spellEnd"/>
      <w:r w:rsidRPr="00126D0A">
        <w:rPr>
          <w:rFonts w:asciiTheme="majorBidi" w:eastAsia="Open Sans" w:hAnsiTheme="majorBidi" w:cstheme="majorBidi"/>
          <w:sz w:val="22"/>
          <w:szCs w:val="22"/>
          <w:rtl/>
          <w:lang w:eastAsia="ar" w:bidi="ar-MA"/>
        </w:rPr>
        <w:t xml:space="preserve">، </w:t>
      </w:r>
      <w:proofErr w:type="spellStart"/>
      <w:r w:rsidRPr="00126D0A">
        <w:rPr>
          <w:rFonts w:asciiTheme="majorBidi" w:eastAsia="Open Sans" w:hAnsiTheme="majorBidi" w:cstheme="majorBidi"/>
          <w:sz w:val="22"/>
          <w:szCs w:val="22"/>
          <w:rtl/>
          <w:lang w:eastAsia="ar" w:bidi="ar-MA"/>
        </w:rPr>
        <w:t>واتش</w:t>
      </w:r>
      <w:proofErr w:type="spellEnd"/>
      <w:r w:rsidRPr="00126D0A">
        <w:rPr>
          <w:rFonts w:asciiTheme="majorBidi" w:eastAsia="Open Sans" w:hAnsiTheme="majorBidi" w:cstheme="majorBidi"/>
          <w:sz w:val="22"/>
          <w:szCs w:val="22"/>
          <w:rtl/>
          <w:lang w:eastAsia="ar" w:bidi="ar-MA"/>
        </w:rPr>
        <w:t xml:space="preserve"> </w:t>
      </w:r>
      <w:proofErr w:type="spellStart"/>
      <w:r w:rsidRPr="00126D0A">
        <w:rPr>
          <w:rFonts w:asciiTheme="majorBidi" w:eastAsia="Open Sans" w:hAnsiTheme="majorBidi" w:cstheme="majorBidi"/>
          <w:sz w:val="22"/>
          <w:szCs w:val="22"/>
          <w:rtl/>
          <w:lang w:eastAsia="ar" w:bidi="ar-MA"/>
        </w:rPr>
        <w:t>هيغنز</w:t>
      </w:r>
      <w:proofErr w:type="spellEnd"/>
      <w:r w:rsidRPr="00126D0A">
        <w:rPr>
          <w:rFonts w:asciiTheme="majorBidi" w:eastAsia="Open Sans" w:hAnsiTheme="majorBidi" w:cstheme="majorBidi"/>
          <w:sz w:val="22"/>
          <w:szCs w:val="22"/>
          <w:rtl/>
          <w:lang w:eastAsia="ar" w:bidi="ar-MA"/>
        </w:rPr>
        <w:t xml:space="preserve">، </w:t>
      </w:r>
      <w:proofErr w:type="spellStart"/>
      <w:r w:rsidRPr="00126D0A">
        <w:rPr>
          <w:rFonts w:asciiTheme="majorBidi" w:eastAsia="Open Sans" w:hAnsiTheme="majorBidi" w:cstheme="majorBidi"/>
          <w:sz w:val="22"/>
          <w:szCs w:val="22"/>
          <w:rtl/>
          <w:lang w:eastAsia="ar" w:bidi="ar-MA"/>
        </w:rPr>
        <w:t>واتش</w:t>
      </w:r>
      <w:proofErr w:type="spellEnd"/>
      <w:r w:rsidRPr="00126D0A">
        <w:rPr>
          <w:rFonts w:asciiTheme="majorBidi" w:eastAsia="Open Sans" w:hAnsiTheme="majorBidi" w:cstheme="majorBidi"/>
          <w:sz w:val="22"/>
          <w:szCs w:val="22"/>
          <w:rtl/>
          <w:lang w:eastAsia="ar" w:bidi="ar-MA"/>
        </w:rPr>
        <w:t xml:space="preserve"> </w:t>
      </w:r>
      <w:proofErr w:type="spellStart"/>
      <w:r w:rsidRPr="00126D0A">
        <w:rPr>
          <w:rFonts w:asciiTheme="majorBidi" w:eastAsia="Open Sans" w:hAnsiTheme="majorBidi" w:cstheme="majorBidi"/>
          <w:sz w:val="22"/>
          <w:szCs w:val="22"/>
          <w:rtl/>
          <w:lang w:eastAsia="ar" w:bidi="ar-MA"/>
        </w:rPr>
        <w:t>هويـل</w:t>
      </w:r>
      <w:proofErr w:type="spellEnd"/>
      <w:r w:rsidRPr="00126D0A">
        <w:rPr>
          <w:rFonts w:asciiTheme="majorBidi" w:eastAsia="Open Sans" w:hAnsiTheme="majorBidi" w:cstheme="majorBidi"/>
          <w:sz w:val="22"/>
          <w:szCs w:val="22"/>
          <w:rtl/>
          <w:lang w:eastAsia="ar" w:bidi="ar-MA"/>
        </w:rPr>
        <w:t xml:space="preserve">، واس </w:t>
      </w:r>
      <w:proofErr w:type="spellStart"/>
      <w:r w:rsidRPr="00126D0A">
        <w:rPr>
          <w:rFonts w:asciiTheme="majorBidi" w:eastAsia="Open Sans" w:hAnsiTheme="majorBidi" w:cstheme="majorBidi"/>
          <w:sz w:val="22"/>
          <w:szCs w:val="22"/>
          <w:rtl/>
          <w:lang w:eastAsia="ar" w:bidi="ar-MA"/>
        </w:rPr>
        <w:t>لافرز</w:t>
      </w:r>
      <w:proofErr w:type="spellEnd"/>
      <w:r w:rsidRPr="00126D0A">
        <w:rPr>
          <w:rFonts w:asciiTheme="majorBidi" w:eastAsia="Open Sans" w:hAnsiTheme="majorBidi" w:cstheme="majorBidi"/>
          <w:sz w:val="22"/>
          <w:szCs w:val="22"/>
          <w:rtl/>
          <w:lang w:eastAsia="ar" w:bidi="ar-MA"/>
        </w:rPr>
        <w:t>، وسي لويس، مجموعة موارد المعلم – شهادة تعليم الأعمال والتكنولوجيا، المستوى الأول (</w:t>
      </w:r>
      <w:r w:rsidRPr="00126D0A">
        <w:rPr>
          <w:rFonts w:asciiTheme="majorBidi" w:eastAsia="Open Sans" w:hAnsiTheme="majorBidi" w:cstheme="majorBidi"/>
          <w:sz w:val="22"/>
          <w:szCs w:val="22"/>
          <w:lang w:val="en-US" w:eastAsia="ar" w:bidi="en-US"/>
        </w:rPr>
        <w:t>BTEC Level 2 First</w:t>
      </w:r>
      <w:r w:rsidRPr="00126D0A">
        <w:rPr>
          <w:rFonts w:asciiTheme="majorBidi" w:eastAsia="Open Sans" w:hAnsiTheme="majorBidi" w:cstheme="majorBidi"/>
          <w:sz w:val="22"/>
          <w:szCs w:val="22"/>
          <w:rtl/>
          <w:lang w:eastAsia="ar" w:bidi="ar-MA"/>
        </w:rPr>
        <w:t>): الرعاية الصحية والاجتماعية (</w:t>
      </w:r>
      <w:r w:rsidRPr="00126D0A">
        <w:rPr>
          <w:rFonts w:asciiTheme="majorBidi" w:eastAsia="Open Sans" w:hAnsiTheme="majorBidi" w:cstheme="majorBidi"/>
          <w:sz w:val="22"/>
          <w:szCs w:val="22"/>
          <w:lang w:val="en-US" w:eastAsia="ar" w:bidi="en-US"/>
        </w:rPr>
        <w:t>Health and Social Care Teacher Resource Pack</w:t>
      </w:r>
      <w:r w:rsidRPr="00126D0A">
        <w:rPr>
          <w:rFonts w:asciiTheme="majorBidi" w:eastAsia="Open Sans" w:hAnsiTheme="majorBidi" w:cstheme="majorBidi"/>
          <w:sz w:val="22"/>
          <w:szCs w:val="22"/>
          <w:rtl/>
          <w:lang w:eastAsia="ar" w:bidi="ar-MA"/>
        </w:rPr>
        <w:t>)، (</w:t>
      </w:r>
      <w:r w:rsidRPr="00126D0A">
        <w:rPr>
          <w:rFonts w:asciiTheme="majorBidi" w:eastAsia="Open Sans" w:hAnsiTheme="majorBidi" w:cstheme="majorBidi"/>
          <w:sz w:val="22"/>
          <w:szCs w:val="22"/>
          <w:lang w:val="en-US" w:eastAsia="ar" w:bidi="en-US"/>
        </w:rPr>
        <w:t>Pearson</w:t>
      </w:r>
      <w:r w:rsidR="008C4843">
        <w:rPr>
          <w:rFonts w:asciiTheme="majorBidi" w:eastAsia="Open Sans" w:hAnsiTheme="majorBidi" w:cstheme="majorBidi" w:hint="cs"/>
          <w:sz w:val="22"/>
          <w:szCs w:val="22"/>
          <w:rtl/>
          <w:lang w:eastAsia="ar" w:bidi="ar-MA"/>
        </w:rPr>
        <w:t>،</w:t>
      </w:r>
      <w:r w:rsidRPr="00126D0A">
        <w:rPr>
          <w:rFonts w:asciiTheme="majorBidi" w:eastAsia="Open Sans" w:hAnsiTheme="majorBidi" w:cstheme="majorBidi"/>
          <w:sz w:val="22"/>
          <w:szCs w:val="22"/>
          <w:rtl/>
          <w:lang w:eastAsia="ar" w:bidi="ar-MA"/>
        </w:rPr>
        <w:t xml:space="preserve"> 2010)، الرقم المعياري الدولي للكتاب: 9781846906718</w:t>
      </w:r>
    </w:p>
    <w:p w14:paraId="322EC9E1" w14:textId="517F62A1" w:rsidR="005D2E54" w:rsidRPr="00126D0A" w:rsidRDefault="005D2E54" w:rsidP="00ED38CD">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اتش. هيغنز، اس. لافرز، بي. غارنهام، وإي. وهوارث، (2012). شهادة تعليم الأعمال والتكنولوجيا (</w:t>
      </w:r>
      <w:r w:rsidRPr="00126D0A">
        <w:rPr>
          <w:rFonts w:asciiTheme="majorBidi" w:eastAsia="Open Sans" w:hAnsiTheme="majorBidi" w:cstheme="majorBidi"/>
          <w:sz w:val="22"/>
          <w:szCs w:val="22"/>
          <w:lang w:val="en-US" w:eastAsia="ar" w:bidi="en-US"/>
        </w:rPr>
        <w:t>BTEC First</w:t>
      </w:r>
      <w:r w:rsidRPr="00126D0A">
        <w:rPr>
          <w:rFonts w:asciiTheme="majorBidi" w:eastAsia="Open Sans" w:hAnsiTheme="majorBidi" w:cstheme="majorBidi"/>
          <w:sz w:val="22"/>
          <w:szCs w:val="22"/>
          <w:rtl/>
          <w:lang w:eastAsia="ar" w:bidi="ar-MA"/>
        </w:rPr>
        <w:t>): الرعاية الصحية والاجتماعية – كتاب الطالب (</w:t>
      </w:r>
      <w:r w:rsidRPr="00126D0A">
        <w:rPr>
          <w:rFonts w:asciiTheme="majorBidi" w:eastAsia="Open Sans" w:hAnsiTheme="majorBidi" w:cstheme="majorBidi"/>
          <w:sz w:val="22"/>
          <w:szCs w:val="22"/>
          <w:lang w:val="en-US" w:eastAsia="ar" w:bidi="en-US"/>
        </w:rPr>
        <w:t>Health and Social Care, Student Book</w:t>
      </w:r>
      <w:r w:rsidRPr="00126D0A">
        <w:rPr>
          <w:rFonts w:asciiTheme="majorBidi" w:eastAsia="Open Sans" w:hAnsiTheme="majorBidi" w:cstheme="majorBidi"/>
          <w:sz w:val="22"/>
          <w:szCs w:val="22"/>
          <w:rtl/>
          <w:lang w:eastAsia="ar" w:bidi="ar-MA"/>
        </w:rPr>
        <w:t>)، (</w:t>
      </w:r>
      <w:r w:rsidRPr="00126D0A">
        <w:rPr>
          <w:rFonts w:asciiTheme="majorBidi" w:eastAsia="Open Sans" w:hAnsiTheme="majorBidi" w:cstheme="majorBidi"/>
          <w:sz w:val="22"/>
          <w:szCs w:val="22"/>
          <w:lang w:val="en-US" w:eastAsia="ar" w:bidi="en-US"/>
        </w:rPr>
        <w:t>Pearson</w:t>
      </w:r>
      <w:r w:rsidRPr="00126D0A">
        <w:rPr>
          <w:rFonts w:asciiTheme="majorBidi" w:eastAsia="Open Sans" w:hAnsiTheme="majorBidi" w:cstheme="majorBidi"/>
          <w:sz w:val="22"/>
          <w:szCs w:val="22"/>
          <w:rtl/>
          <w:lang w:eastAsia="ar" w:bidi="ar-MA"/>
        </w:rPr>
        <w:t>, 2012)، الرقم المعياري الدولي للكتاب: 9781446901359</w:t>
      </w:r>
    </w:p>
    <w:p w14:paraId="491CA6D2" w14:textId="2D05C69C" w:rsidR="005D2E54" w:rsidRPr="00126D0A" w:rsidRDefault="005D2E54" w:rsidP="00ED38CD">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إي. رشيد، وايه. هيثرنغتون، وال. ووايت، (2008). شهادة تعليم الأعمال والتكنولوجيا، المستوى الأول: الرعاية الصحية والاجتماعية (</w:t>
      </w:r>
      <w:r w:rsidRPr="00126D0A">
        <w:rPr>
          <w:rFonts w:asciiTheme="majorBidi" w:eastAsia="Open Sans" w:hAnsiTheme="majorBidi" w:cstheme="majorBidi"/>
          <w:sz w:val="22"/>
          <w:szCs w:val="22"/>
          <w:lang w:val="en-US" w:eastAsia="ar" w:bidi="en-US"/>
        </w:rPr>
        <w:t>BTEC First Health and Social Care</w:t>
      </w:r>
      <w:r w:rsidRPr="00126D0A">
        <w:rPr>
          <w:rFonts w:asciiTheme="majorBidi" w:eastAsia="Open Sans" w:hAnsiTheme="majorBidi" w:cstheme="majorBidi"/>
          <w:sz w:val="22"/>
          <w:szCs w:val="22"/>
          <w:rtl/>
          <w:lang w:eastAsia="ar" w:bidi="ar-MA"/>
        </w:rPr>
        <w:t>)، هودر إديوكيشن، الرقم المعياري الدولي للكتاب: 9781444111903</w:t>
      </w:r>
    </w:p>
    <w:p w14:paraId="787A8B9A" w14:textId="29C0B29D" w:rsidR="005D2E54" w:rsidRPr="00126D0A" w:rsidRDefault="005D2E54" w:rsidP="00ED38CD">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إم والش، شهادة تعليم الأعمال والتكنولوجيا (المستوى الأول): الرعاية الصحية والاجتماعية للمستوى 2 من كتاب الطالب (</w:t>
      </w:r>
      <w:r w:rsidRPr="00126D0A">
        <w:rPr>
          <w:rFonts w:asciiTheme="majorBidi" w:eastAsia="Open Sans" w:hAnsiTheme="majorBidi" w:cstheme="majorBidi"/>
          <w:sz w:val="22"/>
          <w:szCs w:val="22"/>
          <w:lang w:val="en-US" w:eastAsia="ar" w:bidi="en-US"/>
        </w:rPr>
        <w:t>BTEC First Health and Social Care Level 2 Student Textbook</w:t>
      </w:r>
      <w:r w:rsidRPr="00126D0A">
        <w:rPr>
          <w:rFonts w:asciiTheme="majorBidi" w:eastAsia="Open Sans" w:hAnsiTheme="majorBidi" w:cstheme="majorBidi"/>
          <w:sz w:val="22"/>
          <w:szCs w:val="22"/>
          <w:rtl/>
          <w:lang w:eastAsia="ar" w:bidi="ar-MA"/>
        </w:rPr>
        <w:t xml:space="preserve">)، (كولينز إيديوكيشنال، 2010)، الرقم المعياري الدولي للكتاب: </w:t>
      </w:r>
      <w:r w:rsidRPr="00126D0A">
        <w:rPr>
          <w:rFonts w:asciiTheme="majorBidi" w:eastAsia="Open Sans" w:hAnsiTheme="majorBidi" w:cstheme="majorBidi"/>
          <w:sz w:val="22"/>
          <w:szCs w:val="22"/>
          <w:lang w:val="en-US" w:eastAsia="ar" w:bidi="en-US"/>
        </w:rPr>
        <w:t>‎</w:t>
      </w:r>
      <w:r w:rsidRPr="00126D0A">
        <w:rPr>
          <w:rFonts w:asciiTheme="majorBidi" w:eastAsia="Open Sans" w:hAnsiTheme="majorBidi" w:cstheme="majorBidi"/>
          <w:sz w:val="22"/>
          <w:szCs w:val="22"/>
          <w:rtl/>
          <w:lang w:eastAsia="ar" w:bidi="ar-MA"/>
        </w:rPr>
        <w:t>9780007342655</w:t>
      </w:r>
    </w:p>
    <w:p w14:paraId="104A9373" w14:textId="26032435" w:rsidR="005D2E54" w:rsidRPr="00126D0A" w:rsidRDefault="005D2E54" w:rsidP="009476F7">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إم والش، الرعاية الصحية والاجتماعية – الشهادة العامة للتعليم الثانوي (</w:t>
      </w:r>
      <w:r w:rsidRPr="00126D0A">
        <w:rPr>
          <w:rFonts w:asciiTheme="majorBidi" w:eastAsia="Open Sans" w:hAnsiTheme="majorBidi" w:cstheme="majorBidi"/>
          <w:sz w:val="22"/>
          <w:szCs w:val="22"/>
          <w:lang w:val="en-US" w:eastAsia="ar" w:bidi="en-US"/>
        </w:rPr>
        <w:t>Health and Social Care – General Certificate of Secondary Education</w:t>
      </w:r>
      <w:r w:rsidRPr="00126D0A">
        <w:rPr>
          <w:rFonts w:asciiTheme="majorBidi" w:eastAsia="Open Sans" w:hAnsiTheme="majorBidi" w:cstheme="majorBidi"/>
          <w:sz w:val="22"/>
          <w:szCs w:val="22"/>
          <w:rtl/>
          <w:lang w:eastAsia="ar" w:bidi="ar-MA"/>
        </w:rPr>
        <w:t>). (كولينز إيديوكيشنال، 2009)</w:t>
      </w:r>
    </w:p>
    <w:p w14:paraId="6F7BAB24" w14:textId="625AE5DD" w:rsidR="005D2E54" w:rsidRPr="00126D0A" w:rsidRDefault="005D2E54" w:rsidP="00ED38CD">
      <w:pPr>
        <w:pBdr>
          <w:top w:val="nil"/>
          <w:left w:val="nil"/>
          <w:bottom w:val="nil"/>
          <w:right w:val="nil"/>
          <w:between w:val="nil"/>
        </w:pBdr>
        <w:bidi/>
        <w:spacing w:before="80" w:after="60" w:line="240" w:lineRule="auto"/>
        <w:ind w:leftChars="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ايه ووه، وايه غرانت، روس وويلسون: علم التشريح وعلم وظائف الأعضاء في الصحة والمرض (</w:t>
      </w:r>
      <w:r w:rsidRPr="00126D0A">
        <w:rPr>
          <w:rFonts w:asciiTheme="majorBidi" w:eastAsia="Open Sans" w:hAnsiTheme="majorBidi" w:cstheme="majorBidi"/>
          <w:sz w:val="22"/>
          <w:szCs w:val="22"/>
          <w:lang w:val="en-US" w:eastAsia="ar" w:bidi="en-US"/>
        </w:rPr>
        <w:t>Ross and Wilson Anatomy and Physiology in Health and Illness</w:t>
      </w:r>
      <w:r w:rsidRPr="00126D0A">
        <w:rPr>
          <w:rFonts w:asciiTheme="majorBidi" w:eastAsia="Open Sans" w:hAnsiTheme="majorBidi" w:cstheme="majorBidi"/>
          <w:sz w:val="22"/>
          <w:szCs w:val="22"/>
          <w:rtl/>
          <w:lang w:eastAsia="ar" w:bidi="ar-MA"/>
        </w:rPr>
        <w:t xml:space="preserve">)، تشرشل (ليفينجستون، 2010)، الرقم المعياري الدولي للكتاب: </w:t>
      </w:r>
      <w:r w:rsidRPr="00126D0A">
        <w:rPr>
          <w:rFonts w:asciiTheme="majorBidi" w:eastAsia="Open Sans" w:hAnsiTheme="majorBidi" w:cstheme="majorBidi"/>
          <w:sz w:val="22"/>
          <w:szCs w:val="22"/>
          <w:lang w:val="en-US" w:eastAsia="ar" w:bidi="en-US"/>
        </w:rPr>
        <w:t>‎</w:t>
      </w:r>
      <w:r w:rsidRPr="00126D0A">
        <w:rPr>
          <w:rFonts w:asciiTheme="majorBidi" w:eastAsia="Open Sans" w:hAnsiTheme="majorBidi" w:cstheme="majorBidi"/>
          <w:sz w:val="22"/>
          <w:szCs w:val="22"/>
          <w:rtl/>
          <w:lang w:eastAsia="ar" w:bidi="ar-MA"/>
        </w:rPr>
        <w:t>9780702032271</w:t>
      </w:r>
    </w:p>
    <w:p w14:paraId="4B249D11" w14:textId="757051EB" w:rsidR="005D2E54" w:rsidRPr="00126D0A" w:rsidRDefault="005D2E54" w:rsidP="009476F7">
      <w:pPr>
        <w:pBdr>
          <w:top w:val="nil"/>
          <w:left w:val="nil"/>
          <w:bottom w:val="nil"/>
          <w:right w:val="nil"/>
          <w:between w:val="nil"/>
        </w:pBdr>
        <w:bidi/>
        <w:spacing w:before="80" w:after="60" w:line="240" w:lineRule="auto"/>
        <w:ind w:leftChars="0" w:left="0" w:right="282" w:firstLineChars="0" w:firstLine="0"/>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آر ونستون، الجسم – جولة مذهلة في علم تشريح الإنسان (</w:t>
      </w:r>
      <w:r w:rsidRPr="00126D0A">
        <w:rPr>
          <w:rFonts w:asciiTheme="majorBidi" w:eastAsia="Open Sans" w:hAnsiTheme="majorBidi" w:cstheme="majorBidi"/>
          <w:sz w:val="22"/>
          <w:szCs w:val="22"/>
          <w:lang w:val="en-US" w:eastAsia="ar" w:bidi="en-US"/>
        </w:rPr>
        <w:t>Body – An Amazing Tour of Human Anatomy</w:t>
      </w:r>
      <w:r w:rsidRPr="00126D0A">
        <w:rPr>
          <w:rFonts w:asciiTheme="majorBidi" w:eastAsia="Open Sans" w:hAnsiTheme="majorBidi" w:cstheme="majorBidi"/>
          <w:sz w:val="22"/>
          <w:szCs w:val="22"/>
          <w:rtl/>
          <w:lang w:eastAsia="ar" w:bidi="ar-MA"/>
        </w:rPr>
        <w:t>)، (دورلينج كينديرسيلي، 2005)</w:t>
      </w:r>
    </w:p>
    <w:p w14:paraId="6873242D" w14:textId="5BFE703C" w:rsidR="000662A7" w:rsidRPr="00126D0A" w:rsidRDefault="000662A7" w:rsidP="00ED38CD">
      <w:pPr>
        <w:pBdr>
          <w:top w:val="nil"/>
          <w:left w:val="nil"/>
          <w:bottom w:val="nil"/>
          <w:right w:val="nil"/>
          <w:between w:val="nil"/>
        </w:pBdr>
        <w:bidi/>
        <w:spacing w:before="240" w:after="60" w:line="240" w:lineRule="auto"/>
        <w:ind w:leftChars="0" w:left="0" w:right="282" w:firstLineChars="0" w:firstLine="0"/>
        <w:rPr>
          <w:rFonts w:asciiTheme="majorBidi" w:hAnsiTheme="majorBidi" w:cstheme="majorBidi"/>
          <w:b/>
          <w:color w:val="000000" w:themeColor="text1"/>
          <w:sz w:val="22"/>
          <w:szCs w:val="22"/>
        </w:rPr>
      </w:pPr>
      <w:r w:rsidRPr="00126D0A">
        <w:rPr>
          <w:rFonts w:asciiTheme="majorBidi" w:eastAsia="Open Sans" w:hAnsiTheme="majorBidi" w:cstheme="majorBidi"/>
          <w:b/>
          <w:bCs/>
          <w:color w:val="000000"/>
          <w:sz w:val="22"/>
          <w:szCs w:val="22"/>
          <w:rtl/>
          <w:lang w:eastAsia="ar" w:bidi="ar-MA"/>
        </w:rPr>
        <w:t>المواقع الإلكترونية</w:t>
      </w:r>
    </w:p>
    <w:p w14:paraId="162605AB" w14:textId="5C9CE430" w:rsidR="005D2E54" w:rsidRPr="00126D0A" w:rsidRDefault="005D2E54" w:rsidP="00BC50A4">
      <w:pPr>
        <w:pStyle w:val="Text"/>
        <w:suppressAutoHyphens w:val="0"/>
        <w:bidi/>
        <w:spacing w:before="0" w:after="0" w:line="240" w:lineRule="auto"/>
        <w:ind w:leftChars="0" w:right="282" w:firstLineChars="0" w:firstLine="0"/>
        <w:textAlignment w:val="auto"/>
        <w:outlineLvl w:val="9"/>
        <w:rPr>
          <w:rFonts w:asciiTheme="majorBidi" w:hAnsiTheme="majorBidi" w:cstheme="majorBidi"/>
          <w:sz w:val="22"/>
          <w:szCs w:val="22"/>
        </w:rPr>
      </w:pPr>
      <w:bookmarkStart w:id="4" w:name="_heading=h.3znysh7" w:colFirst="0" w:colLast="0"/>
      <w:bookmarkEnd w:id="4"/>
      <w:r w:rsidRPr="00126D0A">
        <w:rPr>
          <w:rFonts w:asciiTheme="majorBidi" w:eastAsia="Open Sans" w:hAnsiTheme="majorBidi" w:cstheme="majorBidi"/>
          <w:sz w:val="22"/>
          <w:szCs w:val="22"/>
          <w:lang w:val="en-US" w:eastAsia="ar" w:bidi="en-US"/>
        </w:rPr>
        <w:t>bbc.co.uk/schools/</w:t>
      </w:r>
      <w:proofErr w:type="spellStart"/>
      <w:r w:rsidRPr="00126D0A">
        <w:rPr>
          <w:rFonts w:asciiTheme="majorBidi" w:eastAsia="Open Sans" w:hAnsiTheme="majorBidi" w:cstheme="majorBidi"/>
          <w:sz w:val="22"/>
          <w:szCs w:val="22"/>
          <w:lang w:val="en-US" w:eastAsia="ar" w:bidi="en-US"/>
        </w:rPr>
        <w:t>gcsebitesize</w:t>
      </w:r>
      <w:proofErr w:type="spellEnd"/>
      <w:r w:rsidRPr="00126D0A">
        <w:rPr>
          <w:rFonts w:asciiTheme="majorBidi" w:eastAsia="Open Sans" w:hAnsiTheme="majorBidi" w:cstheme="majorBidi"/>
          <w:sz w:val="22"/>
          <w:szCs w:val="22"/>
          <w:lang w:val="en-US" w:eastAsia="ar" w:bidi="en-US"/>
        </w:rPr>
        <w:t>/pe/</w:t>
      </w:r>
      <w:proofErr w:type="spellStart"/>
      <w:r w:rsidRPr="00126D0A">
        <w:rPr>
          <w:rFonts w:asciiTheme="majorBidi" w:eastAsia="Open Sans" w:hAnsiTheme="majorBidi" w:cstheme="majorBidi"/>
          <w:sz w:val="22"/>
          <w:szCs w:val="22"/>
          <w:lang w:val="en-US" w:eastAsia="ar" w:bidi="en-US"/>
        </w:rPr>
        <w:t>appliedanatomy</w:t>
      </w:r>
      <w:proofErr w:type="spellEnd"/>
    </w:p>
    <w:p w14:paraId="15346E37" w14:textId="2A974B29" w:rsidR="00BC50A4" w:rsidRPr="00126D0A" w:rsidRDefault="005D2E54" w:rsidP="002C655E">
      <w:pPr>
        <w:pStyle w:val="Text"/>
        <w:suppressAutoHyphens w:val="0"/>
        <w:bidi/>
        <w:spacing w:before="0" w:after="120" w:line="240" w:lineRule="auto"/>
        <w:ind w:leftChars="0" w:right="282" w:firstLineChars="0" w:firstLine="0"/>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أنشطة المراجعة للشهادة العامة للتعليم الثانوي في مادة التشريح وعلم وظائف الأعضاء</w:t>
      </w:r>
    </w:p>
    <w:p w14:paraId="47FC1DC7" w14:textId="03615DBB" w:rsidR="005D2E54" w:rsidRPr="00126D0A" w:rsidRDefault="005D2E54" w:rsidP="002C655E">
      <w:pPr>
        <w:pStyle w:val="Text"/>
        <w:suppressAutoHyphens w:val="0"/>
        <w:bidi/>
        <w:spacing w:after="0" w:line="240" w:lineRule="auto"/>
        <w:ind w:leftChars="0" w:right="282" w:firstLineChars="0" w:firstLine="0"/>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lang w:val="en-US" w:eastAsia="ar" w:bidi="en-US"/>
        </w:rPr>
        <w:t>getbodysmart.com</w:t>
      </w:r>
    </w:p>
    <w:p w14:paraId="01377A66" w14:textId="41ADEA23" w:rsidR="005D2E54" w:rsidRPr="00126D0A" w:rsidRDefault="005D2E54" w:rsidP="002C655E">
      <w:pPr>
        <w:pStyle w:val="Text"/>
        <w:suppressAutoHyphens w:val="0"/>
        <w:bidi/>
        <w:spacing w:before="0" w:after="120" w:line="240" w:lineRule="auto"/>
        <w:ind w:leftChars="0" w:right="282" w:firstLineChars="0" w:firstLine="0"/>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rtl/>
          <w:lang w:eastAsia="ar" w:bidi="ar-MA"/>
        </w:rPr>
        <w:t>مقرر دراسي عبر الإنترنت يحتوي على اختبارات موجزة وشروحات تعليمية.</w:t>
      </w:r>
    </w:p>
    <w:p w14:paraId="485F3D26" w14:textId="77777777" w:rsidR="005D2E54" w:rsidRPr="00126D0A" w:rsidRDefault="005D2E54" w:rsidP="002C655E">
      <w:pPr>
        <w:pStyle w:val="Text"/>
        <w:suppressAutoHyphens w:val="0"/>
        <w:bidi/>
        <w:spacing w:after="0" w:line="240" w:lineRule="auto"/>
        <w:ind w:leftChars="0" w:right="282" w:firstLineChars="0" w:firstLine="0"/>
        <w:textAlignment w:val="auto"/>
        <w:outlineLvl w:val="9"/>
        <w:rPr>
          <w:rFonts w:asciiTheme="majorBidi" w:hAnsiTheme="majorBidi" w:cstheme="majorBidi"/>
          <w:sz w:val="22"/>
          <w:szCs w:val="22"/>
        </w:rPr>
      </w:pPr>
      <w:r w:rsidRPr="00126D0A">
        <w:rPr>
          <w:rFonts w:asciiTheme="majorBidi" w:eastAsia="Open Sans" w:hAnsiTheme="majorBidi" w:cstheme="majorBidi"/>
          <w:sz w:val="22"/>
          <w:szCs w:val="22"/>
          <w:lang w:val="en-US" w:eastAsia="ar" w:bidi="en-US"/>
        </w:rPr>
        <w:t>innerbody.com/</w:t>
      </w:r>
      <w:proofErr w:type="spellStart"/>
      <w:r w:rsidRPr="00126D0A">
        <w:rPr>
          <w:rFonts w:asciiTheme="majorBidi" w:eastAsia="Open Sans" w:hAnsiTheme="majorBidi" w:cstheme="majorBidi"/>
          <w:sz w:val="22"/>
          <w:szCs w:val="22"/>
          <w:lang w:val="en-US" w:eastAsia="ar" w:bidi="en-US"/>
        </w:rPr>
        <w:t>htm</w:t>
      </w:r>
      <w:proofErr w:type="spellEnd"/>
      <w:r w:rsidRPr="00126D0A">
        <w:rPr>
          <w:rFonts w:asciiTheme="majorBidi" w:eastAsia="Open Sans" w:hAnsiTheme="majorBidi" w:cstheme="majorBidi"/>
          <w:sz w:val="22"/>
          <w:szCs w:val="22"/>
          <w:lang w:val="en-US" w:eastAsia="ar" w:bidi="en-US"/>
        </w:rPr>
        <w:t>/body.html</w:t>
      </w:r>
    </w:p>
    <w:p w14:paraId="3DC04034" w14:textId="73B03CC8" w:rsidR="000662A7" w:rsidRPr="00126D0A" w:rsidRDefault="005D2E54" w:rsidP="002C655E">
      <w:pPr>
        <w:pStyle w:val="Text"/>
        <w:suppressAutoHyphens w:val="0"/>
        <w:bidi/>
        <w:spacing w:before="0" w:line="240" w:lineRule="auto"/>
        <w:ind w:leftChars="0" w:left="0" w:right="282" w:firstLineChars="0" w:firstLine="0"/>
        <w:textAlignment w:val="auto"/>
        <w:outlineLvl w:val="9"/>
        <w:rPr>
          <w:rFonts w:asciiTheme="majorBidi" w:eastAsia="Times New Roman" w:hAnsiTheme="majorBidi" w:cstheme="majorBidi"/>
          <w:i/>
          <w:position w:val="0"/>
          <w:sz w:val="22"/>
          <w:szCs w:val="22"/>
          <w:lang w:eastAsia="en-GB"/>
        </w:rPr>
      </w:pPr>
      <w:r w:rsidRPr="00126D0A">
        <w:rPr>
          <w:rFonts w:asciiTheme="majorBidi" w:eastAsia="Open Sans" w:hAnsiTheme="majorBidi" w:cstheme="majorBidi"/>
          <w:sz w:val="22"/>
          <w:szCs w:val="22"/>
          <w:rtl/>
          <w:lang w:eastAsia="ar" w:bidi="ar-MA"/>
        </w:rPr>
        <w:t xml:space="preserve">يعرض </w:t>
      </w:r>
      <w:r w:rsidR="008C4843">
        <w:rPr>
          <w:rFonts w:asciiTheme="majorBidi" w:eastAsia="Open Sans" w:hAnsiTheme="majorBidi" w:cstheme="majorBidi" w:hint="cs"/>
          <w:sz w:val="22"/>
          <w:szCs w:val="22"/>
          <w:rtl/>
          <w:lang w:eastAsia="ar" w:bidi="ar-MA"/>
        </w:rPr>
        <w:t>التركيب التشريحي</w:t>
      </w:r>
      <w:r w:rsidRPr="00126D0A">
        <w:rPr>
          <w:rFonts w:asciiTheme="majorBidi" w:eastAsia="Open Sans" w:hAnsiTheme="majorBidi" w:cstheme="majorBidi"/>
          <w:sz w:val="22"/>
          <w:szCs w:val="22"/>
          <w:rtl/>
          <w:lang w:eastAsia="ar" w:bidi="ar-MA"/>
        </w:rPr>
        <w:t xml:space="preserve"> لمجموعة من أجهزة الجسم.</w:t>
      </w:r>
    </w:p>
    <w:p w14:paraId="136BE196" w14:textId="77777777" w:rsidR="000662A7" w:rsidRPr="00126D0A" w:rsidRDefault="000662A7" w:rsidP="002C655E">
      <w:pPr>
        <w:pStyle w:val="Text"/>
        <w:suppressAutoHyphens w:val="0"/>
        <w:bidi/>
        <w:spacing w:line="240" w:lineRule="auto"/>
        <w:ind w:leftChars="0" w:left="0" w:right="284" w:firstLineChars="0" w:firstLine="0"/>
        <w:textAlignment w:val="auto"/>
        <w:outlineLvl w:val="9"/>
        <w:rPr>
          <w:rFonts w:asciiTheme="majorBidi" w:eastAsia="Times New Roman" w:hAnsiTheme="majorBidi" w:cstheme="majorBidi"/>
          <w:i/>
          <w:iCs/>
          <w:position w:val="0"/>
          <w:sz w:val="22"/>
          <w:szCs w:val="22"/>
          <w:lang w:eastAsia="en-GB"/>
        </w:rPr>
      </w:pPr>
      <w:r w:rsidRPr="00126D0A">
        <w:rPr>
          <w:rFonts w:asciiTheme="majorBidi" w:eastAsia="Times New Roman" w:hAnsiTheme="majorBidi" w:cstheme="majorBidi"/>
          <w:i/>
          <w:iCs/>
          <w:position w:val="0"/>
          <w:sz w:val="22"/>
          <w:szCs w:val="22"/>
          <w:rtl/>
          <w:lang w:eastAsia="ar" w:bidi="ar-MA"/>
        </w:rPr>
        <w:t xml:space="preserve">لا تتحمل </w:t>
      </w:r>
      <w:r w:rsidRPr="00126D0A">
        <w:rPr>
          <w:rFonts w:asciiTheme="majorBidi" w:eastAsia="Times New Roman" w:hAnsiTheme="majorBidi" w:cstheme="majorBidi"/>
          <w:i/>
          <w:iCs/>
          <w:position w:val="0"/>
          <w:sz w:val="22"/>
          <w:szCs w:val="22"/>
          <w:lang w:val="en-US" w:eastAsia="ar" w:bidi="en-US"/>
        </w:rPr>
        <w:t>Pearson</w:t>
      </w:r>
      <w:r w:rsidRPr="00126D0A">
        <w:rPr>
          <w:rFonts w:asciiTheme="majorBidi" w:eastAsia="Times New Roman" w:hAnsiTheme="majorBidi" w:cstheme="majorBidi"/>
          <w:i/>
          <w:iCs/>
          <w:position w:val="0"/>
          <w:sz w:val="22"/>
          <w:szCs w:val="22"/>
          <w:rtl/>
          <w:lang w:eastAsia="ar" w:bidi="ar-MA"/>
        </w:rPr>
        <w:t xml:space="preserve"> المسؤولية عن محتوى أي مواقع إلكترونية خارجية، ومن الضروري أن يعاين المعلمون كل موقع إلكتروني قبل استخدامه في الصف للتأكد من أن عنوان </w:t>
      </w:r>
      <w:r w:rsidRPr="00126D0A">
        <w:rPr>
          <w:rFonts w:asciiTheme="majorBidi" w:eastAsia="Times New Roman" w:hAnsiTheme="majorBidi" w:cstheme="majorBidi"/>
          <w:i/>
          <w:iCs/>
          <w:position w:val="0"/>
          <w:sz w:val="22"/>
          <w:szCs w:val="22"/>
          <w:lang w:val="en-US" w:eastAsia="ar" w:bidi="en-US"/>
        </w:rPr>
        <w:t>URL</w:t>
      </w:r>
      <w:r w:rsidRPr="00126D0A">
        <w:rPr>
          <w:rFonts w:asciiTheme="majorBidi" w:eastAsia="Times New Roman" w:hAnsiTheme="majorBidi" w:cstheme="majorBidi"/>
          <w:i/>
          <w:iCs/>
          <w:position w:val="0"/>
          <w:sz w:val="22"/>
          <w:szCs w:val="22"/>
          <w:rtl/>
          <w:lang w:eastAsia="ar"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p w14:paraId="2236DA7E" w14:textId="77777777" w:rsidR="004E1D73" w:rsidRPr="00126D0A" w:rsidRDefault="004E1D73"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24"/>
          <w:szCs w:val="24"/>
          <w:lang w:eastAsia="en-GB"/>
        </w:rPr>
      </w:pPr>
    </w:p>
    <w:sectPr w:rsidR="004E1D73" w:rsidRPr="00126D0A"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7C03F" w14:textId="77777777" w:rsidR="002F0506" w:rsidRDefault="002F0506">
      <w:pPr>
        <w:spacing w:line="240" w:lineRule="auto"/>
        <w:ind w:left="0" w:hanging="2"/>
      </w:pPr>
      <w:r>
        <w:separator/>
      </w:r>
    </w:p>
  </w:endnote>
  <w:endnote w:type="continuationSeparator" w:id="0">
    <w:p w14:paraId="523161BA" w14:textId="77777777" w:rsidR="002F0506" w:rsidRDefault="002F050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a7"/>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للمستوى 3 في مجال الرياضة – دليل التدريس</w:t>
        </w:r>
      </w:p>
      <w:p w14:paraId="1BA18E5D" w14:textId="772B0BB8" w:rsidR="00965FEA" w:rsidRPr="00E24B28" w:rsidRDefault="00965FEA" w:rsidP="00965FEA">
        <w:pPr>
          <w:pStyle w:val="a7"/>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محفوظة لصالح بيرسون </w:t>
        </w:r>
        <w:proofErr w:type="spellStart"/>
        <w:r w:rsidRPr="00E24B28">
          <w:rPr>
            <w:rFonts w:ascii="Open Sans" w:eastAsia="Open Sans" w:hAnsi="Open Sans" w:cs="Open Sans"/>
            <w:sz w:val="14"/>
            <w:szCs w:val="14"/>
            <w:rtl/>
            <w:lang w:eastAsia="ar" w:bidi="ar-MA"/>
          </w:rPr>
          <w:t>إيديوكيشن</w:t>
        </w:r>
        <w:proofErr w:type="spellEnd"/>
        <w:r w:rsidRPr="00E24B28">
          <w:rPr>
            <w:rFonts w:ascii="Open Sans" w:eastAsia="Open Sans" w:hAnsi="Open Sans" w:cs="Open Sans"/>
            <w:sz w:val="14"/>
            <w:szCs w:val="14"/>
            <w:rtl/>
            <w:lang w:eastAsia="ar" w:bidi="ar-MA"/>
          </w:rPr>
          <w:t xml:space="preserve"> ليمتد</w:t>
        </w:r>
      </w:p>
      <w:p w14:paraId="033C9E92" w14:textId="33582A29" w:rsidR="004E1D73" w:rsidRPr="00965FEA" w:rsidRDefault="00965FEA" w:rsidP="00965FEA">
        <w:pPr>
          <w:pStyle w:val="a7"/>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40E6A697" w:rsidR="007038D0" w:rsidRPr="00126D0A" w:rsidRDefault="007038D0" w:rsidP="007038D0">
        <w:pPr>
          <w:pStyle w:val="a7"/>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126D0A">
          <w:rPr>
            <w:rFonts w:asciiTheme="majorBidi" w:eastAsia="Open Sans" w:hAnsiTheme="majorBidi" w:cstheme="majorBidi"/>
            <w:sz w:val="14"/>
            <w:szCs w:val="14"/>
            <w:rtl/>
            <w:lang w:eastAsia="ar" w:bidi="ar-MA"/>
          </w:rPr>
          <w:t xml:space="preserve">شهادات </w:t>
        </w:r>
        <w:r w:rsidRPr="00126D0A">
          <w:rPr>
            <w:rFonts w:asciiTheme="majorBidi" w:eastAsia="Open Sans" w:hAnsiTheme="majorBidi" w:cstheme="majorBidi"/>
            <w:sz w:val="14"/>
            <w:szCs w:val="14"/>
            <w:lang w:val="en-US" w:eastAsia="ar" w:bidi="en-US"/>
          </w:rPr>
          <w:t>Pearson BTEC International</w:t>
        </w:r>
        <w:r w:rsidRPr="00126D0A">
          <w:rPr>
            <w:rFonts w:asciiTheme="majorBidi" w:eastAsia="Open Sans" w:hAnsiTheme="majorBidi" w:cstheme="majorBidi"/>
            <w:sz w:val="14"/>
            <w:szCs w:val="14"/>
            <w:rtl/>
            <w:lang w:eastAsia="ar" w:bidi="ar-MA"/>
          </w:rPr>
          <w:t xml:space="preserve"> التأهيلية للمستوى 2 في مجال الرعاية الصحية والاجتماعية - دليل التدريس</w:t>
        </w:r>
      </w:p>
      <w:p w14:paraId="5733BA22" w14:textId="5152FF12" w:rsidR="007038D0" w:rsidRPr="00126D0A" w:rsidRDefault="006C0E12" w:rsidP="007038D0">
        <w:pPr>
          <w:pStyle w:val="a7"/>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126D0A">
          <w:rPr>
            <w:rFonts w:asciiTheme="majorBidi" w:eastAsia="Open Sans" w:hAnsiTheme="majorBidi" w:cstheme="majorBidi"/>
            <w:sz w:val="14"/>
            <w:szCs w:val="14"/>
            <w:rtl/>
            <w:lang w:eastAsia="ar" w:bidi="ar-MA"/>
          </w:rPr>
          <w:t xml:space="preserve">الإصدار 2 – أغسطس 2025 © حقوق التأليف والنشر محفوظة لصالح بيرسون </w:t>
        </w:r>
        <w:proofErr w:type="spellStart"/>
        <w:r w:rsidRPr="00126D0A">
          <w:rPr>
            <w:rFonts w:asciiTheme="majorBidi" w:eastAsia="Open Sans" w:hAnsiTheme="majorBidi" w:cstheme="majorBidi"/>
            <w:sz w:val="14"/>
            <w:szCs w:val="14"/>
            <w:rtl/>
            <w:lang w:eastAsia="ar" w:bidi="ar-MA"/>
          </w:rPr>
          <w:t>إديوكيشن</w:t>
        </w:r>
        <w:proofErr w:type="spellEnd"/>
        <w:r w:rsidRPr="00126D0A">
          <w:rPr>
            <w:rFonts w:asciiTheme="majorBidi" w:eastAsia="Open Sans" w:hAnsiTheme="majorBidi" w:cstheme="majorBidi"/>
            <w:sz w:val="14"/>
            <w:szCs w:val="14"/>
            <w:rtl/>
            <w:lang w:eastAsia="ar" w:bidi="ar-MA"/>
          </w:rPr>
          <w:t xml:space="preserve"> ليمتد 2025</w:t>
        </w:r>
        <w:r w:rsidRPr="00126D0A">
          <w:rPr>
            <w:rFonts w:asciiTheme="majorBidi" w:eastAsia="Open Sans" w:hAnsiTheme="majorBidi" w:cstheme="majorBidi"/>
            <w:sz w:val="14"/>
            <w:szCs w:val="14"/>
            <w:rtl/>
            <w:lang w:eastAsia="ar" w:bidi="ar-MA"/>
          </w:rPr>
          <w:tab/>
        </w:r>
        <w:r w:rsidRPr="00126D0A">
          <w:rPr>
            <w:rFonts w:asciiTheme="majorBidi" w:eastAsia="Open Sans" w:hAnsiTheme="majorBidi" w:cstheme="majorBidi"/>
            <w:sz w:val="14"/>
            <w:szCs w:val="14"/>
            <w:rtl/>
            <w:lang w:eastAsia="ar" w:bidi="ar-MA"/>
          </w:rPr>
          <w:tab/>
        </w:r>
        <w:r w:rsidR="003D5A25" w:rsidRPr="00126D0A">
          <w:rPr>
            <w:rFonts w:asciiTheme="majorBidi" w:eastAsia="Open Sans" w:hAnsiTheme="majorBidi" w:cstheme="majorBidi"/>
            <w:rtl/>
            <w:lang w:eastAsia="ar" w:bidi="ar-MA"/>
          </w:rPr>
          <w:fldChar w:fldCharType="begin"/>
        </w:r>
        <w:r w:rsidR="003D5A25" w:rsidRPr="00126D0A">
          <w:rPr>
            <w:rFonts w:asciiTheme="majorBidi" w:eastAsia="Open Sans" w:hAnsiTheme="majorBidi" w:cstheme="majorBidi"/>
            <w:rtl/>
            <w:lang w:eastAsia="ar" w:bidi="ar-MA"/>
          </w:rPr>
          <w:instrText xml:space="preserve"> PAGE  \* Arabic  \* MERGEFORMAT </w:instrText>
        </w:r>
        <w:r w:rsidR="003D5A25" w:rsidRPr="00126D0A">
          <w:rPr>
            <w:rFonts w:asciiTheme="majorBidi" w:eastAsia="Open Sans" w:hAnsiTheme="majorBidi" w:cstheme="majorBidi"/>
            <w:rtl/>
            <w:lang w:eastAsia="ar" w:bidi="ar-MA"/>
          </w:rPr>
          <w:fldChar w:fldCharType="separate"/>
        </w:r>
        <w:r w:rsidR="003D5A25" w:rsidRPr="00126D0A">
          <w:rPr>
            <w:rFonts w:asciiTheme="majorBidi" w:eastAsia="Open Sans" w:hAnsiTheme="majorBidi" w:cstheme="majorBidi"/>
            <w:noProof/>
            <w:rtl/>
            <w:lang w:eastAsia="ar" w:bidi="ar-MA"/>
          </w:rPr>
          <w:t>3</w:t>
        </w:r>
        <w:r w:rsidR="003D5A25" w:rsidRPr="00126D0A">
          <w:rPr>
            <w:rFonts w:asciiTheme="majorBidi" w:eastAsia="Open Sans" w:hAnsiTheme="majorBidi" w:cstheme="majorBidi"/>
            <w:rtl/>
            <w:lang w:eastAsia="ar" w:bidi="ar-MA"/>
          </w:rPr>
          <w:fldChar w:fldCharType="end"/>
        </w:r>
      </w:p>
      <w:p w14:paraId="46340823" w14:textId="10E56622" w:rsidR="004E1D73" w:rsidRPr="00126D0A" w:rsidRDefault="00000000" w:rsidP="007038D0">
        <w:pPr>
          <w:pStyle w:val="a7"/>
          <w:bidi/>
          <w:ind w:left="0" w:hanging="2"/>
          <w:jc w:val="right"/>
          <w:rPr>
            <w:rFonts w:asciiTheme="majorBidi" w:hAnsiTheme="majorBidi" w:cstheme="majorBidi"/>
            <w:noProof/>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80BE" w14:textId="77777777" w:rsidR="00794C10" w:rsidRDefault="00794C10">
    <w:pPr>
      <w:pStyle w:val="a7"/>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8E47" w14:textId="77777777" w:rsidR="002F0506" w:rsidRDefault="002F0506">
      <w:pPr>
        <w:spacing w:line="240" w:lineRule="auto"/>
        <w:ind w:left="0" w:hanging="2"/>
      </w:pPr>
      <w:r>
        <w:separator/>
      </w:r>
    </w:p>
  </w:footnote>
  <w:footnote w:type="continuationSeparator" w:id="0">
    <w:p w14:paraId="4BEA114D" w14:textId="77777777" w:rsidR="002F0506" w:rsidRDefault="002F050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1B12" w14:textId="57EED34F" w:rsidR="007038D0" w:rsidRDefault="007038D0" w:rsidP="007038D0">
    <w:pPr>
      <w:pStyle w:val="a4"/>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a4"/>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5D74" w14:textId="7B7D6AFD" w:rsidR="000D67A8" w:rsidRPr="00126D0A" w:rsidRDefault="001F50F0" w:rsidP="00126D0A">
    <w:pPr>
      <w:pStyle w:val="a4"/>
      <w:tabs>
        <w:tab w:val="left" w:pos="5084"/>
      </w:tabs>
      <w:bidi/>
      <w:spacing w:line="240" w:lineRule="auto"/>
      <w:ind w:leftChars="2195" w:left="4392" w:hanging="2"/>
      <w:rPr>
        <w:rFonts w:asciiTheme="majorBidi" w:hAnsiTheme="majorBidi" w:cstheme="majorBidi"/>
        <w:b w:val="0"/>
        <w:bCs/>
      </w:rPr>
    </w:pPr>
    <w:r w:rsidRPr="00126D0A">
      <w:rPr>
        <w:rFonts w:asciiTheme="majorBidi" w:eastAsiaTheme="majorEastAsia" w:hAnsiTheme="majorBidi" w:cstheme="majorBidi"/>
        <w:b w:val="0"/>
        <w:bCs/>
        <w:noProof/>
        <w:rtl/>
        <w:lang w:eastAsia="ar" w:bidi="ar-MA"/>
        <w14:ligatures w14:val="standardContextual"/>
      </w:rPr>
      <w:drawing>
        <wp:anchor distT="0" distB="0" distL="114300" distR="114300" simplePos="0" relativeHeight="251676672" behindDoc="1" locked="0" layoutInCell="1" allowOverlap="1" wp14:anchorId="3A308F8C" wp14:editId="72B74A77">
          <wp:simplePos x="0" y="0"/>
          <wp:positionH relativeFrom="page">
            <wp:align>right</wp:align>
          </wp:positionH>
          <wp:positionV relativeFrom="paragraph">
            <wp:posOffset>-182880</wp:posOffset>
          </wp:positionV>
          <wp:extent cx="5489575" cy="575736"/>
          <wp:effectExtent l="0" t="0" r="0" b="0"/>
          <wp:wrapNone/>
          <wp:docPr id="12901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1445" name="Picture 1755901445"/>
                  <pic:cNvPicPr/>
                </pic:nvPicPr>
                <pic:blipFill>
                  <a:blip r:embed="rId1">
                    <a:extLst>
                      <a:ext uri="{28A0092B-C50C-407E-A947-70E740481C1C}">
                        <a14:useLocalDpi xmlns:a14="http://schemas.microsoft.com/office/drawing/2010/main" val="0"/>
                      </a:ext>
                    </a:extLst>
                  </a:blip>
                  <a:stretch>
                    <a:fillRect/>
                  </a:stretch>
                </pic:blipFill>
                <pic:spPr>
                  <a:xfrm>
                    <a:off x="0" y="0"/>
                    <a:ext cx="5489575" cy="575736"/>
                  </a:xfrm>
                  <a:prstGeom prst="rect">
                    <a:avLst/>
                  </a:prstGeom>
                </pic:spPr>
              </pic:pic>
            </a:graphicData>
          </a:graphic>
          <wp14:sizeRelH relativeFrom="margin">
            <wp14:pctWidth>0</wp14:pctWidth>
          </wp14:sizeRelH>
          <wp14:sizeRelV relativeFrom="margin">
            <wp14:pctHeight>0</wp14:pctHeight>
          </wp14:sizeRelV>
        </wp:anchor>
      </w:drawing>
    </w:r>
    <w:r w:rsidR="00BA0899">
      <w:rPr>
        <w:rFonts w:asciiTheme="majorBidi" w:eastAsia="Open Sans" w:hAnsiTheme="majorBidi" w:cstheme="majorBidi" w:hint="cs"/>
        <w:b w:val="0"/>
        <w:bCs/>
        <w:rtl/>
        <w:lang w:eastAsia="ar" w:bidi="ar-MA"/>
      </w:rPr>
      <w:t>الشهادة</w:t>
    </w:r>
    <w:r w:rsidR="000D67A8" w:rsidRPr="00126D0A">
      <w:rPr>
        <w:rFonts w:asciiTheme="majorBidi" w:eastAsia="Open Sans" w:hAnsiTheme="majorBidi" w:cstheme="majorBidi"/>
        <w:b w:val="0"/>
        <w:bCs/>
        <w:rtl/>
        <w:lang w:eastAsia="ar" w:bidi="ar-MA"/>
      </w:rPr>
      <w:t xml:space="preserve"> </w:t>
    </w:r>
    <w:r w:rsidR="000D67A8" w:rsidRPr="00126D0A">
      <w:rPr>
        <w:rFonts w:asciiTheme="majorBidi" w:eastAsia="Open Sans" w:hAnsiTheme="majorBidi" w:cstheme="majorBidi"/>
        <w:lang w:val="en-US" w:eastAsia="ar" w:bidi="en-US"/>
      </w:rPr>
      <w:t>BTEC INTERNATIONAL</w:t>
    </w:r>
    <w:r w:rsidR="000D67A8" w:rsidRPr="00126D0A">
      <w:rPr>
        <w:rFonts w:asciiTheme="majorBidi" w:eastAsia="Open Sans" w:hAnsiTheme="majorBidi" w:cstheme="majorBidi"/>
        <w:b w:val="0"/>
        <w:bCs/>
        <w:rtl/>
        <w:lang w:eastAsia="ar" w:bidi="ar-MA"/>
      </w:rPr>
      <w:t xml:space="preserve"> </w:t>
    </w:r>
    <w:r w:rsidR="00BA0899">
      <w:rPr>
        <w:rFonts w:asciiTheme="majorBidi" w:eastAsia="Open Sans" w:hAnsiTheme="majorBidi" w:cstheme="majorBidi" w:hint="cs"/>
        <w:b w:val="0"/>
        <w:bCs/>
        <w:rtl/>
        <w:lang w:eastAsia="ar" w:bidi="ar-MA"/>
      </w:rPr>
      <w:t xml:space="preserve">للمستوى 2 </w:t>
    </w:r>
    <w:r w:rsidR="000D67A8" w:rsidRPr="00126D0A">
      <w:rPr>
        <w:rFonts w:asciiTheme="majorBidi" w:eastAsia="Open Sans" w:hAnsiTheme="majorBidi" w:cstheme="majorBidi"/>
        <w:b w:val="0"/>
        <w:bCs/>
        <w:rtl/>
        <w:lang w:eastAsia="ar" w:bidi="ar-MA"/>
      </w:rPr>
      <w:t>في مجال الرعاية الصحية والاجتماعية</w:t>
    </w:r>
  </w:p>
  <w:p w14:paraId="7D1629C8" w14:textId="6E0EAB68" w:rsidR="004E1D73" w:rsidRPr="00126D0A" w:rsidRDefault="000D67A8" w:rsidP="00126D0A">
    <w:pPr>
      <w:pStyle w:val="a4"/>
      <w:tabs>
        <w:tab w:val="left" w:pos="5084"/>
      </w:tabs>
      <w:bidi/>
      <w:spacing w:line="240" w:lineRule="auto"/>
      <w:ind w:leftChars="2195" w:left="4392" w:hanging="2"/>
      <w:rPr>
        <w:rFonts w:asciiTheme="majorBidi" w:hAnsiTheme="majorBidi" w:cstheme="majorBidi"/>
        <w:b w:val="0"/>
        <w:bCs/>
      </w:rPr>
    </w:pPr>
    <w:r w:rsidRPr="00126D0A">
      <w:rPr>
        <w:rFonts w:asciiTheme="majorBidi" w:eastAsia="Open Sans" w:hAnsiTheme="majorBidi" w:cstheme="majorBidi"/>
        <w:b w:val="0"/>
        <w:bCs/>
        <w:rtl/>
        <w:lang w:eastAsia="ar" w:bidi="ar-MA"/>
      </w:rPr>
      <w:t>الوحدة 7: علم التشريح وعلم وظائف الأعضاء في مجال الرعاية الصحية والاجتماعية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124B" w14:textId="77777777" w:rsidR="00794C10" w:rsidRDefault="00794C10">
    <w:pPr>
      <w:pStyle w:val="a4"/>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9C69" w14:textId="77777777" w:rsidR="004E7A37" w:rsidRDefault="004E7A37" w:rsidP="007038D0">
    <w:pPr>
      <w:pStyle w:val="a4"/>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a4"/>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C1A6458"/>
    <w:multiLevelType w:val="hybridMultilevel"/>
    <w:tmpl w:val="613CD82E"/>
    <w:lvl w:ilvl="0" w:tplc="CAC2035C">
      <w:start w:val="1"/>
      <w:numFmt w:val="lowerLetter"/>
      <w:lvlText w:val="%1)"/>
      <w:lvlJc w:val="left"/>
      <w:pPr>
        <w:ind w:left="1094" w:hanging="360"/>
      </w:pPr>
      <w:rPr>
        <w:rFonts w:hint="default"/>
      </w:rPr>
    </w:lvl>
    <w:lvl w:ilvl="1" w:tplc="08090019" w:tentative="1">
      <w:start w:val="1"/>
      <w:numFmt w:val="lowerLetter"/>
      <w:lvlText w:val="%2."/>
      <w:lvlJc w:val="left"/>
      <w:pPr>
        <w:ind w:left="1814" w:hanging="360"/>
      </w:pPr>
    </w:lvl>
    <w:lvl w:ilvl="2" w:tplc="0809001B" w:tentative="1">
      <w:start w:val="1"/>
      <w:numFmt w:val="lowerRoman"/>
      <w:lvlText w:val="%3."/>
      <w:lvlJc w:val="right"/>
      <w:pPr>
        <w:ind w:left="2534" w:hanging="180"/>
      </w:pPr>
    </w:lvl>
    <w:lvl w:ilvl="3" w:tplc="0809000F" w:tentative="1">
      <w:start w:val="1"/>
      <w:numFmt w:val="decimal"/>
      <w:lvlText w:val="%4."/>
      <w:lvlJc w:val="left"/>
      <w:pPr>
        <w:ind w:left="3254" w:hanging="360"/>
      </w:pPr>
    </w:lvl>
    <w:lvl w:ilvl="4" w:tplc="08090019" w:tentative="1">
      <w:start w:val="1"/>
      <w:numFmt w:val="lowerLetter"/>
      <w:lvlText w:val="%5."/>
      <w:lvlJc w:val="left"/>
      <w:pPr>
        <w:ind w:left="3974" w:hanging="360"/>
      </w:pPr>
    </w:lvl>
    <w:lvl w:ilvl="5" w:tplc="0809001B" w:tentative="1">
      <w:start w:val="1"/>
      <w:numFmt w:val="lowerRoman"/>
      <w:lvlText w:val="%6."/>
      <w:lvlJc w:val="right"/>
      <w:pPr>
        <w:ind w:left="4694" w:hanging="180"/>
      </w:pPr>
    </w:lvl>
    <w:lvl w:ilvl="6" w:tplc="0809000F" w:tentative="1">
      <w:start w:val="1"/>
      <w:numFmt w:val="decimal"/>
      <w:lvlText w:val="%7."/>
      <w:lvlJc w:val="left"/>
      <w:pPr>
        <w:ind w:left="5414" w:hanging="360"/>
      </w:pPr>
    </w:lvl>
    <w:lvl w:ilvl="7" w:tplc="08090019" w:tentative="1">
      <w:start w:val="1"/>
      <w:numFmt w:val="lowerLetter"/>
      <w:lvlText w:val="%8."/>
      <w:lvlJc w:val="left"/>
      <w:pPr>
        <w:ind w:left="6134" w:hanging="360"/>
      </w:pPr>
    </w:lvl>
    <w:lvl w:ilvl="8" w:tplc="0809001B" w:tentative="1">
      <w:start w:val="1"/>
      <w:numFmt w:val="lowerRoman"/>
      <w:lvlText w:val="%9."/>
      <w:lvlJc w:val="right"/>
      <w:pPr>
        <w:ind w:left="6854" w:hanging="180"/>
      </w:p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6AE1B81"/>
    <w:multiLevelType w:val="hybridMultilevel"/>
    <w:tmpl w:val="4ABEBD4A"/>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0" w15:restartNumberingAfterBreak="0">
    <w:nsid w:val="2B046334"/>
    <w:multiLevelType w:val="hybridMultilevel"/>
    <w:tmpl w:val="A49C90EA"/>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DD549DC"/>
    <w:multiLevelType w:val="hybridMultilevel"/>
    <w:tmpl w:val="5E64983C"/>
    <w:lvl w:ilvl="0" w:tplc="08090001">
      <w:start w:val="1"/>
      <w:numFmt w:val="bullet"/>
      <w:lvlText w:val=""/>
      <w:lvlJc w:val="left"/>
      <w:pPr>
        <w:ind w:left="362" w:hanging="360"/>
      </w:pPr>
      <w:rPr>
        <w:rFonts w:ascii="Symbol" w:hAnsi="Symbol" w:hint="default"/>
      </w:rPr>
    </w:lvl>
    <w:lvl w:ilvl="1" w:tplc="08090003">
      <w:start w:val="1"/>
      <w:numFmt w:val="bullet"/>
      <w:lvlText w:val="o"/>
      <w:lvlJc w:val="left"/>
      <w:pPr>
        <w:ind w:left="1082" w:hanging="360"/>
      </w:pPr>
      <w:rPr>
        <w:rFonts w:ascii="Courier New" w:hAnsi="Courier New" w:cs="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cs="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cs="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14"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153491"/>
    <w:multiLevelType w:val="multilevel"/>
    <w:tmpl w:val="A2A4EAB0"/>
    <w:lvl w:ilvl="0">
      <w:start w:val="1"/>
      <w:numFmt w:val="bullet"/>
      <w:pStyle w:val="1"/>
      <w:lvlText w:val="●"/>
      <w:lvlJc w:val="left"/>
      <w:pPr>
        <w:ind w:left="397" w:hanging="397"/>
      </w:pPr>
      <w:rPr>
        <w:rFonts w:ascii="Arial" w:eastAsia="Arial" w:hAnsi="Arial" w:cs="Arial"/>
        <w:vertAlign w:val="baseline"/>
      </w:rPr>
    </w:lvl>
    <w:lvl w:ilvl="1">
      <w:start w:val="1"/>
      <w:numFmt w:val="bullet"/>
      <w:pStyle w:val="2"/>
      <w:lvlText w:val="o"/>
      <w:lvlJc w:val="left"/>
      <w:pPr>
        <w:ind w:left="1440" w:hanging="360"/>
      </w:pPr>
      <w:rPr>
        <w:rFonts w:ascii="Courier New" w:eastAsia="Courier New" w:hAnsi="Courier New" w:cs="Courier New"/>
        <w:vertAlign w:val="baseline"/>
      </w:rPr>
    </w:lvl>
    <w:lvl w:ilvl="2">
      <w:start w:val="1"/>
      <w:numFmt w:val="bullet"/>
      <w:pStyle w:val="3"/>
      <w:lvlText w:val="▪"/>
      <w:lvlJc w:val="left"/>
      <w:pPr>
        <w:ind w:left="2160" w:hanging="360"/>
      </w:pPr>
      <w:rPr>
        <w:rFonts w:ascii="Noto Sans Symbols" w:eastAsia="Noto Sans Symbols" w:hAnsi="Noto Sans Symbols" w:cs="Noto Sans Symbols"/>
        <w:vertAlign w:val="baseline"/>
      </w:rPr>
    </w:lvl>
    <w:lvl w:ilvl="3">
      <w:start w:val="1"/>
      <w:numFmt w:val="bullet"/>
      <w:pStyle w:val="4"/>
      <w:lvlText w:val="●"/>
      <w:lvlJc w:val="left"/>
      <w:pPr>
        <w:ind w:left="2880" w:hanging="360"/>
      </w:pPr>
      <w:rPr>
        <w:rFonts w:ascii="Noto Sans Symbols" w:eastAsia="Noto Sans Symbols" w:hAnsi="Noto Sans Symbols" w:cs="Noto Sans Symbols"/>
        <w:vertAlign w:val="baseline"/>
      </w:rPr>
    </w:lvl>
    <w:lvl w:ilvl="4">
      <w:start w:val="1"/>
      <w:numFmt w:val="bullet"/>
      <w:pStyle w:val="5"/>
      <w:lvlText w:val="o"/>
      <w:lvlJc w:val="left"/>
      <w:pPr>
        <w:ind w:left="3600" w:hanging="360"/>
      </w:pPr>
      <w:rPr>
        <w:rFonts w:ascii="Courier New" w:eastAsia="Courier New" w:hAnsi="Courier New" w:cs="Courier New"/>
        <w:vertAlign w:val="baseline"/>
      </w:rPr>
    </w:lvl>
    <w:lvl w:ilvl="5">
      <w:start w:val="1"/>
      <w:numFmt w:val="bullet"/>
      <w:pStyle w:val="6"/>
      <w:lvlText w:val="▪"/>
      <w:lvlJc w:val="left"/>
      <w:pPr>
        <w:ind w:left="4320" w:hanging="360"/>
      </w:pPr>
      <w:rPr>
        <w:rFonts w:ascii="Noto Sans Symbols" w:eastAsia="Noto Sans Symbols" w:hAnsi="Noto Sans Symbols" w:cs="Noto Sans Symbols"/>
        <w:vertAlign w:val="baseline"/>
      </w:rPr>
    </w:lvl>
    <w:lvl w:ilvl="6">
      <w:start w:val="1"/>
      <w:numFmt w:val="bullet"/>
      <w:pStyle w:val="7"/>
      <w:lvlText w:val="●"/>
      <w:lvlJc w:val="left"/>
      <w:pPr>
        <w:ind w:left="5040" w:hanging="360"/>
      </w:pPr>
      <w:rPr>
        <w:rFonts w:ascii="Noto Sans Symbols" w:eastAsia="Noto Sans Symbols" w:hAnsi="Noto Sans Symbols" w:cs="Noto Sans Symbols"/>
        <w:vertAlign w:val="baseline"/>
      </w:rPr>
    </w:lvl>
    <w:lvl w:ilvl="7">
      <w:start w:val="1"/>
      <w:numFmt w:val="bullet"/>
      <w:pStyle w:val="8"/>
      <w:lvlText w:val="o"/>
      <w:lvlJc w:val="left"/>
      <w:pPr>
        <w:ind w:left="5760" w:hanging="360"/>
      </w:pPr>
      <w:rPr>
        <w:rFonts w:ascii="Courier New" w:eastAsia="Courier New" w:hAnsi="Courier New" w:cs="Courier New"/>
        <w:vertAlign w:val="baseline"/>
      </w:rPr>
    </w:lvl>
    <w:lvl w:ilvl="8">
      <w:start w:val="1"/>
      <w:numFmt w:val="bullet"/>
      <w:pStyle w:val="9"/>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0517D03"/>
    <w:multiLevelType w:val="hybridMultilevel"/>
    <w:tmpl w:val="5F2EF7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AF7737A"/>
    <w:multiLevelType w:val="hybridMultilevel"/>
    <w:tmpl w:val="BAB2D6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A938E1"/>
    <w:multiLevelType w:val="hybridMultilevel"/>
    <w:tmpl w:val="7820C0C8"/>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4" w15:restartNumberingAfterBreak="0">
    <w:nsid w:val="6955345E"/>
    <w:multiLevelType w:val="hybridMultilevel"/>
    <w:tmpl w:val="69988B1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7C9A6DC1"/>
    <w:multiLevelType w:val="hybridMultilevel"/>
    <w:tmpl w:val="6034250C"/>
    <w:lvl w:ilvl="0" w:tplc="1EB8C360">
      <w:start w:val="5"/>
      <w:numFmt w:val="bullet"/>
      <w:lvlText w:val="-"/>
      <w:lvlJc w:val="left"/>
      <w:pPr>
        <w:ind w:left="720" w:hanging="360"/>
      </w:pPr>
      <w:rPr>
        <w:rFonts w:ascii="Verdana" w:eastAsia="Calibri" w:hAnsi="Verdan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655191">
    <w:abstractNumId w:val="18"/>
  </w:num>
  <w:num w:numId="2" w16cid:durableId="816650272">
    <w:abstractNumId w:val="4"/>
  </w:num>
  <w:num w:numId="3" w16cid:durableId="824665379">
    <w:abstractNumId w:val="14"/>
  </w:num>
  <w:num w:numId="4" w16cid:durableId="482430770">
    <w:abstractNumId w:val="19"/>
  </w:num>
  <w:num w:numId="5" w16cid:durableId="1123882030">
    <w:abstractNumId w:val="1"/>
  </w:num>
  <w:num w:numId="6" w16cid:durableId="1798525141">
    <w:abstractNumId w:val="28"/>
  </w:num>
  <w:num w:numId="7" w16cid:durableId="1666781355">
    <w:abstractNumId w:val="2"/>
  </w:num>
  <w:num w:numId="8" w16cid:durableId="340668393">
    <w:abstractNumId w:val="8"/>
  </w:num>
  <w:num w:numId="9" w16cid:durableId="13745021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1665294">
    <w:abstractNumId w:val="30"/>
  </w:num>
  <w:num w:numId="11" w16cid:durableId="1202740380">
    <w:abstractNumId w:val="16"/>
  </w:num>
  <w:num w:numId="12" w16cid:durableId="1602685088">
    <w:abstractNumId w:val="7"/>
  </w:num>
  <w:num w:numId="13" w16cid:durableId="1520316529">
    <w:abstractNumId w:val="15"/>
  </w:num>
  <w:num w:numId="14" w16cid:durableId="626010997">
    <w:abstractNumId w:val="26"/>
  </w:num>
  <w:num w:numId="15" w16cid:durableId="1902444768">
    <w:abstractNumId w:val="6"/>
  </w:num>
  <w:num w:numId="16" w16cid:durableId="303313967">
    <w:abstractNumId w:val="11"/>
  </w:num>
  <w:num w:numId="17" w16cid:durableId="290594084">
    <w:abstractNumId w:val="22"/>
  </w:num>
  <w:num w:numId="18" w16cid:durableId="453643778">
    <w:abstractNumId w:val="20"/>
  </w:num>
  <w:num w:numId="19" w16cid:durableId="337074056">
    <w:abstractNumId w:val="27"/>
  </w:num>
  <w:num w:numId="20" w16cid:durableId="2079939102">
    <w:abstractNumId w:val="0"/>
  </w:num>
  <w:num w:numId="21" w16cid:durableId="276181107">
    <w:abstractNumId w:val="4"/>
  </w:num>
  <w:num w:numId="22" w16cid:durableId="2140494512">
    <w:abstractNumId w:val="5"/>
  </w:num>
  <w:num w:numId="23" w16cid:durableId="1221673589">
    <w:abstractNumId w:val="12"/>
  </w:num>
  <w:num w:numId="24" w16cid:durableId="1462461424">
    <w:abstractNumId w:val="25"/>
  </w:num>
  <w:num w:numId="25" w16cid:durableId="282739059">
    <w:abstractNumId w:val="17"/>
  </w:num>
  <w:num w:numId="26" w16cid:durableId="676544079">
    <w:abstractNumId w:val="17"/>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5924516">
    <w:abstractNumId w:val="13"/>
  </w:num>
  <w:num w:numId="28" w16cid:durableId="627589558">
    <w:abstractNumId w:val="10"/>
  </w:num>
  <w:num w:numId="29" w16cid:durableId="1499729243">
    <w:abstractNumId w:val="23"/>
  </w:num>
  <w:num w:numId="30" w16cid:durableId="1269773403">
    <w:abstractNumId w:val="21"/>
  </w:num>
  <w:num w:numId="31" w16cid:durableId="1578324220">
    <w:abstractNumId w:val="3"/>
  </w:num>
  <w:num w:numId="32" w16cid:durableId="898786845">
    <w:abstractNumId w:val="9"/>
  </w:num>
  <w:num w:numId="33" w16cid:durableId="1285499103">
    <w:abstractNumId w:val="29"/>
  </w:num>
  <w:num w:numId="34" w16cid:durableId="36649081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Snell">
    <w15:presenceInfo w15:providerId="AD" w15:userId="S::Gail.Snell@pearson.com::349f2868-c303-411a-a9fc-19b25c3609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782D"/>
    <w:rsid w:val="000439B8"/>
    <w:rsid w:val="000467FC"/>
    <w:rsid w:val="00056B59"/>
    <w:rsid w:val="000608F7"/>
    <w:rsid w:val="000662A7"/>
    <w:rsid w:val="000C04F7"/>
    <w:rsid w:val="000C0A50"/>
    <w:rsid w:val="000D1511"/>
    <w:rsid w:val="000D67A8"/>
    <w:rsid w:val="000E22B0"/>
    <w:rsid w:val="00113DE0"/>
    <w:rsid w:val="00116627"/>
    <w:rsid w:val="00121563"/>
    <w:rsid w:val="00126D0A"/>
    <w:rsid w:val="00134B43"/>
    <w:rsid w:val="00147B77"/>
    <w:rsid w:val="00151F5E"/>
    <w:rsid w:val="00161F84"/>
    <w:rsid w:val="00167183"/>
    <w:rsid w:val="00170498"/>
    <w:rsid w:val="0017079B"/>
    <w:rsid w:val="001728F0"/>
    <w:rsid w:val="00176EFC"/>
    <w:rsid w:val="001778A6"/>
    <w:rsid w:val="00185597"/>
    <w:rsid w:val="00193597"/>
    <w:rsid w:val="00195526"/>
    <w:rsid w:val="00195700"/>
    <w:rsid w:val="00195B0A"/>
    <w:rsid w:val="001A6E0E"/>
    <w:rsid w:val="001B33E7"/>
    <w:rsid w:val="001C0CC7"/>
    <w:rsid w:val="001E2E27"/>
    <w:rsid w:val="001F01FF"/>
    <w:rsid w:val="001F50F0"/>
    <w:rsid w:val="00205A62"/>
    <w:rsid w:val="00210AEC"/>
    <w:rsid w:val="00220B8E"/>
    <w:rsid w:val="0023025B"/>
    <w:rsid w:val="00236D02"/>
    <w:rsid w:val="00246D04"/>
    <w:rsid w:val="00252B9C"/>
    <w:rsid w:val="00253E33"/>
    <w:rsid w:val="0025604B"/>
    <w:rsid w:val="00273D17"/>
    <w:rsid w:val="0029396D"/>
    <w:rsid w:val="00294D12"/>
    <w:rsid w:val="00295405"/>
    <w:rsid w:val="002A2063"/>
    <w:rsid w:val="002A512C"/>
    <w:rsid w:val="002B1710"/>
    <w:rsid w:val="002C655E"/>
    <w:rsid w:val="002D30F8"/>
    <w:rsid w:val="002F0506"/>
    <w:rsid w:val="00304F05"/>
    <w:rsid w:val="0032019F"/>
    <w:rsid w:val="00334F41"/>
    <w:rsid w:val="00335094"/>
    <w:rsid w:val="00336E10"/>
    <w:rsid w:val="0034247F"/>
    <w:rsid w:val="00344D3D"/>
    <w:rsid w:val="00366691"/>
    <w:rsid w:val="003822DE"/>
    <w:rsid w:val="0038767D"/>
    <w:rsid w:val="003930DD"/>
    <w:rsid w:val="003A112B"/>
    <w:rsid w:val="003A1CB3"/>
    <w:rsid w:val="003A4E29"/>
    <w:rsid w:val="003B09F9"/>
    <w:rsid w:val="003B64C6"/>
    <w:rsid w:val="003C184D"/>
    <w:rsid w:val="003C4A46"/>
    <w:rsid w:val="003C4C22"/>
    <w:rsid w:val="003D24A4"/>
    <w:rsid w:val="003D5A25"/>
    <w:rsid w:val="003D6C84"/>
    <w:rsid w:val="003E3C5F"/>
    <w:rsid w:val="003E446C"/>
    <w:rsid w:val="003E6FBD"/>
    <w:rsid w:val="003E743D"/>
    <w:rsid w:val="003F2135"/>
    <w:rsid w:val="003F7CFF"/>
    <w:rsid w:val="004233E4"/>
    <w:rsid w:val="004244E9"/>
    <w:rsid w:val="00456C81"/>
    <w:rsid w:val="004642D4"/>
    <w:rsid w:val="00466D81"/>
    <w:rsid w:val="00473780"/>
    <w:rsid w:val="004754B5"/>
    <w:rsid w:val="004760F6"/>
    <w:rsid w:val="0047610E"/>
    <w:rsid w:val="00476B47"/>
    <w:rsid w:val="00494466"/>
    <w:rsid w:val="00497209"/>
    <w:rsid w:val="004B1807"/>
    <w:rsid w:val="004B5969"/>
    <w:rsid w:val="004B6513"/>
    <w:rsid w:val="004C101E"/>
    <w:rsid w:val="004C45CA"/>
    <w:rsid w:val="004C5783"/>
    <w:rsid w:val="004E1D73"/>
    <w:rsid w:val="004E2162"/>
    <w:rsid w:val="004E4593"/>
    <w:rsid w:val="004E7A37"/>
    <w:rsid w:val="004F3873"/>
    <w:rsid w:val="004F726B"/>
    <w:rsid w:val="004F7394"/>
    <w:rsid w:val="00503273"/>
    <w:rsid w:val="00504816"/>
    <w:rsid w:val="005053F4"/>
    <w:rsid w:val="00527BFF"/>
    <w:rsid w:val="00535FEA"/>
    <w:rsid w:val="00554E1D"/>
    <w:rsid w:val="005634AE"/>
    <w:rsid w:val="00574758"/>
    <w:rsid w:val="005846DC"/>
    <w:rsid w:val="00591761"/>
    <w:rsid w:val="00592DF4"/>
    <w:rsid w:val="00593496"/>
    <w:rsid w:val="005B09A2"/>
    <w:rsid w:val="005B4BBA"/>
    <w:rsid w:val="005C09EF"/>
    <w:rsid w:val="005C0A06"/>
    <w:rsid w:val="005C7214"/>
    <w:rsid w:val="005D2E3E"/>
    <w:rsid w:val="005D2E54"/>
    <w:rsid w:val="005E339E"/>
    <w:rsid w:val="005E647B"/>
    <w:rsid w:val="005E7ED0"/>
    <w:rsid w:val="005F32FF"/>
    <w:rsid w:val="00600D77"/>
    <w:rsid w:val="006071AB"/>
    <w:rsid w:val="00621078"/>
    <w:rsid w:val="0062564D"/>
    <w:rsid w:val="0063024A"/>
    <w:rsid w:val="00635998"/>
    <w:rsid w:val="0065091A"/>
    <w:rsid w:val="00653D7B"/>
    <w:rsid w:val="0065601E"/>
    <w:rsid w:val="00661F40"/>
    <w:rsid w:val="0066240D"/>
    <w:rsid w:val="0066530A"/>
    <w:rsid w:val="006668F5"/>
    <w:rsid w:val="00682AFE"/>
    <w:rsid w:val="00682FA0"/>
    <w:rsid w:val="00691592"/>
    <w:rsid w:val="00691DAA"/>
    <w:rsid w:val="006948A1"/>
    <w:rsid w:val="006A78F3"/>
    <w:rsid w:val="006B265A"/>
    <w:rsid w:val="006B4130"/>
    <w:rsid w:val="006C07CA"/>
    <w:rsid w:val="006C0E12"/>
    <w:rsid w:val="006C3F04"/>
    <w:rsid w:val="006D1FEB"/>
    <w:rsid w:val="006D3D93"/>
    <w:rsid w:val="006D7EEE"/>
    <w:rsid w:val="006E2D8A"/>
    <w:rsid w:val="006E361F"/>
    <w:rsid w:val="006F7095"/>
    <w:rsid w:val="00701D9E"/>
    <w:rsid w:val="007038D0"/>
    <w:rsid w:val="00706AA7"/>
    <w:rsid w:val="00710D7A"/>
    <w:rsid w:val="00716B37"/>
    <w:rsid w:val="00720EE1"/>
    <w:rsid w:val="00722221"/>
    <w:rsid w:val="00726504"/>
    <w:rsid w:val="00732E6E"/>
    <w:rsid w:val="007343D7"/>
    <w:rsid w:val="007407A0"/>
    <w:rsid w:val="007473EE"/>
    <w:rsid w:val="007503CF"/>
    <w:rsid w:val="0075049D"/>
    <w:rsid w:val="0076205E"/>
    <w:rsid w:val="0076315C"/>
    <w:rsid w:val="00767368"/>
    <w:rsid w:val="0077716B"/>
    <w:rsid w:val="00780A39"/>
    <w:rsid w:val="007816E9"/>
    <w:rsid w:val="00782EEA"/>
    <w:rsid w:val="00794C10"/>
    <w:rsid w:val="007B0CCB"/>
    <w:rsid w:val="007B3343"/>
    <w:rsid w:val="007B77A6"/>
    <w:rsid w:val="007D089F"/>
    <w:rsid w:val="007E0147"/>
    <w:rsid w:val="007E79EA"/>
    <w:rsid w:val="007E7E51"/>
    <w:rsid w:val="007F11FC"/>
    <w:rsid w:val="007F2880"/>
    <w:rsid w:val="00803B46"/>
    <w:rsid w:val="0080791F"/>
    <w:rsid w:val="00833066"/>
    <w:rsid w:val="00840EC3"/>
    <w:rsid w:val="00853386"/>
    <w:rsid w:val="0086214E"/>
    <w:rsid w:val="00863E09"/>
    <w:rsid w:val="00865F72"/>
    <w:rsid w:val="00870CAD"/>
    <w:rsid w:val="00875F18"/>
    <w:rsid w:val="008822BC"/>
    <w:rsid w:val="00884F4C"/>
    <w:rsid w:val="0088730C"/>
    <w:rsid w:val="008A137A"/>
    <w:rsid w:val="008A256C"/>
    <w:rsid w:val="008A29E2"/>
    <w:rsid w:val="008A3C32"/>
    <w:rsid w:val="008A5CB9"/>
    <w:rsid w:val="008A5FCE"/>
    <w:rsid w:val="008B7261"/>
    <w:rsid w:val="008C2327"/>
    <w:rsid w:val="008C4843"/>
    <w:rsid w:val="008C71B2"/>
    <w:rsid w:val="008D5394"/>
    <w:rsid w:val="008D5E8C"/>
    <w:rsid w:val="008E3CE5"/>
    <w:rsid w:val="008F0FFE"/>
    <w:rsid w:val="008F2AFE"/>
    <w:rsid w:val="008F66B4"/>
    <w:rsid w:val="009000F2"/>
    <w:rsid w:val="00902266"/>
    <w:rsid w:val="009027C5"/>
    <w:rsid w:val="00905A42"/>
    <w:rsid w:val="00913F4B"/>
    <w:rsid w:val="009170F6"/>
    <w:rsid w:val="009171B2"/>
    <w:rsid w:val="0092485F"/>
    <w:rsid w:val="00925FF2"/>
    <w:rsid w:val="00930367"/>
    <w:rsid w:val="009305C0"/>
    <w:rsid w:val="009401F0"/>
    <w:rsid w:val="009476F7"/>
    <w:rsid w:val="00965FEA"/>
    <w:rsid w:val="00972B0E"/>
    <w:rsid w:val="00973424"/>
    <w:rsid w:val="00976B7F"/>
    <w:rsid w:val="0098042C"/>
    <w:rsid w:val="00982A0D"/>
    <w:rsid w:val="00995152"/>
    <w:rsid w:val="00996602"/>
    <w:rsid w:val="009C2EF8"/>
    <w:rsid w:val="009C4892"/>
    <w:rsid w:val="009C5BFD"/>
    <w:rsid w:val="009D32CF"/>
    <w:rsid w:val="009D39E1"/>
    <w:rsid w:val="009E6AC0"/>
    <w:rsid w:val="009F5925"/>
    <w:rsid w:val="00A029BE"/>
    <w:rsid w:val="00A06FD9"/>
    <w:rsid w:val="00A11F0B"/>
    <w:rsid w:val="00A22C38"/>
    <w:rsid w:val="00A23088"/>
    <w:rsid w:val="00A278F9"/>
    <w:rsid w:val="00A3092B"/>
    <w:rsid w:val="00A57068"/>
    <w:rsid w:val="00A66FFE"/>
    <w:rsid w:val="00A7031F"/>
    <w:rsid w:val="00A72D73"/>
    <w:rsid w:val="00A74927"/>
    <w:rsid w:val="00A74F97"/>
    <w:rsid w:val="00A96490"/>
    <w:rsid w:val="00AA2C3B"/>
    <w:rsid w:val="00AB54ED"/>
    <w:rsid w:val="00AC3B27"/>
    <w:rsid w:val="00AC7156"/>
    <w:rsid w:val="00AD2867"/>
    <w:rsid w:val="00AD2929"/>
    <w:rsid w:val="00AE0E33"/>
    <w:rsid w:val="00AE72E2"/>
    <w:rsid w:val="00AF5942"/>
    <w:rsid w:val="00AF614E"/>
    <w:rsid w:val="00B03A64"/>
    <w:rsid w:val="00B10F50"/>
    <w:rsid w:val="00B16222"/>
    <w:rsid w:val="00B20892"/>
    <w:rsid w:val="00B33505"/>
    <w:rsid w:val="00B42724"/>
    <w:rsid w:val="00B5608C"/>
    <w:rsid w:val="00B63704"/>
    <w:rsid w:val="00B67681"/>
    <w:rsid w:val="00B74163"/>
    <w:rsid w:val="00B82ACF"/>
    <w:rsid w:val="00B9380E"/>
    <w:rsid w:val="00B94349"/>
    <w:rsid w:val="00B97CCE"/>
    <w:rsid w:val="00BA0899"/>
    <w:rsid w:val="00BB006F"/>
    <w:rsid w:val="00BB0479"/>
    <w:rsid w:val="00BC1301"/>
    <w:rsid w:val="00BC50A4"/>
    <w:rsid w:val="00BC6EE9"/>
    <w:rsid w:val="00BD31D3"/>
    <w:rsid w:val="00BD651C"/>
    <w:rsid w:val="00BE4ECA"/>
    <w:rsid w:val="00BE733C"/>
    <w:rsid w:val="00BF4738"/>
    <w:rsid w:val="00BF5216"/>
    <w:rsid w:val="00C028CD"/>
    <w:rsid w:val="00C04700"/>
    <w:rsid w:val="00C14B5D"/>
    <w:rsid w:val="00C178F9"/>
    <w:rsid w:val="00C261F5"/>
    <w:rsid w:val="00C33CF7"/>
    <w:rsid w:val="00C50970"/>
    <w:rsid w:val="00C51C0B"/>
    <w:rsid w:val="00C623A1"/>
    <w:rsid w:val="00C62493"/>
    <w:rsid w:val="00C767C5"/>
    <w:rsid w:val="00C802B8"/>
    <w:rsid w:val="00C8542E"/>
    <w:rsid w:val="00C912E9"/>
    <w:rsid w:val="00C926BB"/>
    <w:rsid w:val="00C9468A"/>
    <w:rsid w:val="00CB750E"/>
    <w:rsid w:val="00CC6115"/>
    <w:rsid w:val="00CD1D37"/>
    <w:rsid w:val="00CD57AC"/>
    <w:rsid w:val="00D014E7"/>
    <w:rsid w:val="00D054C1"/>
    <w:rsid w:val="00D12233"/>
    <w:rsid w:val="00D150BC"/>
    <w:rsid w:val="00D156F5"/>
    <w:rsid w:val="00D16CB8"/>
    <w:rsid w:val="00D1735E"/>
    <w:rsid w:val="00D2615E"/>
    <w:rsid w:val="00D3375E"/>
    <w:rsid w:val="00D33E3F"/>
    <w:rsid w:val="00D53666"/>
    <w:rsid w:val="00D73062"/>
    <w:rsid w:val="00D75099"/>
    <w:rsid w:val="00D82070"/>
    <w:rsid w:val="00D86FFC"/>
    <w:rsid w:val="00D90BB6"/>
    <w:rsid w:val="00DA03FC"/>
    <w:rsid w:val="00DB38FE"/>
    <w:rsid w:val="00DB6A85"/>
    <w:rsid w:val="00DC16FC"/>
    <w:rsid w:val="00DE6245"/>
    <w:rsid w:val="00DE774E"/>
    <w:rsid w:val="00DF4B28"/>
    <w:rsid w:val="00E1162A"/>
    <w:rsid w:val="00E13507"/>
    <w:rsid w:val="00E27D68"/>
    <w:rsid w:val="00E32A38"/>
    <w:rsid w:val="00E3787C"/>
    <w:rsid w:val="00E42D9F"/>
    <w:rsid w:val="00E549E0"/>
    <w:rsid w:val="00E578D9"/>
    <w:rsid w:val="00E57D3D"/>
    <w:rsid w:val="00E61DE1"/>
    <w:rsid w:val="00E80D1A"/>
    <w:rsid w:val="00E84AE8"/>
    <w:rsid w:val="00E86F0C"/>
    <w:rsid w:val="00EB464A"/>
    <w:rsid w:val="00EB61F6"/>
    <w:rsid w:val="00EC2282"/>
    <w:rsid w:val="00ED188F"/>
    <w:rsid w:val="00ED38CD"/>
    <w:rsid w:val="00EE5BDA"/>
    <w:rsid w:val="00EE7B28"/>
    <w:rsid w:val="00EF0036"/>
    <w:rsid w:val="00EF1D39"/>
    <w:rsid w:val="00EF596C"/>
    <w:rsid w:val="00F02450"/>
    <w:rsid w:val="00F36A82"/>
    <w:rsid w:val="00F45E20"/>
    <w:rsid w:val="00F47316"/>
    <w:rsid w:val="00F47C0B"/>
    <w:rsid w:val="00F517E8"/>
    <w:rsid w:val="00F52058"/>
    <w:rsid w:val="00F57AB2"/>
    <w:rsid w:val="00F61F72"/>
    <w:rsid w:val="00F740CE"/>
    <w:rsid w:val="00F8143B"/>
    <w:rsid w:val="00F85247"/>
    <w:rsid w:val="00F94D3F"/>
    <w:rsid w:val="00FA1183"/>
    <w:rsid w:val="00FA343E"/>
    <w:rsid w:val="00FA6964"/>
    <w:rsid w:val="00FC00D5"/>
    <w:rsid w:val="00FC04A6"/>
    <w:rsid w:val="00FC1BAD"/>
    <w:rsid w:val="00FC22CE"/>
    <w:rsid w:val="00FD2724"/>
    <w:rsid w:val="00FD5D45"/>
    <w:rsid w:val="00FD6E3E"/>
    <w:rsid w:val="00FE2612"/>
    <w:rsid w:val="00FE6F2B"/>
    <w:rsid w:val="00FE7AB7"/>
    <w:rsid w:val="00FF048E"/>
    <w:rsid w:val="00FF0A44"/>
    <w:rsid w:val="00FF4E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D3F"/>
    <w:pPr>
      <w:suppressAutoHyphens/>
      <w:spacing w:line="260" w:lineRule="atLeast"/>
      <w:ind w:leftChars="-1" w:left="-1" w:hangingChars="1" w:hanging="1"/>
      <w:textDirection w:val="btLr"/>
      <w:textAlignment w:val="top"/>
      <w:outlineLvl w:val="0"/>
    </w:pPr>
    <w:rPr>
      <w:position w:val="-1"/>
      <w:lang w:eastAsia="en-US"/>
    </w:rPr>
  </w:style>
  <w:style w:type="paragraph" w:styleId="1">
    <w:name w:val="heading 1"/>
    <w:basedOn w:val="a"/>
    <w:next w:val="a"/>
    <w:uiPriority w:val="9"/>
    <w:qFormat/>
    <w:pPr>
      <w:keepNext/>
      <w:numPr>
        <w:numId w:val="1"/>
      </w:numPr>
      <w:spacing w:before="240" w:after="60"/>
      <w:ind w:left="-1" w:hanging="1"/>
    </w:pPr>
    <w:rPr>
      <w:rFonts w:ascii="Arial" w:hAnsi="Arial" w:cs="Arial"/>
      <w:b/>
      <w:bCs/>
      <w:kern w:val="32"/>
      <w:sz w:val="32"/>
      <w:szCs w:val="32"/>
    </w:rPr>
  </w:style>
  <w:style w:type="paragraph" w:styleId="2">
    <w:name w:val="heading 2"/>
    <w:basedOn w:val="a"/>
    <w:next w:val="a"/>
    <w:uiPriority w:val="9"/>
    <w:semiHidden/>
    <w:unhideWhenUsed/>
    <w:qFormat/>
    <w:pPr>
      <w:keepNext/>
      <w:numPr>
        <w:ilvl w:val="1"/>
        <w:numId w:val="1"/>
      </w:numPr>
      <w:spacing w:after="120"/>
      <w:ind w:left="-1" w:hanging="1"/>
      <w:outlineLvl w:val="1"/>
    </w:pPr>
    <w:rPr>
      <w:b/>
      <w:sz w:val="26"/>
    </w:rPr>
  </w:style>
  <w:style w:type="paragraph" w:styleId="3">
    <w:name w:val="heading 3"/>
    <w:basedOn w:val="a"/>
    <w:next w:val="a"/>
    <w:uiPriority w:val="9"/>
    <w:semiHidden/>
    <w:unhideWhenUsed/>
    <w:qFormat/>
    <w:pPr>
      <w:keepNext/>
      <w:numPr>
        <w:ilvl w:val="2"/>
        <w:numId w:val="1"/>
      </w:numPr>
      <w:spacing w:after="120"/>
      <w:ind w:left="-1" w:hanging="1"/>
      <w:outlineLvl w:val="2"/>
    </w:pPr>
    <w:rPr>
      <w:sz w:val="26"/>
    </w:rPr>
  </w:style>
  <w:style w:type="paragraph" w:styleId="4">
    <w:name w:val="heading 4"/>
    <w:basedOn w:val="a"/>
    <w:next w:val="a"/>
    <w:uiPriority w:val="9"/>
    <w:semiHidden/>
    <w:unhideWhenUsed/>
    <w:qFormat/>
    <w:pPr>
      <w:keepNext/>
      <w:numPr>
        <w:ilvl w:val="3"/>
        <w:numId w:val="1"/>
      </w:numPr>
      <w:spacing w:before="240" w:after="60"/>
      <w:ind w:left="-1" w:hanging="1"/>
      <w:outlineLvl w:val="3"/>
    </w:pPr>
    <w:rPr>
      <w:b/>
      <w:bCs/>
      <w:sz w:val="28"/>
      <w:szCs w:val="28"/>
    </w:rPr>
  </w:style>
  <w:style w:type="paragraph" w:styleId="5">
    <w:name w:val="heading 5"/>
    <w:basedOn w:val="a"/>
    <w:next w:val="a"/>
    <w:uiPriority w:val="9"/>
    <w:semiHidden/>
    <w:unhideWhenUsed/>
    <w:qFormat/>
    <w:pPr>
      <w:keepNext/>
      <w:numPr>
        <w:ilvl w:val="4"/>
        <w:numId w:val="1"/>
      </w:numPr>
      <w:spacing w:after="60"/>
      <w:ind w:left="-1" w:hanging="1"/>
      <w:outlineLvl w:val="4"/>
    </w:pPr>
  </w:style>
  <w:style w:type="paragraph" w:styleId="6">
    <w:name w:val="heading 6"/>
    <w:basedOn w:val="a"/>
    <w:next w:val="a"/>
    <w:uiPriority w:val="9"/>
    <w:semiHidden/>
    <w:unhideWhenUsed/>
    <w:qFormat/>
    <w:pPr>
      <w:keepNext/>
      <w:numPr>
        <w:ilvl w:val="5"/>
        <w:numId w:val="1"/>
      </w:numPr>
      <w:spacing w:after="60"/>
      <w:ind w:left="-1" w:hanging="1"/>
      <w:outlineLvl w:val="5"/>
    </w:pPr>
    <w:rPr>
      <w:b/>
    </w:rPr>
  </w:style>
  <w:style w:type="paragraph" w:styleId="7">
    <w:name w:val="heading 7"/>
    <w:basedOn w:val="a"/>
    <w:next w:val="a"/>
    <w:pPr>
      <w:keepNext/>
      <w:numPr>
        <w:ilvl w:val="6"/>
        <w:numId w:val="1"/>
      </w:numPr>
      <w:spacing w:after="60"/>
      <w:ind w:left="-1" w:hanging="1"/>
      <w:outlineLvl w:val="6"/>
    </w:pPr>
    <w:rPr>
      <w:i/>
    </w:rPr>
  </w:style>
  <w:style w:type="paragraph" w:styleId="8">
    <w:name w:val="heading 8"/>
    <w:basedOn w:val="a"/>
    <w:next w:val="a"/>
    <w:pPr>
      <w:keepNext/>
      <w:numPr>
        <w:ilvl w:val="7"/>
        <w:numId w:val="1"/>
      </w:numPr>
      <w:spacing w:after="60"/>
      <w:ind w:left="-1" w:hanging="1"/>
      <w:outlineLvl w:val="7"/>
    </w:pPr>
    <w:rPr>
      <w:b/>
    </w:rPr>
  </w:style>
  <w:style w:type="paragraph" w:styleId="9">
    <w:name w:val="heading 9"/>
    <w:basedOn w:val="a"/>
    <w:next w:val="a"/>
    <w:pPr>
      <w:keepNext/>
      <w:numPr>
        <w:ilvl w:val="8"/>
        <w:numId w:val="1"/>
      </w:numPr>
      <w:spacing w:after="60"/>
      <w:ind w:left="-1" w:hanging="1"/>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header"/>
    <w:link w:val="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a5">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10">
    <w:name w:val="toc 1"/>
    <w:next w:val="20"/>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20">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a2"/>
  </w:style>
  <w:style w:type="paragraph" w:customStyle="1" w:styleId="HeaderEven">
    <w:name w:val="HeaderEven"/>
    <w:basedOn w:val="a4"/>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10"/>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a1"/>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a1"/>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rPr>
      <w:w w:val="100"/>
      <w:position w:val="-1"/>
      <w:sz w:val="16"/>
      <w:szCs w:val="16"/>
      <w:effect w:val="none"/>
      <w:vertAlign w:val="baseline"/>
      <w:cs w:val="0"/>
      <w:em w:val="none"/>
    </w:rPr>
  </w:style>
  <w:style w:type="paragraph" w:styleId="a7">
    <w:name w:val="footer"/>
    <w:basedOn w:val="a"/>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a8">
    <w:name w:val="annotation text"/>
    <w:basedOn w:val="a"/>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a2"/>
  </w:style>
  <w:style w:type="paragraph" w:styleId="a9">
    <w:name w:val="annotation subject"/>
    <w:basedOn w:val="a8"/>
    <w:next w:val="a8"/>
    <w:rPr>
      <w:b/>
      <w:bCs/>
    </w:rPr>
  </w:style>
  <w:style w:type="table" w:customStyle="1" w:styleId="Table1">
    <w:name w:val="Table 1"/>
    <w:basedOn w:val="aa"/>
    <w:next w:val="ab"/>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a1"/>
    <w:next w:val="ac"/>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ad">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pPr>
      <w:spacing w:line="240" w:lineRule="auto"/>
    </w:pPr>
    <w:rPr>
      <w:rFonts w:ascii="Tahoma" w:hAnsi="Tahoma" w:cs="Tahoma"/>
      <w:sz w:val="16"/>
      <w:szCs w:val="16"/>
    </w:rPr>
  </w:style>
  <w:style w:type="table" w:customStyle="1" w:styleId="Table2">
    <w:name w:val="Table 2"/>
    <w:basedOn w:val="a1"/>
    <w:next w:val="af"/>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af0">
    <w:name w:val="Normal (Web)"/>
    <w:basedOn w:val="a"/>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aa">
    <w:name w:val="Grid Table Light"/>
    <w:basedOn w:val="a1"/>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1">
    <w:name w:val="List Paragraph"/>
    <w:basedOn w:val="a"/>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af2">
    <w:name w:val="FollowedHyperlink"/>
    <w:rPr>
      <w:color w:val="954F72"/>
      <w:w w:val="100"/>
      <w:position w:val="-1"/>
      <w:u w:val="single"/>
      <w:effect w:val="none"/>
      <w:vertAlign w:val="baseline"/>
      <w:cs w:val="0"/>
      <w:em w:val="none"/>
    </w:rPr>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b">
    <w:basedOn w:val="a1"/>
    <w:tblPr>
      <w:tblStyleRowBandSize w:val="1"/>
      <w:tblStyleColBandSize w:val="1"/>
      <w:tblCellMar>
        <w:top w:w="15" w:type="dxa"/>
        <w:left w:w="15" w:type="dxa"/>
        <w:bottom w:w="15" w:type="dxa"/>
        <w:right w:w="15" w:type="dxa"/>
      </w:tblCellMar>
    </w:tblPr>
  </w:style>
  <w:style w:type="table" w:customStyle="1" w:styleId="af">
    <w:basedOn w:val="a1"/>
    <w:tblPr>
      <w:tblStyleRowBandSize w:val="1"/>
      <w:tblStyleColBandSize w:val="1"/>
    </w:tblPr>
  </w:style>
  <w:style w:type="table" w:customStyle="1" w:styleId="ac">
    <w:basedOn w:val="a1"/>
    <w:tblPr>
      <w:tblStyleRowBandSize w:val="1"/>
      <w:tblStyleColBandSize w:val="1"/>
    </w:tblPr>
  </w:style>
  <w:style w:type="character" w:customStyle="1" w:styleId="Char">
    <w:name w:val="رأس الصفحة Char"/>
    <w:basedOn w:val="a0"/>
    <w:link w:val="a4"/>
    <w:rsid w:val="0066530A"/>
    <w:rPr>
      <w:b/>
      <w:smallCaps/>
      <w:position w:val="-1"/>
      <w:sz w:val="16"/>
      <w:szCs w:val="16"/>
      <w:lang w:eastAsia="en-US"/>
    </w:rPr>
  </w:style>
  <w:style w:type="paragraph" w:customStyle="1" w:styleId="TableParagraph">
    <w:name w:val="Table Paragraph"/>
    <w:basedOn w:val="a"/>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af4">
    <w:name w:val="Body Text"/>
    <w:basedOn w:val="a"/>
    <w:link w:val="Char0"/>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Char0">
    <w:name w:val="نص أساسي Char"/>
    <w:basedOn w:val="a0"/>
    <w:link w:val="af4"/>
    <w:uiPriority w:val="1"/>
    <w:rsid w:val="007038D0"/>
    <w:rPr>
      <w:rFonts w:eastAsia="Times New Roman" w:cs="Times New Roman"/>
      <w:lang w:eastAsia="en-US"/>
    </w:rPr>
  </w:style>
  <w:style w:type="character" w:styleId="af5">
    <w:name w:val="Unresolved Mention"/>
    <w:basedOn w:val="a0"/>
    <w:uiPriority w:val="99"/>
    <w:semiHidden/>
    <w:unhideWhenUsed/>
    <w:rsid w:val="004E7A37"/>
    <w:rPr>
      <w:color w:val="605E5C"/>
      <w:shd w:val="clear" w:color="auto" w:fill="E1DFDD"/>
    </w:rPr>
  </w:style>
  <w:style w:type="paragraph" w:styleId="af6">
    <w:name w:val="Revision"/>
    <w:hidden/>
    <w:uiPriority w:val="99"/>
    <w:semiHidden/>
    <w:rsid w:val="00E3787C"/>
    <w:rPr>
      <w:position w:val="-1"/>
      <w:lang w:eastAsia="en-US"/>
    </w:rPr>
  </w:style>
  <w:style w:type="character" w:customStyle="1" w:styleId="TextChar">
    <w:name w:val="Text Char"/>
    <w:link w:val="Text"/>
    <w:qFormat/>
    <w:rsid w:val="000662A7"/>
    <w:rPr>
      <w:position w:val="-1"/>
      <w:lang w:eastAsia="en-US"/>
    </w:rPr>
  </w:style>
  <w:style w:type="character" w:customStyle="1" w:styleId="Text-bulletChar">
    <w:name w:val="Text-bullet Char"/>
    <w:link w:val="Text-bullet"/>
    <w:rsid w:val="000662A7"/>
    <w:rPr>
      <w:rFonts w:ascii="Open Sans" w:hAnsi="Open Sans"/>
      <w:bCs/>
      <w:sz w:val="22"/>
      <w:szCs w:val="18"/>
      <w:lang w:eastAsia="en-US"/>
    </w:rPr>
  </w:style>
  <w:style w:type="paragraph" w:customStyle="1" w:styleId="Text-bullet">
    <w:name w:val="Text-bullet"/>
    <w:link w:val="Text-bulletChar"/>
    <w:rsid w:val="000662A7"/>
    <w:pPr>
      <w:numPr>
        <w:numId w:val="25"/>
      </w:numPr>
      <w:tabs>
        <w:tab w:val="left" w:pos="340"/>
      </w:tabs>
      <w:spacing w:before="60" w:after="60" w:line="280" w:lineRule="exact"/>
      <w:ind w:left="340" w:right="567" w:hanging="340"/>
    </w:pPr>
    <w:rPr>
      <w:rFonts w:ascii="Open Sans"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192E3E-6388-4EC7-B206-4BF0C9A1D821}"/>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90</TotalTime>
  <Pages>7</Pages>
  <Words>3137</Words>
  <Characters>17884</Characters>
  <Application>Microsoft Office Word</Application>
  <DocSecurity>0</DocSecurity>
  <Lines>149</Lines>
  <Paragraphs>41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Elzieny, Sara</cp:lastModifiedBy>
  <cp:revision>8</cp:revision>
  <cp:lastPrinted>2020-02-17T10:05:00Z</cp:lastPrinted>
  <dcterms:created xsi:type="dcterms:W3CDTF">2025-09-22T09:34:00Z</dcterms:created>
  <dcterms:modified xsi:type="dcterms:W3CDTF">2025-09-23T08:42:00Z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30207500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