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4B02D" w14:textId="01A2094E" w:rsidR="0024527A" w:rsidRPr="0082580C" w:rsidRDefault="0024527A" w:rsidP="00C36F4E">
      <w:pPr>
        <w:bidi/>
        <w:ind w:left="2" w:hanging="4"/>
        <w:rPr>
          <w:rFonts w:ascii="Sakkal Majalla" w:hAnsi="Sakkal Majalla" w:cs="Sakkal Majalla"/>
          <w:b/>
          <w:bCs/>
          <w:color w:val="008080"/>
          <w:position w:val="0"/>
          <w:sz w:val="36"/>
          <w:szCs w:val="36"/>
          <w:lang w:val="en-US"/>
        </w:rPr>
      </w:pPr>
      <w:r w:rsidRPr="0082580C">
        <w:rPr>
          <w:rFonts w:ascii="Sakkal Majalla" w:eastAsia="Open Sans" w:hAnsi="Sakkal Majalla" w:cs="Sakkal Majalla"/>
          <w:b/>
          <w:bCs/>
          <w:color w:val="008080"/>
          <w:position w:val="0"/>
          <w:sz w:val="36"/>
          <w:szCs w:val="36"/>
          <w:rtl/>
          <w:lang w:eastAsia="ar" w:bidi="ar-MA"/>
        </w:rPr>
        <w:t>الوحدة 5: الرياضيات لفنيي الهندسة</w:t>
      </w:r>
    </w:p>
    <w:p w14:paraId="0B095889" w14:textId="404BABCF" w:rsidR="00AB061C" w:rsidRPr="0082580C" w:rsidRDefault="0033373A" w:rsidP="00C36F4E">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bCs/>
          <w:color w:val="000000"/>
          <w:sz w:val="26"/>
          <w:szCs w:val="26"/>
        </w:rPr>
      </w:pPr>
      <w:r w:rsidRPr="00C36F4E">
        <w:rPr>
          <w:rFonts w:ascii="Sakkal Majalla" w:eastAsia="Open Sans" w:hAnsi="Sakkal Majalla" w:cs="Sakkal Majalla"/>
          <w:b/>
          <w:bCs/>
          <w:noProof/>
          <w:color w:val="008080"/>
          <w:sz w:val="36"/>
          <w:szCs w:val="36"/>
          <w:rtl/>
          <w:lang w:eastAsia="ar" w:bidi="ar-MA"/>
        </w:rPr>
        <mc:AlternateContent>
          <mc:Choice Requires="wps">
            <w:drawing>
              <wp:anchor distT="0" distB="0" distL="0" distR="0" simplePos="0" relativeHeight="251659264" behindDoc="0" locked="0" layoutInCell="1" allowOverlap="1" wp14:anchorId="35578437" wp14:editId="7C5D7E72">
                <wp:simplePos x="0" y="0"/>
                <wp:positionH relativeFrom="page">
                  <wp:posOffset>1024255</wp:posOffset>
                </wp:positionH>
                <wp:positionV relativeFrom="paragraph">
                  <wp:posOffset>21286</wp:posOffset>
                </wp:positionV>
                <wp:extent cx="5796915" cy="0"/>
                <wp:effectExtent l="0" t="0" r="0" b="0"/>
                <wp:wrapTopAndBottom/>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14EFE0" id="Straight Connector 349"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0.65pt,1.7pt" to="537.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" strokecolor="#31849b [2408]">
                <w10:wrap type="topAndBottom" anchorx="page"/>
              </v:line>
            </w:pict>
          </mc:Fallback>
        </mc:AlternateContent>
      </w:r>
      <w:r w:rsidR="00C01733" w:rsidRPr="0082580C">
        <w:rPr>
          <w:rFonts w:ascii="Sakkal Majalla" w:eastAsia="Open Sans" w:hAnsi="Sakkal Majalla" w:cs="Sakkal Majalla"/>
          <w:b/>
          <w:bCs/>
          <w:color w:val="000000"/>
          <w:sz w:val="26"/>
          <w:szCs w:val="26"/>
          <w:rtl/>
          <w:lang w:eastAsia="ar" w:bidi="ar-MA"/>
        </w:rPr>
        <w:t>إرشادات تقديم الوحدة</w:t>
      </w:r>
    </w:p>
    <w:p w14:paraId="009634F9" w14:textId="77777777" w:rsidR="00AB061C" w:rsidRPr="0082580C"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استعراض الوحدة</w:t>
      </w:r>
    </w:p>
    <w:p w14:paraId="1D7AE696" w14:textId="44675E71" w:rsidR="00AB061C"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ينصب التركيز في هذه الوحدة على تطوير فهم المتعلمين لدور الرياضيات في الهندسة. لذا، يجب تصميم أنشطة التعلم للسماح للمتعلمين بفهم كيفية تطبيق المهارات الرياضية المختلفة على مسائل هندسة الحياة الواقعية. وقد يكون هناك مجال لربط جوانب التعلم بتلك المكتملة في الوحدات الأخرى، على سبيل المثال قانون أوم، والمهارات الجبرية التي يجب إظهارها عند إعادة ترتيب المعادلات وحلها. </w:t>
      </w:r>
    </w:p>
    <w:p w14:paraId="4C9EDE2E" w14:textId="04B90A11" w:rsidR="00643EB0" w:rsidRPr="00C36F4E" w:rsidRDefault="00643EB0" w:rsidP="00C36F4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يُفضل تقديم الوحدة بترتيب نتيجتي التعلم، على الرغم من أنك قد تحتاج إلى مزج بعض المحتوى ومطابقته ليتناسب مع الوحدات الأخرى التي قد يتم تقديمها في نفس الوقت.</w:t>
      </w:r>
    </w:p>
    <w:p w14:paraId="0EECCFD4" w14:textId="2B1DA04A" w:rsidR="00AB061C"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سيستفيد المتعلمون من القدرة على رؤية تطبيق الرياضيات من خلال الأمثلة العملية والعروض التوضيحية، على سبيل المثال تحديد التحديات الهندسية التطبيقية التي تتطلب منهم استخدام المهارات الرياضية للوصول إلى حل. من المحتمل أن يعتمد القدر الأكبر من التدريس والتعلم على عرض الأساليب والأمثلة العملية وممارسة المتعلمين للحسابات، ولكن يجب ربط جميع الأنشطة بالتطبيقات الهندسية وتحديد غرض.</w:t>
      </w:r>
    </w:p>
    <w:p w14:paraId="7AF87050" w14:textId="0E68C0A1" w:rsidR="003A4129"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ستحتاج لتقديم هذه الوحدة إلى توفر الآلات الحاسبة العلمية وورق الرسم البياني والأدوات الرياضية. يجب تشجيع المتعلمين على الاستفادة الكاملة من الآلة الحاسبة العلمية الإلكترونية والتعرف على الوظائف الأساسية مثل جمع وطرح وضرب وقسمة الأرقام الصحيحة والكسور العشرية. في المرحلة المناسبة، يجب أن يكون المتعلمون قادرين على استخدام مفاتيح الوظائف الخاصة لتحديد نسب الجيب وجيب التمام والظل والقوى والجذور.</w:t>
      </w:r>
    </w:p>
    <w:p w14:paraId="2DEDB3FF" w14:textId="035F52CF" w:rsidR="00AB061C"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بالنسبة لهدف التعلم (ب) حيث يحتاج المتعلمون إلى حساب مساحات السطح والأحجام، سيكون من المفيد توفير هناك نماذج مادية لدراستها وفحصها من قِبل المتعلمين حتى يتمكنوا من تصور تفاصيل الأشكال الصلبة والمجوفة بشكل أفضل. </w:t>
      </w:r>
    </w:p>
    <w:p w14:paraId="2E6C7EF3" w14:textId="77777777" w:rsidR="00AB061C" w:rsidRPr="0082580C" w:rsidRDefault="00C01733" w:rsidP="00C36F4E">
      <w:pPr>
        <w:pBdr>
          <w:top w:val="nil"/>
          <w:left w:val="nil"/>
          <w:bottom w:val="nil"/>
          <w:right w:val="nil"/>
          <w:between w:val="nil"/>
        </w:pBdr>
        <w:bidi/>
        <w:spacing w:before="240" w:after="60" w:line="240" w:lineRule="auto"/>
        <w:ind w:left="0" w:right="142" w:hanging="2"/>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تقديم أهداف التعلم</w:t>
      </w:r>
    </w:p>
    <w:p w14:paraId="6D2B74D7" w14:textId="35F8EAB8" w:rsidR="00AB061C"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bCs/>
          <w:color w:val="000000"/>
          <w:sz w:val="24"/>
          <w:szCs w:val="24"/>
        </w:rPr>
      </w:pPr>
      <w:r w:rsidRPr="00C36F4E">
        <w:rPr>
          <w:rFonts w:ascii="Sakkal Majalla" w:eastAsia="Open Sans" w:hAnsi="Sakkal Majalla" w:cs="Sakkal Majalla"/>
          <w:color w:val="000000"/>
          <w:sz w:val="24"/>
          <w:szCs w:val="24"/>
          <w:rtl/>
          <w:lang w:eastAsia="ar" w:bidi="ar-MA"/>
        </w:rPr>
        <w:t xml:space="preserve">ينصب التركيز في </w:t>
      </w:r>
      <w:r w:rsidRPr="0082580C">
        <w:rPr>
          <w:rFonts w:ascii="Sakkal Majalla" w:eastAsia="Open Sans" w:hAnsi="Sakkal Majalla" w:cs="Sakkal Majalla"/>
          <w:b/>
          <w:bCs/>
          <w:color w:val="000000"/>
          <w:sz w:val="24"/>
          <w:szCs w:val="24"/>
          <w:rtl/>
          <w:lang w:eastAsia="ar" w:bidi="ar-MA"/>
        </w:rPr>
        <w:t>هدف التعلم (أ)</w:t>
      </w:r>
      <w:r w:rsidRPr="00C36F4E">
        <w:rPr>
          <w:rFonts w:ascii="Sakkal Majalla" w:eastAsia="Open Sans" w:hAnsi="Sakkal Majalla" w:cs="Sakkal Majalla"/>
          <w:color w:val="000000"/>
          <w:sz w:val="24"/>
          <w:szCs w:val="24"/>
          <w:rtl/>
          <w:lang w:eastAsia="ar" w:bidi="ar-MA"/>
        </w:rPr>
        <w:t xml:space="preserve"> على تطوير المهارات الحسابية والجبرية قبل الانتقال إلى الأساليب الرسومية. وسيكون على المتعلمين البناء على معرفتهم الرياضية الحالية وفهمهم، وأن يكونوا قادرين على تطبيق هذه المعرفة على المسائل الهندسية. تتوفر أمثلة عملية في كتاب الطالب.</w:t>
      </w:r>
    </w:p>
    <w:p w14:paraId="69156C8E" w14:textId="51A5E8D5" w:rsidR="00EA5A95" w:rsidRPr="00C36F4E" w:rsidRDefault="0053598C" w:rsidP="00C36F4E">
      <w:pPr>
        <w:pBdr>
          <w:top w:val="nil"/>
          <w:left w:val="nil"/>
          <w:bottom w:val="nil"/>
          <w:right w:val="nil"/>
          <w:between w:val="nil"/>
        </w:pBdr>
        <w:bidi/>
        <w:spacing w:before="80" w:after="60" w:line="240" w:lineRule="auto"/>
        <w:ind w:left="0" w:right="140" w:hanging="2"/>
        <w:rPr>
          <w:rFonts w:ascii="Sakkal Majalla" w:hAnsi="Sakkal Majalla" w:cs="Sakkal Majalla"/>
        </w:rPr>
      </w:pPr>
      <w:r w:rsidRPr="00C36F4E">
        <w:rPr>
          <w:rFonts w:ascii="Sakkal Majalla" w:eastAsia="Open Sans" w:hAnsi="Sakkal Majalla" w:cs="Sakkal Majalla"/>
          <w:color w:val="000000"/>
          <w:sz w:val="24"/>
          <w:szCs w:val="24"/>
          <w:rtl/>
          <w:lang w:eastAsia="ar" w:bidi="ar-MA"/>
        </w:rPr>
        <w:t xml:space="preserve">ويجب تزويد المتعلمين بفرص لبناء ثقتهم عند حل المسائل خلال دراسة هدف التعلم. سيساعدهم أيضًا إذا كانت المهام تسمح لهم بأن يصبحوا بارعين في استخدام الآلة الحاسبة العلمية. تتوفر نصائح حول استخدام الآلة الحاسبة في كتاب الطالب. في حين أنه من المفيد أن تكون قادرًا على إجراء الحساب الذهني للتحقق من معقولية الحلول، إلا أنه من المهم في المستوى 2 استكشاف وتطوير فهم الأساليب والتقنيات، ويمكن استخدام الآلة الحاسبة لإجراء "تحليل الأرقام" لإيجاد الحلول. من المهم أن تتم كتابة أي مشاكل وتقييمات للممارسة في سياق هندسي ذي صلة، يتم تضمين أمثلة عليها في دليل التقديم هذا، وليست مجرد أسئلة رياضية. تتوفر تقييمات الممارسة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توجد العديد من النصائح في كتاب الطالب لمساعدة المتعلمين على فهم الأفكار الرياضية. توجد أمثلة عملية لتوضيح المجالات الرياضية مثل التحويل،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60F02943" w14:textId="4DFCBC35" w:rsidR="00131189"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bCs/>
          <w:color w:val="000000"/>
          <w:sz w:val="24"/>
          <w:szCs w:val="24"/>
        </w:rPr>
      </w:pPr>
      <w:r w:rsidRPr="0082580C">
        <w:rPr>
          <w:rFonts w:ascii="Sakkal Majalla" w:eastAsia="Open Sans" w:hAnsi="Sakkal Majalla" w:cs="Sakkal Majalla"/>
          <w:b/>
          <w:bCs/>
          <w:color w:val="000000"/>
          <w:sz w:val="24"/>
          <w:szCs w:val="24"/>
          <w:rtl/>
          <w:lang w:eastAsia="ar" w:bidi="ar-MA"/>
        </w:rPr>
        <w:t>هدف التعلم (ب)</w:t>
      </w:r>
      <w:r w:rsidRPr="00C36F4E">
        <w:rPr>
          <w:rFonts w:ascii="Sakkal Majalla" w:eastAsia="Open Sans" w:hAnsi="Sakkal Majalla" w:cs="Sakkal Majalla"/>
          <w:color w:val="000000"/>
          <w:sz w:val="24"/>
          <w:szCs w:val="24"/>
          <w:rtl/>
          <w:lang w:eastAsia="ar" w:bidi="ar-MA"/>
        </w:rPr>
        <w:t xml:space="preserve"> يعرّف المتعلمين على عالم مثير للاهتمام ومهم من القياس وحساب المثلثات. وهذه هي الموضوعات التي يستخدمها المهندسون من جميع الأنواع بشكل جيد جدًا. يمكنك جعل المتعلمين باستخراج البيانات من الرسومات الهندسية البسيطة عندما تطلب منهم حساب، على سبيل المثال، حجم المكون المقلوب أو المصبوب. بدلاً من ذلك، يمكنك إعطائهم أمثلة للمكونات الصلبة والمجوفة، ومطالبتهم بتسجيل أبعادها وحساب الحجم. تتوفر أمثلة عملية في كتاب الطالب.</w:t>
      </w:r>
    </w:p>
    <w:p w14:paraId="727FA94D" w14:textId="704CE635" w:rsidR="00CB7881" w:rsidRPr="00C36F4E" w:rsidRDefault="00240AB6" w:rsidP="00C36F4E">
      <w:pPr>
        <w:pBdr>
          <w:top w:val="nil"/>
          <w:left w:val="nil"/>
          <w:bottom w:val="nil"/>
          <w:right w:val="nil"/>
          <w:between w:val="nil"/>
        </w:pBdr>
        <w:bidi/>
        <w:spacing w:before="80" w:after="60" w:line="240" w:lineRule="auto"/>
        <w:ind w:left="0" w:right="140" w:hanging="2"/>
        <w:rPr>
          <w:rFonts w:ascii="Sakkal Majalla" w:hAnsi="Sakkal Majalla" w:cs="Sakkal Majalla"/>
          <w:bCs/>
          <w:color w:val="000000"/>
          <w:sz w:val="24"/>
          <w:szCs w:val="24"/>
        </w:rPr>
      </w:pPr>
      <w:r w:rsidRPr="00C36F4E">
        <w:rPr>
          <w:rFonts w:ascii="Sakkal Majalla" w:eastAsia="Open Sans" w:hAnsi="Sakkal Majalla" w:cs="Sakkal Majalla"/>
          <w:color w:val="000000"/>
          <w:sz w:val="24"/>
          <w:szCs w:val="24"/>
          <w:rtl/>
          <w:lang w:eastAsia="ar" w:bidi="ar-MA"/>
        </w:rPr>
        <w:t xml:space="preserve">من المهم أن يستخدم المتعلمون التخطيط الصحيح والاتفاقيات الرياضية عند تقديم أعمالهم. يجب دائمًا تشجيع المتعلمين على عرض جميع أعمالهم للحسابات لأن الهدف هو تقديم عمل يمكن قراءته وفهمه بسهولة من قِبل طرف ثالث. تعد القدرة على رؤية كيفية توصل المتعلمين إلى الحل أمرًا بالغ الأهمية لأنه إذا أخطأو في قراءة البيانات الرقمية عند البدء في الحل، فلا يزال بإمكانك تقييم ما إذا كانوا يفهمون المبادئ التحليلية المعنية حتى إذا كانت القيمة العددية النهائية غير صحيحة. لا ينبغي النظر إلى تطبيق المبادئ الرياضية لإيجاد حل للمسائل على أنه اختبار للذاكرة، ومن المقبول تمامًا أن يتم منح المتعلمين إمكانية الوصول إلى ورقة الصيغ المستخدمة في الواجبات المحددة من قِبل بيرسون </w:t>
      </w:r>
      <w:r w:rsidRPr="00C36F4E">
        <w:rPr>
          <w:rFonts w:ascii="Sakkal Majalla" w:eastAsia="Open Sans" w:hAnsi="Sakkal Majalla" w:cs="Sakkal Majalla"/>
          <w:color w:val="000000"/>
          <w:sz w:val="24"/>
          <w:szCs w:val="24"/>
          <w:rtl/>
          <w:lang w:eastAsia="ar" w:bidi="ar-MA"/>
        </w:rPr>
        <w:lastRenderedPageBreak/>
        <w:t xml:space="preserve">عند إكمال الأنشطة وممارسة التقييمات حتى يكونوا على دراية بتنسيقها ومحتوياتها. تتوفر تقييمات الممارسة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توجد العديد من النصائح في كتاب الطالب لمساعدة المتعلمين على فهم الأفكار الرياضية. توجد أمثلة عملية لتوضيح المجالات الرياضية؛ مثل عرض الرسوم البيانية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4737F24C" w14:textId="77777777" w:rsidR="00AB061C" w:rsidRPr="0082580C" w:rsidRDefault="00C01733" w:rsidP="00C36F4E">
      <w:pPr>
        <w:bidi/>
        <w:spacing w:line="240" w:lineRule="auto"/>
        <w:ind w:left="0" w:firstLine="0"/>
        <w:rPr>
          <w:rFonts w:ascii="Sakkal Majalla" w:hAnsi="Sakkal Majalla" w:cs="Sakkal Majalla"/>
          <w:b/>
          <w:bCs/>
          <w:color w:val="000000"/>
          <w:sz w:val="22"/>
          <w:szCs w:val="22"/>
        </w:rPr>
      </w:pPr>
      <w:r w:rsidRPr="0082580C">
        <w:rPr>
          <w:rFonts w:ascii="Sakkal Majalla" w:eastAsia="Open Sans" w:hAnsi="Sakkal Majalla" w:cs="Sakkal Majalla"/>
          <w:b/>
          <w:bCs/>
          <w:color w:val="000000"/>
          <w:sz w:val="22"/>
          <w:szCs w:val="22"/>
          <w:rtl/>
          <w:lang w:eastAsia="ar" w:bidi="ar-MA"/>
        </w:rPr>
        <w:br w:type="page"/>
      </w:r>
    </w:p>
    <w:p w14:paraId="48572161" w14:textId="77777777" w:rsidR="00AB061C" w:rsidRPr="0082580C" w:rsidRDefault="00C01733" w:rsidP="00C36F4E">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2"/>
          <w:szCs w:val="22"/>
        </w:rPr>
      </w:pPr>
      <w:r w:rsidRPr="0082580C">
        <w:rPr>
          <w:rFonts w:ascii="Sakkal Majalla" w:eastAsia="Open Sans" w:hAnsi="Sakkal Majalla" w:cs="Sakkal Majalla"/>
          <w:b/>
          <w:bCs/>
          <w:color w:val="000000"/>
          <w:sz w:val="22"/>
          <w:szCs w:val="22"/>
          <w:rtl/>
          <w:lang w:eastAsia="ar" w:bidi="ar-MA"/>
        </w:rPr>
        <w:lastRenderedPageBreak/>
        <w:t xml:space="preserve">نموذج التقييم </w:t>
      </w:r>
    </w:p>
    <w:tbl>
      <w:tblPr>
        <w:tblStyle w:val="A1"/>
        <w:bidiVisual/>
        <w:tblW w:w="9215" w:type="dxa"/>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6"/>
        <w:gridCol w:w="3062"/>
        <w:gridCol w:w="3067"/>
      </w:tblGrid>
      <w:tr w:rsidR="00AB061C" w:rsidRPr="00C36F4E" w14:paraId="3D9185F7" w14:textId="77777777" w:rsidTr="006E0936">
        <w:tc>
          <w:tcPr>
            <w:tcW w:w="3086" w:type="dxa"/>
            <w:shd w:val="clear" w:color="auto" w:fill="DAEEF3" w:themeFill="accent5" w:themeFillTint="33"/>
          </w:tcPr>
          <w:p w14:paraId="43E7EC06" w14:textId="77777777" w:rsidR="00AB061C" w:rsidRPr="00C36F4E" w:rsidRDefault="00C01733" w:rsidP="00C36F4E">
            <w:pPr>
              <w:pStyle w:val="TableParagraph"/>
              <w:pBdr>
                <w:top w:val="nil"/>
                <w:left w:val="nil"/>
                <w:bottom w:val="nil"/>
                <w:right w:val="nil"/>
                <w:between w:val="nil"/>
              </w:pBdr>
              <w:bidi/>
              <w:spacing w:line="240" w:lineRule="auto"/>
              <w:ind w:left="0"/>
              <w:rPr>
                <w:rFonts w:ascii="Sakkal Majalla" w:eastAsia="Verdana" w:hAnsi="Sakkal Majalla" w:cs="Sakkal Majalla"/>
                <w:b/>
                <w:sz w:val="24"/>
                <w:szCs w:val="28"/>
                <w:lang w:val="en-US"/>
              </w:rPr>
            </w:pPr>
            <w:r w:rsidRPr="0082580C">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3356786C" w14:textId="77777777" w:rsidR="00AB061C" w:rsidRPr="00C36F4E" w:rsidRDefault="00C01733" w:rsidP="00C36F4E">
            <w:pPr>
              <w:pStyle w:val="TableParagraph"/>
              <w:pBdr>
                <w:top w:val="nil"/>
                <w:left w:val="nil"/>
                <w:bottom w:val="nil"/>
                <w:right w:val="nil"/>
                <w:between w:val="nil"/>
              </w:pBdr>
              <w:bidi/>
              <w:spacing w:line="240" w:lineRule="auto"/>
              <w:ind w:left="0"/>
              <w:rPr>
                <w:rFonts w:ascii="Sakkal Majalla" w:eastAsia="Verdana" w:hAnsi="Sakkal Majalla" w:cs="Sakkal Majalla"/>
                <w:b/>
                <w:sz w:val="24"/>
                <w:szCs w:val="28"/>
                <w:lang w:val="en-US"/>
              </w:rPr>
            </w:pPr>
            <w:r w:rsidRPr="0082580C">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1756A3B3" w14:textId="77777777" w:rsidR="00AB061C" w:rsidRPr="0082580C" w:rsidRDefault="00C01733" w:rsidP="00C36F4E">
            <w:pPr>
              <w:pStyle w:val="TableParagraph"/>
              <w:pBdr>
                <w:top w:val="nil"/>
                <w:left w:val="nil"/>
                <w:bottom w:val="nil"/>
                <w:right w:val="nil"/>
                <w:between w:val="nil"/>
              </w:pBdr>
              <w:bidi/>
              <w:spacing w:line="240" w:lineRule="auto"/>
              <w:ind w:left="0"/>
              <w:rPr>
                <w:rFonts w:ascii="Sakkal Majalla" w:eastAsia="Verdana" w:hAnsi="Sakkal Majalla" w:cs="Sakkal Majalla"/>
                <w:b/>
                <w:bCs/>
                <w:sz w:val="24"/>
                <w:szCs w:val="28"/>
                <w:lang w:val="en-US"/>
              </w:rPr>
            </w:pPr>
            <w:r w:rsidRPr="0082580C">
              <w:rPr>
                <w:rFonts w:ascii="Sakkal Majalla" w:eastAsia="Verdana" w:hAnsi="Sakkal Majalla" w:cs="Sakkal Majalla"/>
                <w:b/>
                <w:bCs/>
                <w:sz w:val="24"/>
                <w:szCs w:val="24"/>
                <w:rtl/>
                <w:lang w:eastAsia="ar" w:bidi="ar-MA"/>
              </w:rPr>
              <w:t xml:space="preserve">نهج </w:t>
            </w:r>
          </w:p>
          <w:p w14:paraId="71D2C30C" w14:textId="77777777" w:rsidR="00AB061C" w:rsidRPr="0082580C" w:rsidRDefault="00C01733" w:rsidP="00C36F4E">
            <w:pPr>
              <w:pStyle w:val="TableParagraph"/>
              <w:pBdr>
                <w:top w:val="nil"/>
                <w:left w:val="nil"/>
                <w:bottom w:val="nil"/>
                <w:right w:val="nil"/>
                <w:between w:val="nil"/>
              </w:pBdr>
              <w:bidi/>
              <w:spacing w:line="240" w:lineRule="auto"/>
              <w:ind w:left="0"/>
              <w:rPr>
                <w:rFonts w:ascii="Sakkal Majalla" w:eastAsia="Verdana" w:hAnsi="Sakkal Majalla" w:cs="Sakkal Majalla"/>
                <w:b/>
                <w:bCs/>
                <w:sz w:val="24"/>
                <w:szCs w:val="28"/>
                <w:lang w:val="en-US"/>
              </w:rPr>
            </w:pPr>
            <w:r w:rsidRPr="0082580C">
              <w:rPr>
                <w:rFonts w:ascii="Sakkal Majalla" w:eastAsia="Verdana" w:hAnsi="Sakkal Majalla" w:cs="Sakkal Majalla"/>
                <w:b/>
                <w:bCs/>
                <w:sz w:val="24"/>
                <w:szCs w:val="24"/>
                <w:rtl/>
                <w:lang w:eastAsia="ar" w:bidi="ar-MA"/>
              </w:rPr>
              <w:t>التقييم المقترح</w:t>
            </w:r>
          </w:p>
        </w:tc>
      </w:tr>
      <w:tr w:rsidR="00AB061C" w:rsidRPr="00C36F4E" w14:paraId="54BC845F" w14:textId="77777777" w:rsidTr="006E0936">
        <w:tc>
          <w:tcPr>
            <w:tcW w:w="3086" w:type="dxa"/>
          </w:tcPr>
          <w:p w14:paraId="12CD3012" w14:textId="05B61C67" w:rsidR="00AB061C" w:rsidRPr="00C36F4E" w:rsidRDefault="00C01733" w:rsidP="00C36F4E">
            <w:pPr>
              <w:pBdr>
                <w:top w:val="nil"/>
                <w:left w:val="nil"/>
                <w:bottom w:val="nil"/>
                <w:right w:val="nil"/>
                <w:between w:val="nil"/>
              </w:pBdr>
              <w:bidi/>
              <w:spacing w:before="80" w:after="60" w:line="240" w:lineRule="auto"/>
              <w:ind w:left="0" w:right="114" w:hanging="2"/>
              <w:rPr>
                <w:rFonts w:ascii="Sakkal Majalla" w:hAnsi="Sakkal Majalla" w:cs="Sakkal Majalla"/>
                <w:color w:val="000000"/>
                <w:sz w:val="24"/>
                <w:szCs w:val="28"/>
              </w:rPr>
            </w:pPr>
            <w:r w:rsidRPr="0082580C">
              <w:rPr>
                <w:rFonts w:ascii="Sakkal Majalla" w:eastAsia="Open Sans" w:hAnsi="Sakkal Majalla" w:cs="Sakkal Majalla"/>
                <w:b/>
                <w:bCs/>
                <w:color w:val="000000"/>
                <w:sz w:val="24"/>
                <w:szCs w:val="24"/>
                <w:rtl/>
                <w:lang w:eastAsia="ar" w:bidi="ar-MA"/>
              </w:rPr>
              <w:t>(أ) فحص كيفية استخدام الطرق الحسابية والجبرية والرسومية لحل المسائل الهندسية</w:t>
            </w:r>
          </w:p>
        </w:tc>
        <w:tc>
          <w:tcPr>
            <w:tcW w:w="3062" w:type="dxa"/>
            <w:tcBorders>
              <w:bottom w:val="single" w:sz="4" w:space="0" w:color="auto"/>
            </w:tcBorders>
          </w:tcPr>
          <w:p w14:paraId="64B9E61F" w14:textId="77777777" w:rsidR="00AB061C" w:rsidRPr="00C36F4E" w:rsidRDefault="00C01733" w:rsidP="00C36F4E">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8"/>
                <w:highlight w:val="yellow"/>
              </w:rPr>
            </w:pPr>
            <w:r w:rsidRPr="0082580C">
              <w:rPr>
                <w:rFonts w:ascii="Sakkal Majalla" w:eastAsia="Open Sans" w:hAnsi="Sakkal Majalla" w:cs="Sakkal Majalla"/>
                <w:b/>
                <w:bCs/>
                <w:color w:val="000000"/>
                <w:sz w:val="24"/>
                <w:szCs w:val="24"/>
                <w:rtl/>
                <w:lang w:eastAsia="ar" w:bidi="ar-MA"/>
              </w:rPr>
              <w:t>(أ1)</w:t>
            </w:r>
            <w:r w:rsidRPr="00C36F4E">
              <w:rPr>
                <w:rFonts w:ascii="Sakkal Majalla" w:eastAsia="Open Sans" w:hAnsi="Sakkal Majalla" w:cs="Sakkal Majalla"/>
                <w:color w:val="000000"/>
                <w:sz w:val="24"/>
                <w:szCs w:val="24"/>
                <w:rtl/>
                <w:lang w:eastAsia="ar" w:bidi="ar-MA"/>
              </w:rPr>
              <w:t xml:space="preserve"> الطرق الحسابية</w:t>
            </w:r>
          </w:p>
          <w:p w14:paraId="4ABE2D52" w14:textId="22F424E1" w:rsidR="00AB061C" w:rsidRPr="00C36F4E" w:rsidRDefault="00C01733" w:rsidP="00C36F4E">
            <w:pPr>
              <w:pBdr>
                <w:top w:val="nil"/>
                <w:left w:val="nil"/>
                <w:bottom w:val="nil"/>
                <w:right w:val="nil"/>
                <w:between w:val="nil"/>
              </w:pBdr>
              <w:bidi/>
              <w:spacing w:before="80" w:after="60" w:line="240" w:lineRule="auto"/>
              <w:ind w:left="0" w:right="200" w:hanging="2"/>
              <w:rPr>
                <w:rFonts w:ascii="Sakkal Majalla" w:hAnsi="Sakkal Majalla" w:cs="Sakkal Majalla"/>
                <w:color w:val="000000"/>
                <w:sz w:val="24"/>
                <w:szCs w:val="28"/>
              </w:rPr>
            </w:pPr>
            <w:r w:rsidRPr="0082580C">
              <w:rPr>
                <w:rFonts w:ascii="Sakkal Majalla" w:eastAsia="Open Sans" w:hAnsi="Sakkal Majalla" w:cs="Sakkal Majalla"/>
                <w:b/>
                <w:bCs/>
                <w:color w:val="000000"/>
                <w:sz w:val="24"/>
                <w:szCs w:val="24"/>
                <w:rtl/>
                <w:lang w:eastAsia="ar" w:bidi="ar-MA"/>
              </w:rPr>
              <w:t>(أ2)</w:t>
            </w:r>
            <w:r w:rsidRPr="00C36F4E">
              <w:rPr>
                <w:rFonts w:ascii="Sakkal Majalla" w:eastAsia="Open Sans" w:hAnsi="Sakkal Majalla" w:cs="Sakkal Majalla"/>
                <w:color w:val="000000"/>
                <w:sz w:val="24"/>
                <w:szCs w:val="24"/>
                <w:rtl/>
                <w:lang w:eastAsia="ar" w:bidi="ar-MA"/>
              </w:rPr>
              <w:t xml:space="preserve"> الطرق الجبرية</w:t>
            </w:r>
            <w:r w:rsidR="00401AB3">
              <w:rPr>
                <w:rFonts w:ascii="Sakkal Majalla" w:eastAsia="Open Sans" w:hAnsi="Sakkal Majalla" w:cs="Sakkal Majalla"/>
                <w:color w:val="000000"/>
                <w:sz w:val="24"/>
                <w:szCs w:val="24"/>
                <w:lang w:eastAsia="ar" w:bidi="ar-MA"/>
              </w:rPr>
              <w:t xml:space="preserve"> </w:t>
            </w:r>
          </w:p>
          <w:p w14:paraId="7CDD7881" w14:textId="77777777" w:rsidR="00AB061C" w:rsidRPr="00C36F4E" w:rsidRDefault="00C01733" w:rsidP="00C36F4E">
            <w:pPr>
              <w:pBdr>
                <w:top w:val="nil"/>
                <w:left w:val="nil"/>
                <w:bottom w:val="nil"/>
                <w:right w:val="nil"/>
                <w:between w:val="nil"/>
              </w:pBdr>
              <w:bidi/>
              <w:spacing w:before="80" w:after="60" w:line="240" w:lineRule="auto"/>
              <w:ind w:left="0" w:right="-84" w:hanging="2"/>
              <w:rPr>
                <w:rFonts w:ascii="Sakkal Majalla" w:hAnsi="Sakkal Majalla" w:cs="Sakkal Majalla"/>
                <w:color w:val="000000"/>
                <w:sz w:val="24"/>
                <w:szCs w:val="28"/>
                <w:highlight w:val="yellow"/>
              </w:rPr>
            </w:pPr>
            <w:r w:rsidRPr="00C36F4E">
              <w:rPr>
                <w:rFonts w:ascii="Sakkal Majalla" w:eastAsia="Open Sans" w:hAnsi="Sakkal Majalla" w:cs="Sakkal Majalla"/>
                <w:color w:val="000000"/>
                <w:sz w:val="24"/>
                <w:szCs w:val="24"/>
                <w:rtl/>
                <w:lang w:eastAsia="ar" w:bidi="ar-MA"/>
              </w:rPr>
              <w:t>(أ3) الطرق الرسومية</w:t>
            </w:r>
          </w:p>
        </w:tc>
        <w:tc>
          <w:tcPr>
            <w:tcW w:w="3067" w:type="dxa"/>
            <w:vMerge w:val="restart"/>
            <w:vAlign w:val="center"/>
          </w:tcPr>
          <w:p w14:paraId="5764E546" w14:textId="77777777" w:rsidR="00AB061C" w:rsidRPr="00C36F4E" w:rsidRDefault="00C01733" w:rsidP="00C36F4E">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8"/>
              </w:rPr>
            </w:pPr>
            <w:r w:rsidRPr="00C36F4E">
              <w:rPr>
                <w:rFonts w:ascii="Sakkal Majalla" w:eastAsia="Open Sans" w:hAnsi="Sakkal Majalla" w:cs="Sakkal Majalla"/>
                <w:color w:val="000000"/>
                <w:sz w:val="24"/>
                <w:szCs w:val="24"/>
                <w:rtl/>
                <w:lang w:eastAsia="ar" w:bidi="ar-MA"/>
              </w:rPr>
              <w:t>يجري تقييم هذه الوحدة من خلال الواجب المحدد من قِبل بيرسون.</w:t>
            </w:r>
          </w:p>
        </w:tc>
      </w:tr>
      <w:tr w:rsidR="00AB061C" w:rsidRPr="00C36F4E" w14:paraId="661F2880" w14:textId="77777777" w:rsidTr="006E0936">
        <w:tc>
          <w:tcPr>
            <w:tcW w:w="3086" w:type="dxa"/>
          </w:tcPr>
          <w:p w14:paraId="5F2F1776" w14:textId="77777777" w:rsidR="00AB061C" w:rsidRPr="00C36F4E" w:rsidRDefault="00C01733" w:rsidP="00C36F4E">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8"/>
              </w:rPr>
            </w:pPr>
            <w:r w:rsidRPr="0082580C">
              <w:rPr>
                <w:rFonts w:ascii="Sakkal Majalla" w:eastAsia="Open Sans" w:hAnsi="Sakkal Majalla" w:cs="Sakkal Majalla"/>
                <w:b/>
                <w:bCs/>
                <w:color w:val="000000"/>
                <w:sz w:val="24"/>
                <w:szCs w:val="24"/>
                <w:rtl/>
                <w:lang w:eastAsia="ar" w:bidi="ar-MA"/>
              </w:rPr>
              <w:t>(ب)</w:t>
            </w:r>
            <w:r w:rsidRPr="00C36F4E">
              <w:rPr>
                <w:rFonts w:ascii="Sakkal Majalla" w:eastAsia="Open Sans" w:hAnsi="Sakkal Majalla" w:cs="Sakkal Majalla"/>
                <w:color w:val="000000"/>
                <w:sz w:val="24"/>
                <w:szCs w:val="24"/>
                <w:rtl/>
                <w:lang w:eastAsia="ar" w:bidi="ar-MA"/>
              </w:rPr>
              <w:t xml:space="preserve"> افحص كيفية استخدام الواجب</w:t>
            </w:r>
          </w:p>
          <w:p w14:paraId="2CA3F9BD" w14:textId="77777777" w:rsidR="00AB061C" w:rsidRPr="00C36F4E" w:rsidRDefault="00C01733" w:rsidP="00C36F4E">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8"/>
              </w:rPr>
            </w:pPr>
            <w:r w:rsidRPr="00C36F4E">
              <w:rPr>
                <w:rFonts w:ascii="Sakkal Majalla" w:eastAsia="Open Sans" w:hAnsi="Sakkal Majalla" w:cs="Sakkal Majalla"/>
                <w:color w:val="000000"/>
                <w:sz w:val="24"/>
                <w:szCs w:val="24"/>
                <w:rtl/>
                <w:lang w:eastAsia="ar" w:bidi="ar-MA"/>
              </w:rPr>
              <w:t>والقياس</w:t>
            </w:r>
          </w:p>
          <w:p w14:paraId="29B08268" w14:textId="77777777" w:rsidR="00AB061C" w:rsidRPr="00C36F4E" w:rsidRDefault="00C01733" w:rsidP="00C36F4E">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8"/>
              </w:rPr>
            </w:pPr>
            <w:r w:rsidRPr="00C36F4E">
              <w:rPr>
                <w:rFonts w:ascii="Sakkal Majalla" w:eastAsia="Open Sans" w:hAnsi="Sakkal Majalla" w:cs="Sakkal Majalla"/>
                <w:color w:val="000000"/>
                <w:sz w:val="24"/>
                <w:szCs w:val="24"/>
                <w:rtl/>
                <w:lang w:eastAsia="ar" w:bidi="ar-MA"/>
              </w:rPr>
              <w:t>وحساب المثلثات</w:t>
            </w:r>
          </w:p>
          <w:p w14:paraId="738792D7" w14:textId="77777777" w:rsidR="00AB061C" w:rsidRPr="00C36F4E" w:rsidRDefault="00C01733" w:rsidP="00C36F4E">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8"/>
              </w:rPr>
            </w:pPr>
            <w:r w:rsidRPr="00C36F4E">
              <w:rPr>
                <w:rFonts w:ascii="Sakkal Majalla" w:eastAsia="Open Sans" w:hAnsi="Sakkal Majalla" w:cs="Sakkal Majalla"/>
                <w:color w:val="000000"/>
                <w:sz w:val="24"/>
                <w:szCs w:val="24"/>
                <w:rtl/>
                <w:lang w:eastAsia="ar" w:bidi="ar-MA"/>
              </w:rPr>
              <w:t>لحل المسائل الهندسية.</w:t>
            </w:r>
          </w:p>
          <w:p w14:paraId="331931C0" w14:textId="30322D57" w:rsidR="00AB061C" w:rsidRPr="00C36F4E" w:rsidRDefault="00AB061C" w:rsidP="00C36F4E">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8"/>
              </w:rPr>
            </w:pPr>
          </w:p>
        </w:tc>
        <w:tc>
          <w:tcPr>
            <w:tcW w:w="3062" w:type="dxa"/>
            <w:tcBorders>
              <w:bottom w:val="single" w:sz="4" w:space="0" w:color="auto"/>
            </w:tcBorders>
          </w:tcPr>
          <w:p w14:paraId="68965F1A" w14:textId="77777777" w:rsidR="00AB061C" w:rsidRPr="00C36F4E" w:rsidRDefault="00C01733" w:rsidP="00C36F4E">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8"/>
              </w:rPr>
            </w:pPr>
            <w:r w:rsidRPr="0082580C">
              <w:rPr>
                <w:rFonts w:ascii="Sakkal Majalla" w:eastAsia="Open Sans" w:hAnsi="Sakkal Majalla" w:cs="Sakkal Majalla"/>
                <w:b/>
                <w:bCs/>
                <w:color w:val="000000"/>
                <w:sz w:val="24"/>
                <w:szCs w:val="24"/>
                <w:rtl/>
                <w:lang w:eastAsia="ar" w:bidi="ar-MA"/>
              </w:rPr>
              <w:t>(ب1)</w:t>
            </w:r>
            <w:r w:rsidRPr="00C36F4E">
              <w:rPr>
                <w:rFonts w:ascii="Sakkal Majalla" w:eastAsia="Open Sans" w:hAnsi="Sakkal Majalla" w:cs="Sakkal Majalla"/>
                <w:color w:val="000000"/>
                <w:sz w:val="24"/>
                <w:szCs w:val="24"/>
                <w:rtl/>
                <w:lang w:eastAsia="ar" w:bidi="ar-MA"/>
              </w:rPr>
              <w:t xml:space="preserve"> مساحات الأشكال العادية والمركبة والأجسام ثلاثية الأبعاد وأحجامها</w:t>
            </w:r>
          </w:p>
          <w:p w14:paraId="7041D61C" w14:textId="77777777" w:rsidR="00AB061C" w:rsidRPr="00C36F4E" w:rsidRDefault="00C01733" w:rsidP="00C36F4E">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8"/>
                <w:highlight w:val="yellow"/>
              </w:rPr>
            </w:pPr>
            <w:bookmarkStart w:id="0" w:name="_heading=h.30j0zll"/>
            <w:bookmarkEnd w:id="0"/>
            <w:r w:rsidRPr="0082580C">
              <w:rPr>
                <w:rFonts w:ascii="Sakkal Majalla" w:eastAsia="Open Sans" w:hAnsi="Sakkal Majalla" w:cs="Sakkal Majalla"/>
                <w:b/>
                <w:bCs/>
                <w:color w:val="000000"/>
                <w:sz w:val="24"/>
                <w:szCs w:val="24"/>
                <w:rtl/>
                <w:lang w:eastAsia="ar" w:bidi="ar-MA"/>
              </w:rPr>
              <w:t>(ب2)</w:t>
            </w:r>
            <w:r w:rsidRPr="00C36F4E">
              <w:rPr>
                <w:rFonts w:ascii="Sakkal Majalla" w:eastAsia="Open Sans" w:hAnsi="Sakkal Majalla" w:cs="Sakkal Majalla"/>
                <w:color w:val="000000"/>
                <w:sz w:val="24"/>
                <w:szCs w:val="24"/>
                <w:rtl/>
                <w:lang w:eastAsia="ar" w:bidi="ar-MA"/>
              </w:rPr>
              <w:t xml:space="preserve"> حساب المثلثات </w:t>
            </w:r>
          </w:p>
        </w:tc>
        <w:tc>
          <w:tcPr>
            <w:tcW w:w="3067" w:type="dxa"/>
            <w:vMerge/>
            <w:tcBorders>
              <w:bottom w:val="single" w:sz="4" w:space="0" w:color="auto"/>
            </w:tcBorders>
          </w:tcPr>
          <w:p w14:paraId="28BFEE21" w14:textId="77777777" w:rsidR="00AB061C" w:rsidRPr="00C36F4E" w:rsidRDefault="00AB061C" w:rsidP="00C36F4E">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8"/>
              </w:rPr>
            </w:pPr>
          </w:p>
        </w:tc>
      </w:tr>
    </w:tbl>
    <w:p w14:paraId="54619F66" w14:textId="77777777" w:rsidR="00AB061C" w:rsidRPr="0082580C" w:rsidRDefault="00C01733" w:rsidP="00C36F4E">
      <w:pPr>
        <w:pBdr>
          <w:top w:val="nil"/>
          <w:left w:val="nil"/>
          <w:bottom w:val="nil"/>
          <w:right w:val="nil"/>
          <w:between w:val="nil"/>
        </w:pBdr>
        <w:bidi/>
        <w:spacing w:before="360" w:after="120" w:line="240" w:lineRule="auto"/>
        <w:ind w:left="0" w:right="851" w:firstLine="0"/>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إرشادات التقييم</w:t>
      </w:r>
    </w:p>
    <w:p w14:paraId="17314035" w14:textId="77777777" w:rsidR="00AB061C"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C36F4E">
        <w:rPr>
          <w:rFonts w:ascii="Sakkal Majalla" w:eastAsia="Open Sans" w:hAnsi="Sakkal Majalla" w:cs="Sakkal Majalla"/>
          <w:color w:val="000000"/>
          <w:sz w:val="24"/>
          <w:szCs w:val="24"/>
          <w:rtl/>
          <w:lang w:eastAsia="ar" w:bidi="ar-MA"/>
        </w:rPr>
        <w:t>يجري تقييم الوحدة من خلال الواجب المحدد من قبل بيرسون (</w:t>
      </w:r>
      <w:r w:rsidRPr="00C36F4E">
        <w:rPr>
          <w:rFonts w:ascii="Sakkal Majalla" w:eastAsia="Open Sans" w:hAnsi="Sakkal Majalla" w:cs="Sakkal Majalla"/>
          <w:color w:val="000000"/>
          <w:sz w:val="24"/>
          <w:szCs w:val="24"/>
          <w:lang w:val="en-US" w:eastAsia="ar" w:bidi="en-US"/>
        </w:rPr>
        <w:t>PSA</w:t>
      </w:r>
      <w:r w:rsidRPr="00C36F4E">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78FE0E" w14:textId="77777777" w:rsidR="00AB061C"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36F4E">
        <w:rPr>
          <w:rFonts w:ascii="Sakkal Majalla" w:eastAsia="Open Sans" w:hAnsi="Sakkal Majalla" w:cs="Sakkal Majalla"/>
          <w:sz w:val="24"/>
          <w:szCs w:val="24"/>
          <w:rtl/>
          <w:lang w:eastAsia="ar" w:bidi="ar-MA"/>
        </w:rPr>
        <w:t>هناك 30 ساعة تعلم موجهة مخصصة للوحدة، منها ساعة واحدة ستكون مطلوبة للتقييم.</w:t>
      </w:r>
    </w:p>
    <w:p w14:paraId="57B73FE4" w14:textId="6B97870B" w:rsidR="00AB061C" w:rsidRPr="00C36F4E" w:rsidRDefault="00C01733" w:rsidP="00C36F4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تتوفر الواجبات المحددة اعتبارًا من سبتمبر من كل عام وهي صالحة لمدة عام واحد فقط. ويجب عليك استخدام الإصدارات الحالية من </w:t>
      </w:r>
      <w:r w:rsidRPr="00C36F4E">
        <w:rPr>
          <w:rFonts w:ascii="Sakkal Majalla" w:eastAsia="Open Sans" w:hAnsi="Sakkal Majalla" w:cs="Sakkal Majalla"/>
          <w:color w:val="000000"/>
          <w:sz w:val="24"/>
          <w:szCs w:val="24"/>
          <w:lang w:val="en-US" w:eastAsia="ar" w:bidi="en-US"/>
        </w:rPr>
        <w:t>PSA</w:t>
      </w:r>
      <w:r w:rsidRPr="00C36F4E">
        <w:rPr>
          <w:rFonts w:ascii="Sakkal Majalla" w:eastAsia="Open Sans" w:hAnsi="Sakkal Majalla" w:cs="Sakkal Majalla"/>
          <w:color w:val="000000"/>
          <w:sz w:val="24"/>
          <w:szCs w:val="24"/>
          <w:rtl/>
          <w:lang w:eastAsia="ar" w:bidi="ar-MA"/>
        </w:rPr>
        <w:t xml:space="preserve"> للتقييم.</w:t>
      </w:r>
    </w:p>
    <w:p w14:paraId="2C1B01BE" w14:textId="77777777" w:rsidR="00AB061C" w:rsidRPr="00C36F4E" w:rsidRDefault="00C01733" w:rsidP="00C36F4E">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يجب أن تشمل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تتوفر عينات مواد التقييم على موقع بيرسون الإلكتروني. ويمكن استخدامها أو تكييفها لمساعدة المتعلمين على الاستعداد للتقييم. </w:t>
      </w:r>
    </w:p>
    <w:p w14:paraId="231EAFCA" w14:textId="77777777" w:rsidR="00AB061C" w:rsidRPr="00C36F4E" w:rsidRDefault="00AB061C" w:rsidP="00C36F4E">
      <w:pPr>
        <w:pBdr>
          <w:top w:val="nil"/>
          <w:left w:val="nil"/>
          <w:bottom w:val="nil"/>
          <w:right w:val="nil"/>
          <w:between w:val="nil"/>
        </w:pBdr>
        <w:bidi/>
        <w:spacing w:before="80" w:after="60" w:line="240" w:lineRule="auto"/>
        <w:ind w:left="0" w:right="140" w:hanging="2"/>
        <w:rPr>
          <w:rFonts w:ascii="Sakkal Majalla" w:hAnsi="Sakkal Majalla" w:cs="Sakkal Majalla"/>
          <w:color w:val="000000"/>
        </w:rPr>
      </w:pPr>
    </w:p>
    <w:p w14:paraId="103439D0" w14:textId="77777777" w:rsidR="00AB061C" w:rsidRPr="00C36F4E" w:rsidRDefault="00AB061C" w:rsidP="00C36F4E">
      <w:pPr>
        <w:bidi/>
        <w:spacing w:line="240" w:lineRule="auto"/>
        <w:ind w:left="0" w:firstLine="0"/>
        <w:rPr>
          <w:rFonts w:ascii="Sakkal Majalla" w:hAnsi="Sakkal Majalla" w:cs="Sakkal Majalla"/>
        </w:rPr>
        <w:sectPr w:rsidR="00AB061C" w:rsidRPr="00C36F4E" w:rsidSect="006E0936">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1134" w:left="1418" w:header="567" w:footer="311" w:gutter="0"/>
          <w:cols w:space="720" w:equalWidth="0">
            <w:col w:w="9360"/>
          </w:cols>
        </w:sectPr>
      </w:pPr>
    </w:p>
    <w:p w14:paraId="3E9A9E27" w14:textId="77777777" w:rsidR="00AB061C" w:rsidRPr="0082580C" w:rsidRDefault="00C01733" w:rsidP="00C36F4E">
      <w:pPr>
        <w:pBdr>
          <w:top w:val="nil"/>
          <w:left w:val="nil"/>
          <w:bottom w:val="nil"/>
          <w:right w:val="nil"/>
          <w:between w:val="nil"/>
        </w:pBdr>
        <w:bidi/>
        <w:spacing w:line="240" w:lineRule="auto"/>
        <w:ind w:left="1" w:hanging="3"/>
        <w:rPr>
          <w:rFonts w:ascii="Sakkal Majalla" w:hAnsi="Sakkal Majalla" w:cs="Sakkal Majalla"/>
          <w:b/>
          <w:bCs/>
          <w:color w:val="000000"/>
          <w:sz w:val="26"/>
          <w:szCs w:val="26"/>
        </w:rPr>
      </w:pPr>
      <w:r w:rsidRPr="0082580C">
        <w:rPr>
          <w:rFonts w:ascii="Sakkal Majalla" w:eastAsia="Open Sans" w:hAnsi="Sakkal Majalla" w:cs="Sakkal Majalla"/>
          <w:b/>
          <w:bCs/>
          <w:color w:val="000000"/>
          <w:sz w:val="26"/>
          <w:szCs w:val="26"/>
          <w:rtl/>
          <w:lang w:eastAsia="ar" w:bidi="ar-MA"/>
        </w:rPr>
        <w:lastRenderedPageBreak/>
        <w:t>بدء النشاط</w:t>
      </w:r>
    </w:p>
    <w:p w14:paraId="691601F6" w14:textId="77777777" w:rsidR="00AB061C" w:rsidRPr="00C36F4E" w:rsidRDefault="00C01733" w:rsidP="00C36F4E">
      <w:pPr>
        <w:pBdr>
          <w:top w:val="nil"/>
          <w:left w:val="nil"/>
          <w:bottom w:val="nil"/>
          <w:right w:val="nil"/>
          <w:between w:val="nil"/>
        </w:pBdr>
        <w:bidi/>
        <w:spacing w:before="120" w:after="120" w:line="240" w:lineRule="auto"/>
        <w:ind w:left="0" w:right="851" w:hanging="2"/>
        <w:rPr>
          <w:rFonts w:ascii="Sakkal Majalla" w:hAnsi="Sakkal Majalla" w:cs="Sakkal Majalla"/>
          <w:bCs/>
          <w:color w:val="000000"/>
          <w:sz w:val="24"/>
          <w:szCs w:val="24"/>
        </w:rPr>
      </w:pPr>
      <w:r w:rsidRPr="00C36F4E">
        <w:rPr>
          <w:rFonts w:ascii="Sakkal Majalla" w:eastAsia="Open Sans" w:hAnsi="Sakkal Majalla" w:cs="Sakkal Majalla"/>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AB061C" w:rsidRPr="00C36F4E" w14:paraId="6328C3AD" w14:textId="77777777" w:rsidTr="6D62F39A">
        <w:tc>
          <w:tcPr>
            <w:tcW w:w="9072" w:type="dxa"/>
            <w:tcBorders>
              <w:bottom w:val="single" w:sz="4" w:space="0" w:color="000000" w:themeColor="text1"/>
            </w:tcBorders>
            <w:shd w:val="clear" w:color="auto" w:fill="DAEEF3" w:themeFill="accent5" w:themeFillTint="33"/>
          </w:tcPr>
          <w:p w14:paraId="0C563B2C" w14:textId="77777777" w:rsidR="00AB061C" w:rsidRPr="0082580C" w:rsidRDefault="00C01733" w:rsidP="00C36F4E">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مقدمة</w:t>
            </w:r>
          </w:p>
        </w:tc>
      </w:tr>
      <w:tr w:rsidR="00AB061C" w:rsidRPr="00C36F4E" w14:paraId="2A56F213" w14:textId="77777777" w:rsidTr="6D62F39A">
        <w:tc>
          <w:tcPr>
            <w:tcW w:w="9072" w:type="dxa"/>
            <w:shd w:val="clear" w:color="auto" w:fill="auto"/>
          </w:tcPr>
          <w:p w14:paraId="2DE7A2A2" w14:textId="15E1DECA" w:rsidR="00AB061C" w:rsidRPr="00C36F4E" w:rsidRDefault="00C01733" w:rsidP="00C36F4E">
            <w:pPr>
              <w:pBdr>
                <w:top w:val="nil"/>
                <w:left w:val="nil"/>
                <w:bottom w:val="nil"/>
                <w:right w:val="nil"/>
                <w:between w:val="nil"/>
              </w:pBdr>
              <w:bidi/>
              <w:spacing w:before="60" w:after="60" w:line="240" w:lineRule="auto"/>
              <w:ind w:left="0" w:hanging="2"/>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قم بالتعريف بهذه الوحدة من خلال مناقشة أهمية الرياضيات للمهندسين مع المتعلمين. اطلب منهم اقتراح مواقف وسياقات في الهندسة حيث لا تشكل الرياضيات جانبًا مهمًا ثم استخدم أي أفكار كنقطة انطلاق لمناقشة حقيقة أن تطبيق الرياضيات موجود في جميع فروع الهندسة، من الأبعاد في التصميمات إلى طول الوقت الذي تستغرقه البطارية لإعادة شحنها. يمكنك عرض مقاطع فيديو مناسبة للمتعلمين عبر الإنترنت لتعريفهم بجوانب الهندسة التي يقل فيها استخدام الرياضيات. يمكنك استخدام مهام بدء النشاط في كتاب الطالب.</w:t>
            </w:r>
          </w:p>
        </w:tc>
      </w:tr>
      <w:tr w:rsidR="00AB061C" w:rsidRPr="00C36F4E" w14:paraId="40A17D6C" w14:textId="77777777" w:rsidTr="6D62F39A">
        <w:tc>
          <w:tcPr>
            <w:tcW w:w="9072" w:type="dxa"/>
            <w:shd w:val="clear" w:color="auto" w:fill="DAEEF3" w:themeFill="accent5" w:themeFillTint="33"/>
          </w:tcPr>
          <w:p w14:paraId="649198D8" w14:textId="77D9649A" w:rsidR="00AB061C" w:rsidRPr="0082580C" w:rsidRDefault="00C01733" w:rsidP="00C36F4E">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هدف التعلم (أ) - دراسة كيفية استخدام الطرق الحسابية والجبرية والرسومية لحل المسائل الهندسية</w:t>
            </w:r>
          </w:p>
        </w:tc>
      </w:tr>
      <w:tr w:rsidR="00AB061C" w:rsidRPr="00C36F4E" w14:paraId="0F85BDC3" w14:textId="77777777" w:rsidTr="6D62F39A">
        <w:tc>
          <w:tcPr>
            <w:tcW w:w="9072" w:type="dxa"/>
          </w:tcPr>
          <w:p w14:paraId="0E5561BE" w14:textId="4EA37B21" w:rsidR="00AB061C" w:rsidRPr="00C36F4E" w:rsidRDefault="00C01733"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صُمم هدف التعلم (أ) لتزويد المتعلمين بالمهارات الرياضية التي تسمح لهم بحل مجموعة من المسائل الهندسية التي تتطلب الحسابات.</w:t>
            </w:r>
          </w:p>
          <w:p w14:paraId="19019C71" w14:textId="52DA1CE4" w:rsidR="00B7471F" w:rsidRPr="0082580C" w:rsidRDefault="00B7471F" w:rsidP="00C36F4E">
            <w:pPr>
              <w:pBdr>
                <w:top w:val="nil"/>
                <w:left w:val="nil"/>
                <w:bottom w:val="nil"/>
                <w:right w:val="nil"/>
                <w:between w:val="nil"/>
              </w:pBdr>
              <w:bidi/>
              <w:spacing w:before="60" w:after="60" w:line="240" w:lineRule="auto"/>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موضوع النقاش</w:t>
            </w:r>
          </w:p>
          <w:p w14:paraId="767D6DDC" w14:textId="152CAAED" w:rsidR="00B7471F" w:rsidRPr="00C36F4E" w:rsidRDefault="00B7471F" w:rsidP="00C36F4E">
            <w:pPr>
              <w:pStyle w:val="ListParagraph"/>
              <w:numPr>
                <w:ilvl w:val="0"/>
                <w:numId w:val="26"/>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يحتوي قسم "نشاط البدء" في كتاب الطالب على مناقشة تطلب من المتعلمين مناقشة عدد المرات التي استخدموا فيها الرياضيات في الهندسة.</w:t>
            </w:r>
          </w:p>
          <w:p w14:paraId="7F0E3683" w14:textId="6DA5FAC5" w:rsidR="005B0CC2" w:rsidRPr="00C36F4E" w:rsidRDefault="00C01733"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82580C">
              <w:rPr>
                <w:rFonts w:ascii="Sakkal Majalla" w:eastAsia="Open Sans" w:hAnsi="Sakkal Majalla" w:cs="Sakkal Majalla"/>
                <w:b/>
                <w:bCs/>
                <w:color w:val="000000"/>
                <w:sz w:val="24"/>
                <w:szCs w:val="24"/>
                <w:rtl/>
                <w:lang w:eastAsia="ar" w:bidi="ar-MA"/>
              </w:rPr>
              <w:t>فيما يتعلق بهدف التعلم (أ1)</w:t>
            </w:r>
            <w:r w:rsidRPr="00C36F4E">
              <w:rPr>
                <w:rFonts w:ascii="Sakkal Majalla" w:eastAsia="Open Sans" w:hAnsi="Sakkal Majalla" w:cs="Sakkal Majalla"/>
                <w:color w:val="000000"/>
                <w:sz w:val="24"/>
                <w:szCs w:val="24"/>
                <w:rtl/>
                <w:lang w:eastAsia="ar" w:bidi="ar-MA"/>
              </w:rPr>
              <w:t>، يمكنك مراجعة الفهم الحالي للعمليات الرياضية من خلال استخدام الأسئلة التطبيقية. يمكن أن يتبع ذلك تدريس جماعي كامل لمراجعة وتطوير فهم الطرق الحسابية الأساسية والعمل باستخدام آلة حاسبة علمية. يمكن أن يشمل ذلك العروض التوضيحية باستخدام الآلات الحاسبة العلمية عبر الإنترنت. توجد أمثلة ونصائح حول استخدام الآلة الحاسبة العلمية في قسم كتاب الطالب (أ1).</w:t>
            </w:r>
          </w:p>
          <w:p w14:paraId="6AE5EAB5" w14:textId="6E7AA6B1" w:rsidR="000066F2" w:rsidRPr="00C36F4E" w:rsidRDefault="00767F3E"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بمجرد أن يتقن المتعلمون العمليات الحسابية، يمكنك تعريفهم بمبادئ الأسبقية الحسابية من خلال توضيح قاعدة "الأقواس، الأس، القسمة، الضرب، الجمع، الطرح" (</w:t>
            </w:r>
            <w:r w:rsidRPr="00C36F4E">
              <w:rPr>
                <w:rFonts w:ascii="Sakkal Majalla" w:eastAsia="Open Sans" w:hAnsi="Sakkal Majalla" w:cs="Sakkal Majalla"/>
                <w:color w:val="000000"/>
                <w:sz w:val="24"/>
                <w:szCs w:val="24"/>
                <w:lang w:val="en-US" w:eastAsia="ar" w:bidi="en-US"/>
              </w:rPr>
              <w:t>BIDMAS</w:t>
            </w:r>
            <w:r w:rsidRPr="00C36F4E">
              <w:rPr>
                <w:rFonts w:ascii="Sakkal Majalla" w:eastAsia="Open Sans" w:hAnsi="Sakkal Majalla" w:cs="Sakkal Majalla"/>
                <w:color w:val="000000"/>
                <w:sz w:val="24"/>
                <w:szCs w:val="24"/>
                <w:rtl/>
                <w:lang w:eastAsia="ar" w:bidi="ar-MA"/>
              </w:rPr>
              <w:t xml:space="preserve">) وشرحها. هناك أمثلة عملية لقاعدة </w:t>
            </w:r>
            <w:r w:rsidRPr="00C36F4E">
              <w:rPr>
                <w:rFonts w:ascii="Sakkal Majalla" w:eastAsia="Open Sans" w:hAnsi="Sakkal Majalla" w:cs="Sakkal Majalla"/>
                <w:color w:val="000000"/>
                <w:sz w:val="24"/>
                <w:szCs w:val="24"/>
                <w:lang w:val="en-US" w:eastAsia="ar" w:bidi="en-US"/>
              </w:rPr>
              <w:t>BIDMAS</w:t>
            </w:r>
            <w:r w:rsidRPr="00C36F4E">
              <w:rPr>
                <w:rFonts w:ascii="Sakkal Majalla" w:eastAsia="Open Sans" w:hAnsi="Sakkal Majalla" w:cs="Sakkal Majalla"/>
                <w:color w:val="000000"/>
                <w:sz w:val="24"/>
                <w:szCs w:val="24"/>
                <w:rtl/>
                <w:lang w:eastAsia="ar" w:bidi="ar-MA"/>
              </w:rPr>
              <w:t xml:space="preserve"> والأنشطة المتعلقة بها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7423AE69" w14:textId="76B97E8B" w:rsidR="005B0CC2" w:rsidRPr="00C36F4E" w:rsidRDefault="008B448C"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يمكنك بعد ذلك تقديم مفهوم العمل مع القوى وجذور الأرقام بما في ذلك المربعات والمكعبات. يمكنك أيضًا تضمين طرق للتعبير عن الأرقام الكبيرة والصغيرة باستخدام قوى 10، على سبيل المثال، 5.35 × 10</w:t>
            </w:r>
            <w:r w:rsidRPr="00C36F4E">
              <w:rPr>
                <w:rFonts w:ascii="Sakkal Majalla" w:eastAsia="Open Sans" w:hAnsi="Sakkal Majalla" w:cs="Sakkal Majalla"/>
                <w:color w:val="000000"/>
                <w:sz w:val="24"/>
                <w:szCs w:val="24"/>
                <w:vertAlign w:val="superscript"/>
                <w:rtl/>
                <w:lang w:eastAsia="ar" w:bidi="ar-MA"/>
              </w:rPr>
              <w:t>-3</w:t>
            </w:r>
            <w:r w:rsidRPr="00C36F4E">
              <w:rPr>
                <w:rFonts w:ascii="Sakkal Majalla" w:eastAsia="Open Sans" w:hAnsi="Sakkal Majalla" w:cs="Sakkal Majalla"/>
                <w:color w:val="000000"/>
                <w:sz w:val="24"/>
                <w:szCs w:val="24"/>
                <w:rtl/>
                <w:lang w:eastAsia="ar" w:bidi="ar-MA"/>
              </w:rPr>
              <w:t xml:space="preserve"> أو 3.14</w:t>
            </w:r>
            <w:r w:rsidRPr="00C36F4E">
              <w:rPr>
                <w:rFonts w:ascii="Sakkal Majalla" w:eastAsia="Open Sans" w:hAnsi="Sakkal Majalla" w:cs="Sakkal Majalla"/>
                <w:color w:val="000000"/>
                <w:sz w:val="24"/>
                <w:szCs w:val="24"/>
                <w:lang w:val="en-US" w:eastAsia="ar" w:bidi="en-US"/>
              </w:rPr>
              <w:t>x</w:t>
            </w:r>
            <w:r w:rsidRPr="00C36F4E">
              <w:rPr>
                <w:rFonts w:ascii="Sakkal Majalla" w:eastAsia="Open Sans" w:hAnsi="Sakkal Majalla" w:cs="Sakkal Majalla"/>
                <w:color w:val="000000"/>
                <w:sz w:val="24"/>
                <w:szCs w:val="24"/>
                <w:rtl/>
                <w:lang w:eastAsia="ar" w:bidi="ar-MA"/>
              </w:rPr>
              <w:t>10</w:t>
            </w:r>
            <w:r w:rsidRPr="00C36F4E">
              <w:rPr>
                <w:rFonts w:ascii="Sakkal Majalla" w:eastAsia="Open Sans" w:hAnsi="Sakkal Majalla" w:cs="Sakkal Majalla"/>
                <w:color w:val="000000"/>
                <w:sz w:val="24"/>
                <w:szCs w:val="24"/>
                <w:vertAlign w:val="superscript"/>
                <w:rtl/>
                <w:lang w:eastAsia="ar" w:bidi="ar-MA"/>
              </w:rPr>
              <w:t>8</w:t>
            </w:r>
            <w:r w:rsidRPr="00C36F4E">
              <w:rPr>
                <w:rFonts w:ascii="Sakkal Majalla" w:eastAsia="Open Sans" w:hAnsi="Sakkal Majalla" w:cs="Sakkal Majalla"/>
                <w:color w:val="000000"/>
                <w:sz w:val="24"/>
                <w:szCs w:val="24"/>
                <w:rtl/>
                <w:lang w:eastAsia="ar" w:bidi="ar-MA"/>
              </w:rPr>
              <w:t xml:space="preserve">. يمكن أن يتبع ذلك إعطاء المتعلمين أنشطة فردية لإجراء حسابات هندسية بسيطة (باستخدام الآلة الحاسبة) وكتابة الحلول بالكامل وفقًا لمعيار متفق عليه. كما تتوفر أمثلة عملية وأنشطة ذات صلة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للقوى والجذور والشكل القياسي والترميز الهندسي.</w:t>
            </w:r>
          </w:p>
          <w:p w14:paraId="69433BB4" w14:textId="77777777" w:rsidR="005B0CC2" w:rsidRPr="00C36F4E" w:rsidRDefault="00DC2746" w:rsidP="00C36F4E">
            <w:pPr>
              <w:pStyle w:val="ListParagraph"/>
              <w:numPr>
                <w:ilvl w:val="0"/>
                <w:numId w:val="26"/>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يجب أن تشرح للمتعلمين أهمية العرض الصحيح والمنطقي عند كتابة حلولهم، على سبيل المثال باتباع تسلسل منطقي للعمليات الرياضية وإظهار جميع أعمالهم بطريقة قابلة للقراءة وسهلة التفسير.</w:t>
            </w:r>
          </w:p>
          <w:p w14:paraId="539EBBB6" w14:textId="1BBB4237" w:rsidR="000066F2" w:rsidRPr="00C36F4E" w:rsidRDefault="00DC2746" w:rsidP="00C36F4E">
            <w:pPr>
              <w:pStyle w:val="ListParagraph"/>
              <w:numPr>
                <w:ilvl w:val="0"/>
                <w:numId w:val="26"/>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يمكنك متابعة ذلك من خلال توضيح للمتعلمين كيفية إجراء عمليات تحقق بسيطة، مثل التقريب، للتحقق مما إذا كانت الإجابات الرقمية صحيحة. يمكن أن يتبع ذلك شرح طرق تقريب الإجابات والتعبير عن أعداد الأرقام المهمة/المنازل العشرية، وإعطاء المتعلمين أمثلة حيث يحتاجون إلى تقديمها لعدد معين من الأرقام المهمة أو المنازل العشرية. يتوفر مثال عملي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471E04A7" w14:textId="77777777" w:rsidR="000066F2" w:rsidRPr="00C36F4E" w:rsidRDefault="0044058C" w:rsidP="00C36F4E">
            <w:pPr>
              <w:pStyle w:val="ListParagraph"/>
              <w:numPr>
                <w:ilvl w:val="0"/>
                <w:numId w:val="26"/>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ثم يمكن أن يتبع ذلك توضيح للمتعلمين بشأن كيفية استخدام الرموز، بما في ذلك تلك الخاصة بالقيم الأكبر والأقل من والمتساوية وغير المتساوية. </w:t>
            </w:r>
          </w:p>
          <w:p w14:paraId="7B31647A" w14:textId="79E807C7" w:rsidR="000066F2" w:rsidRPr="00C36F4E" w:rsidRDefault="007952BB" w:rsidP="00C36F4E">
            <w:pPr>
              <w:pStyle w:val="ListParagraph"/>
              <w:numPr>
                <w:ilvl w:val="0"/>
                <w:numId w:val="26"/>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 بعد ذلك إطلاع المتعلمين على كيفية التعامل مع الكسور، بما في ذلك نطاق العمليات الحسابية مثل الجمع والضرب. يمكنك استخدام أمثلة مثل المقاومات المتصلة بالتوازي لإضافة الكسور لتوفير سياق هندسي. يتوفر مثال عملي في كتاب الطالب.</w:t>
            </w:r>
          </w:p>
          <w:p w14:paraId="32E0558D" w14:textId="0F052769" w:rsidR="000066F2" w:rsidRPr="00C36F4E" w:rsidRDefault="00F518A9" w:rsidP="00C36F4E">
            <w:pPr>
              <w:pStyle w:val="ListParagraph"/>
              <w:numPr>
                <w:ilvl w:val="0"/>
                <w:numId w:val="26"/>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lastRenderedPageBreak/>
              <w:t xml:space="preserve">أخيرًا بالنسبة للموضوع (أ1)، يمكنك تعريف المتعلمين بكيفية استخدام النسب والنسب المئوية في الهندسة، وكيفية حسابها. يجب عليك استخدام السياقات الهندسية المناسبة، مثل مقاييس الرسومات الهندسية كتطبيق للنسب والتفاوتات للمقاومات لحساب النسبة المئوية. وتتوفر أمثلة عملية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لدعم التعلم. </w:t>
            </w:r>
          </w:p>
          <w:p w14:paraId="3672933C" w14:textId="77777777" w:rsidR="00DF5C51" w:rsidRPr="00C36F4E" w:rsidRDefault="009945E6" w:rsidP="00C36F4E">
            <w:pPr>
              <w:pStyle w:val="ListParagraph"/>
              <w:numPr>
                <w:ilvl w:val="0"/>
                <w:numId w:val="18"/>
              </w:numPr>
              <w:pBdr>
                <w:top w:val="nil"/>
                <w:left w:val="nil"/>
                <w:bottom w:val="nil"/>
                <w:right w:val="nil"/>
                <w:between w:val="nil"/>
              </w:pBdr>
              <w:bidi/>
              <w:spacing w:before="60" w:after="60" w:line="240" w:lineRule="auto"/>
              <w:ind w:left="317" w:hanging="284"/>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يحتوي كتاب الطالب على أنشطة لدعم التعلم للقسم (أ1). يحتوي كتاب الطالب على ممارسة تقييم في نهاية القسم (أ1)، والذي يتمم وفقًا لنموذج التقييم المحدد من قِبل بيرسون. </w:t>
            </w:r>
          </w:p>
          <w:p w14:paraId="6ADA3690" w14:textId="2392166A" w:rsidR="005A1987" w:rsidRPr="00C36F4E" w:rsidRDefault="00043A30" w:rsidP="00C36F4E">
            <w:pPr>
              <w:pStyle w:val="ListParagraph"/>
              <w:numPr>
                <w:ilvl w:val="0"/>
                <w:numId w:val="18"/>
              </w:numPr>
              <w:pBdr>
                <w:top w:val="nil"/>
                <w:left w:val="nil"/>
                <w:bottom w:val="nil"/>
                <w:right w:val="nil"/>
                <w:between w:val="nil"/>
              </w:pBdr>
              <w:bidi/>
              <w:spacing w:before="60" w:after="60" w:line="240" w:lineRule="auto"/>
              <w:ind w:left="317" w:hanging="284"/>
              <w:rPr>
                <w:rFonts w:ascii="Sakkal Majalla" w:hAnsi="Sakkal Majalla" w:cs="Sakkal Majalla"/>
                <w:color w:val="000000"/>
                <w:sz w:val="24"/>
                <w:szCs w:val="24"/>
              </w:rPr>
            </w:pPr>
            <w:r w:rsidRPr="0082580C">
              <w:rPr>
                <w:rFonts w:ascii="Sakkal Majalla" w:eastAsia="Open Sans" w:hAnsi="Sakkal Majalla" w:cs="Sakkal Majalla"/>
                <w:b/>
                <w:bCs/>
                <w:color w:val="000000"/>
                <w:sz w:val="24"/>
                <w:szCs w:val="24"/>
                <w:rtl/>
                <w:lang w:eastAsia="ar" w:bidi="ar-MA"/>
              </w:rPr>
              <w:t>فيما يتعلق بالقسم (أ2)</w:t>
            </w:r>
            <w:r w:rsidRPr="00C36F4E">
              <w:rPr>
                <w:rFonts w:ascii="Sakkal Majalla" w:eastAsia="Open Sans" w:hAnsi="Sakkal Majalla" w:cs="Sakkal Majalla"/>
                <w:color w:val="000000"/>
                <w:sz w:val="24"/>
                <w:szCs w:val="24"/>
                <w:rtl/>
                <w:lang w:eastAsia="ar" w:bidi="ar-MA"/>
              </w:rPr>
              <w:t xml:space="preserve">، يمكنك بعد ذلك التعريف بمفهوم الجبر واستخدام الرموز والحروف لتمثيل القيم العددية. يمكنك القيام بذلك من خلال استخدام التدريس في الفصل بأكمله، من خلال توضيح للمتعلمين كيفية التعامل مع الصيغ الهندسية وإنتاج إجابات رقمية دقيقة. </w:t>
            </w:r>
          </w:p>
          <w:p w14:paraId="678F81AA" w14:textId="46D9ECDA" w:rsidR="00563CBE" w:rsidRPr="0082580C" w:rsidRDefault="00563CBE" w:rsidP="00C36F4E">
            <w:pPr>
              <w:pBdr>
                <w:top w:val="nil"/>
                <w:left w:val="nil"/>
                <w:bottom w:val="nil"/>
                <w:right w:val="nil"/>
                <w:between w:val="nil"/>
              </w:pBdr>
              <w:bidi/>
              <w:spacing w:before="60" w:after="60" w:line="240" w:lineRule="auto"/>
              <w:ind w:left="33" w:firstLine="0"/>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موضوع النقاش</w:t>
            </w:r>
          </w:p>
          <w:p w14:paraId="0B4FC14A" w14:textId="3DF567E7" w:rsidR="000066F2" w:rsidRPr="00C36F4E" w:rsidRDefault="00563CBE"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يحتوي قسم "نشاط البدء" في كتاب الطالب على مناقشة تتعلق بصعوبة فهم بعض المتعلمين لتطبيق الجبر.</w:t>
            </w:r>
          </w:p>
          <w:p w14:paraId="33A92268" w14:textId="0A9FE95B" w:rsidR="000066F2" w:rsidRPr="00C36F4E" w:rsidRDefault="0045261B"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يجب أن توضح للمتعلمين كيفية إعادة ترتيب الصيغ والمعادلات لتغيير الموضوع - يمكن أن يكون قانون أوم مثالًا مناسبًا للاستخدام، حيث يوضح للمتعلمين كيفية إعادة ترتيب المعادلة لجعل </w:t>
            </w:r>
            <w:r w:rsidRPr="00C36F4E">
              <w:rPr>
                <w:rFonts w:ascii="Sakkal Majalla" w:eastAsia="Open Sans" w:hAnsi="Sakkal Majalla" w:cs="Sakkal Majalla"/>
                <w:color w:val="000000"/>
                <w:sz w:val="24"/>
                <w:szCs w:val="24"/>
                <w:lang w:val="en-US" w:eastAsia="ar" w:bidi="en-US"/>
              </w:rPr>
              <w:t>V</w:t>
            </w:r>
            <w:r w:rsidRPr="00C36F4E">
              <w:rPr>
                <w:rFonts w:ascii="Sakkal Majalla" w:eastAsia="Open Sans" w:hAnsi="Sakkal Majalla" w:cs="Sakkal Majalla"/>
                <w:color w:val="000000"/>
                <w:sz w:val="24"/>
                <w:szCs w:val="24"/>
                <w:rtl/>
                <w:lang w:eastAsia="ar" w:bidi="ar-MA"/>
              </w:rPr>
              <w:t xml:space="preserve"> و </w:t>
            </w:r>
            <w:r w:rsidRPr="00C36F4E">
              <w:rPr>
                <w:rFonts w:ascii="Sakkal Majalla" w:eastAsia="Open Sans" w:hAnsi="Sakkal Majalla" w:cs="Sakkal Majalla"/>
                <w:color w:val="000000"/>
                <w:sz w:val="24"/>
                <w:szCs w:val="24"/>
                <w:lang w:val="en-US" w:eastAsia="ar" w:bidi="en-US"/>
              </w:rPr>
              <w:t>I</w:t>
            </w:r>
            <w:r w:rsidRPr="00C36F4E">
              <w:rPr>
                <w:rFonts w:ascii="Sakkal Majalla" w:eastAsia="Open Sans" w:hAnsi="Sakkal Majalla" w:cs="Sakkal Majalla"/>
                <w:color w:val="000000"/>
                <w:sz w:val="24"/>
                <w:szCs w:val="24"/>
                <w:rtl/>
                <w:lang w:eastAsia="ar" w:bidi="ar-MA"/>
              </w:rPr>
              <w:t xml:space="preserve"> و </w:t>
            </w:r>
            <w:r w:rsidRPr="00C36F4E">
              <w:rPr>
                <w:rFonts w:ascii="Sakkal Majalla" w:eastAsia="Open Sans" w:hAnsi="Sakkal Majalla" w:cs="Sakkal Majalla"/>
                <w:color w:val="000000"/>
                <w:sz w:val="24"/>
                <w:szCs w:val="24"/>
                <w:lang w:val="en-US" w:eastAsia="ar" w:bidi="en-US"/>
              </w:rPr>
              <w:t>R</w:t>
            </w:r>
            <w:r w:rsidRPr="00C36F4E">
              <w:rPr>
                <w:rFonts w:ascii="Sakkal Majalla" w:eastAsia="Open Sans" w:hAnsi="Sakkal Majalla" w:cs="Sakkal Majalla"/>
                <w:color w:val="000000"/>
                <w:sz w:val="24"/>
                <w:szCs w:val="24"/>
                <w:rtl/>
                <w:lang w:eastAsia="ar" w:bidi="ar-MA"/>
              </w:rPr>
              <w:t xml:space="preserve"> الموضوع بدوره. يمكنك بعد ذلك توضيح كيفية استبدال القيم في المعادلات لإيجاد الحلول. يتوفر مثال عملي في كتاب الطالب يشمل الصيغ الكهربائية والميكانيكية.</w:t>
            </w:r>
          </w:p>
          <w:p w14:paraId="41ABAF23" w14:textId="18B93793" w:rsidR="000066F2" w:rsidRPr="00C36F4E" w:rsidRDefault="00C83EA8"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من الأمور التي ستساعد المتعلمين إنشاء روابط مع وحدات أخرى، مثل تلك التي يتم فيها تدريس المبادئ الكهرباء والميكانيكا، باستخدام الصيغ الموجودة في هذه الوحدات الأخرى وأيضًا في هذه الوحدة. يمكنك بعد ذلك أن تضع للمتعلمين سلسلة من الأسئلة المرتبطة بالمفاهيم الهندسية حتى يتمكنوا من ممارسة نقل المعادلات الهندسية الخطية وحلها. تتوفر أمثلة عملية للنقل، بالإضافة إلى النصائح والأنشطة،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1910FFBC" w14:textId="1495CB3C" w:rsidR="000066F2" w:rsidRPr="00C36F4E" w:rsidRDefault="0040415A"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عندما يتقن المتعلمون معالجة المعادلات الهندسية البسيطة وحلها، يمكنك بعد ذلك أن توضح لهم كيفية نقل المعادلات الهندسية المعقدة وحلها مثل تلك المدرجة في محتوى الوحدة. ويحتوي كتاب الطالب على العديد من الأمثلة على الأنشطة والنصائح.</w:t>
            </w:r>
          </w:p>
          <w:p w14:paraId="200D9CC0" w14:textId="77777777" w:rsidR="000066F2" w:rsidRPr="00C36F4E" w:rsidRDefault="00D255C7"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يمكنك بعد ذلك تعزيز أهمية تحديد الحسابات بوضوح، وشرح كيفية إعداد العمليات الحسابية المعقدة وطرق العمل مع الآلة الحاسبة بحيث يتم الحفاظ على الدقة. يمكنك أن تشرح للمتعلمين أن عرض جميع أعمالهم، مع إظهار الخطوات بوضوح، يسمح بتحديد أي أخطاء مرحلية، وأنه ليس من الممارسات الجيدة إكمال عملية حسابية بالكامل على الآلة الحاسبة دون عرض أي عمل على الإطلاق.</w:t>
            </w:r>
          </w:p>
          <w:p w14:paraId="32BE7A8F" w14:textId="77777777" w:rsidR="000066F2" w:rsidRPr="00C36F4E" w:rsidRDefault="004F44BE"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بعد أن يصبح المتعلمون على دراية بالعمليات والمفاهيم المعنية، يمكنك إعطاء المتعلمين أنشطة فردية أو جماعية صغيرة لحل المسائل المحددة في السياقات الهندسية، على سبيل المثال المسائل التي تتضمن الحركة الخطية أو الشحنة والسعة.</w:t>
            </w:r>
          </w:p>
          <w:p w14:paraId="57E87CCE" w14:textId="77777777" w:rsidR="00DF5C51" w:rsidRPr="00C36F4E" w:rsidRDefault="005423B8"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أخيرًا، اشرح للمتعلمين كيفية إجراء العمليات الحسابية المتسلسلة باستخدام الآلة الحاسبة - يمكن القيام بذلك مرة أخرى من خلال استخدام آلة حاسبة علمية عبر الإنترنت. راجع أهمية قاعدة </w:t>
            </w:r>
            <w:r w:rsidRPr="00C36F4E">
              <w:rPr>
                <w:rFonts w:ascii="Sakkal Majalla" w:eastAsia="Open Sans" w:hAnsi="Sakkal Majalla" w:cs="Sakkal Majalla"/>
                <w:color w:val="000000"/>
                <w:sz w:val="24"/>
                <w:szCs w:val="24"/>
                <w:lang w:val="en-US" w:eastAsia="ar" w:bidi="en-US"/>
              </w:rPr>
              <w:t>BIDMAS</w:t>
            </w:r>
            <w:r w:rsidRPr="00C36F4E">
              <w:rPr>
                <w:rFonts w:ascii="Sakkal Majalla" w:eastAsia="Open Sans" w:hAnsi="Sakkal Majalla" w:cs="Sakkal Majalla"/>
                <w:color w:val="000000"/>
                <w:sz w:val="24"/>
                <w:szCs w:val="24"/>
                <w:rtl/>
                <w:lang w:eastAsia="ar" w:bidi="ar-MA"/>
              </w:rPr>
              <w:t xml:space="preserve"> التي تناولناها في القسم (أ1) وكيف يجب إكمال مراحل الحسابات بالترتيب الصحيح.</w:t>
            </w:r>
          </w:p>
          <w:p w14:paraId="2287E3EE" w14:textId="6D18DA36" w:rsidR="00DF5C51" w:rsidRPr="00C36F4E" w:rsidRDefault="00CA0D26"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يحتوي كتاب الطالب على مثال للحساب المتسلسل المتعلق بقاعدة </w:t>
            </w:r>
            <w:r w:rsidRPr="00C36F4E">
              <w:rPr>
                <w:rFonts w:ascii="Sakkal Majalla" w:eastAsia="Open Sans" w:hAnsi="Sakkal Majalla" w:cs="Sakkal Majalla"/>
                <w:color w:val="000000"/>
                <w:sz w:val="24"/>
                <w:szCs w:val="24"/>
                <w:lang w:val="en-US" w:eastAsia="ar" w:bidi="en-US"/>
              </w:rPr>
              <w:t>BIDMAS</w:t>
            </w:r>
            <w:r w:rsidRPr="00C36F4E">
              <w:rPr>
                <w:rFonts w:ascii="Sakkal Majalla" w:eastAsia="Open Sans" w:hAnsi="Sakkal Majalla" w:cs="Sakkal Majalla"/>
                <w:color w:val="000000"/>
                <w:sz w:val="24"/>
                <w:szCs w:val="24"/>
                <w:rtl/>
                <w:lang w:eastAsia="ar" w:bidi="ar-MA"/>
              </w:rPr>
              <w:t xml:space="preserve">. يمكنك بعد ذلك الربط بالعمليات الرياضية، بما في ذلك الأرقام الموجبة والسالبة وكذلك الكسور العشرية. عند الانتهاء من هذه الحسابات، يمكن تقديم مفاهيم الإجابات المعقولة والتقريب. مرة أخرى، يجب أن يكون هذا في سياق هندسي، على سبيل المثال، من المرجح أن يكون عدد المنازل العشرية المطلوبة عند حساب تسارع سيارة على مدى 20 ثانية أكبر من المطلوب للمسافة التي قطعتها نفس السيارة في ساعتين. </w:t>
            </w:r>
          </w:p>
          <w:p w14:paraId="1A2663FC" w14:textId="2199C0D8" w:rsidR="00FE048A" w:rsidRPr="00C36F4E" w:rsidRDefault="00784A81" w:rsidP="00C36F4E">
            <w:pPr>
              <w:pStyle w:val="ListParagraph"/>
              <w:numPr>
                <w:ilvl w:val="0"/>
                <w:numId w:val="18"/>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وتتوفر أمثلة عملية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لدعم التعلم. يحتوي كتاب الطالب على أنشطة لدعم التعلم للقسم (أ2). يحتوي كتاب الطالب على ممارسة تقييم في نهاية القسم (أ2)، والذي يتم وفقًا لنموذج التقييم المحدد من قِبل بيرسون. </w:t>
            </w:r>
          </w:p>
          <w:p w14:paraId="5A7F5A25" w14:textId="055445EB" w:rsidR="003C3413" w:rsidRPr="00C36F4E" w:rsidRDefault="00E2721B" w:rsidP="00C36F4E">
            <w:pPr>
              <w:pStyle w:val="ListParagraph"/>
              <w:numPr>
                <w:ilvl w:val="0"/>
                <w:numId w:val="18"/>
              </w:numPr>
              <w:pBdr>
                <w:top w:val="nil"/>
                <w:left w:val="nil"/>
                <w:bottom w:val="nil"/>
                <w:right w:val="nil"/>
                <w:between w:val="nil"/>
              </w:pBdr>
              <w:bidi/>
              <w:spacing w:before="60" w:after="60" w:line="240" w:lineRule="auto"/>
              <w:ind w:left="317" w:hanging="284"/>
              <w:rPr>
                <w:rFonts w:ascii="Sakkal Majalla" w:hAnsi="Sakkal Majalla" w:cs="Sakkal Majalla"/>
                <w:color w:val="000000"/>
                <w:sz w:val="24"/>
                <w:szCs w:val="24"/>
              </w:rPr>
            </w:pPr>
            <w:r w:rsidRPr="0082580C">
              <w:rPr>
                <w:rFonts w:ascii="Sakkal Majalla" w:eastAsia="Open Sans" w:hAnsi="Sakkal Majalla" w:cs="Sakkal Majalla"/>
                <w:b/>
                <w:bCs/>
                <w:color w:val="000000"/>
                <w:sz w:val="24"/>
                <w:szCs w:val="24"/>
                <w:rtl/>
                <w:lang w:eastAsia="ar" w:bidi="ar-MA"/>
              </w:rPr>
              <w:t>فيما يتعلق بالقسم (أ3)</w:t>
            </w:r>
            <w:r w:rsidRPr="00C36F4E">
              <w:rPr>
                <w:rFonts w:ascii="Sakkal Majalla" w:eastAsia="Open Sans" w:hAnsi="Sakkal Majalla" w:cs="Sakkal Majalla"/>
                <w:color w:val="000000"/>
                <w:sz w:val="24"/>
                <w:szCs w:val="24"/>
                <w:rtl/>
                <w:lang w:eastAsia="ar" w:bidi="ar-MA"/>
              </w:rPr>
              <w:t xml:space="preserve">، يمكنك أن توضح للمتعلم أساليب إنتاج الرسوم البيانية الخطية المستقيمة من مجموعات البيانات التجريبية. اشرح سبب قيام المهندسين بتقديم البيانات في شكل رسوم بيانية، واشرح كيفية رسم علاقة خطية واستخراج/تفسير المعلومات منها. يحتوي كتاب الطالب على أمثلة عملية لعرض الرسوم البيانية الخطية، وتقدم 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الدعم.</w:t>
            </w:r>
          </w:p>
          <w:p w14:paraId="3B567F81" w14:textId="4AAFF6EE" w:rsidR="00AD7749" w:rsidRPr="0082580C" w:rsidRDefault="00AD7749" w:rsidP="00C36F4E">
            <w:pPr>
              <w:pBdr>
                <w:top w:val="nil"/>
                <w:left w:val="nil"/>
                <w:bottom w:val="nil"/>
                <w:right w:val="nil"/>
                <w:between w:val="nil"/>
              </w:pBdr>
              <w:bidi/>
              <w:spacing w:before="60" w:after="60" w:line="240" w:lineRule="auto"/>
              <w:ind w:left="33" w:firstLine="0"/>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lastRenderedPageBreak/>
              <w:t>موضوع النقاش</w:t>
            </w:r>
          </w:p>
          <w:p w14:paraId="19127123" w14:textId="0D0AF63B" w:rsidR="00633620" w:rsidRPr="00C36F4E" w:rsidRDefault="00AD7749"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يحتوي قسم "نشاط البدء" في كتاب الطالب على مناقشة حول استخدام الصور التصويرية لدعم المعلومات.</w:t>
            </w:r>
          </w:p>
          <w:p w14:paraId="1F6CE745" w14:textId="04A97975" w:rsidR="00633620" w:rsidRPr="00C36F4E" w:rsidRDefault="00E2721B"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هناك فرصة للقيام ببعض إجراءات جمع البيانات من الدراسة البسيطة؛ مثل دراسة العلاقة بين التحميل والتمديد للزنبرك. سيحتاج المتعلمون إلى فهم كيفية تفسير الرسوم البيانية، ويمكن إعطاؤهم أمثلة لمجموعة من عمليات الدراسة لتحديد وحساب الانحدار والمحصورات ومعادلة الخط. كما إن استخدام الأمثلة العملية سيفيد المتعلمين ويسمح لهم بفهم تطبيق المهارات على المسائل الهندسية. تتوفر نصائح وأنشطة وأمثلة عملية في كتاب الطالب للعمل الرسومي.</w:t>
            </w:r>
          </w:p>
          <w:p w14:paraId="6870C72D" w14:textId="0026E0EE" w:rsidR="00633620" w:rsidRPr="00C36F4E" w:rsidRDefault="001D13F4"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يمكنك بعد ذلك تزويد المتعلمين بمجموعات من البيانات لعمليات الدراسة التي لها علاقة خطية، على سبيل المثال المقاومة في الدائرة، ومطالبتهم برسم الرسوم البيانية واستخدامها لتحديد معادلة الخط. يجب أن تتاح لهم الفرصة لتحديد الإحداثيات في جميع الأرباع الأربعة للرسوم البيانية، وبالتالي يجب تضمين العلاقات الموجبة والسالبة. تتوفر أمثلة عملية للعلاقات الخطية والأرباع الأربعة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1B9A8A64" w14:textId="77777777" w:rsidR="00633620" w:rsidRPr="00C36F4E" w:rsidRDefault="005D124D"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عندما يكون المتعلمون قادرين على رسم الرسوم البيانية الخطية وتفسيرها، يجب عليك بعد ذلك الانتقال للنظر في العلاقات غير الخطية والمنحنية. مرة أخرى، يجب أن يكون المتعلمون قادرين على رسم الرسوم البيانية وتفسيرها وتحديد القيم الأساسية مثل المحصورات. </w:t>
            </w:r>
          </w:p>
          <w:p w14:paraId="67E6C2BC" w14:textId="008204AD" w:rsidR="00364A68" w:rsidRPr="00C36F4E" w:rsidRDefault="00364A68"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themeColor="text1"/>
                <w:sz w:val="24"/>
                <w:szCs w:val="24"/>
                <w:rtl/>
                <w:lang w:eastAsia="ar" w:bidi="ar-MA"/>
              </w:rPr>
              <w:t xml:space="preserve">يحتوي كتاب الطالب على تقييم ممارسة لهدف التعلم (أ). تتوفر أمثلة عملية في كتاب الطالب وشرائح </w:t>
            </w:r>
            <w:r w:rsidRPr="00C36F4E">
              <w:rPr>
                <w:rFonts w:ascii="Sakkal Majalla" w:eastAsia="Open Sans" w:hAnsi="Sakkal Majalla" w:cs="Sakkal Majalla"/>
                <w:color w:val="000000" w:themeColor="text1"/>
                <w:sz w:val="24"/>
                <w:szCs w:val="24"/>
                <w:lang w:val="en-US" w:eastAsia="ar" w:bidi="en-US"/>
              </w:rPr>
              <w:t>PowerPoint</w:t>
            </w:r>
            <w:r w:rsidRPr="00C36F4E">
              <w:rPr>
                <w:rFonts w:ascii="Sakkal Majalla" w:eastAsia="Open Sans" w:hAnsi="Sakkal Majalla" w:cs="Sakkal Majalla"/>
                <w:color w:val="000000" w:themeColor="text1"/>
                <w:sz w:val="24"/>
                <w:szCs w:val="24"/>
                <w:rtl/>
                <w:lang w:eastAsia="ar" w:bidi="ar-MA"/>
              </w:rPr>
              <w:t xml:space="preserve"> لدعم التعلم. يحتوي كتاب الطالب على أنشطة لدعم التعلم من أجل هدف التعلم (أ). </w:t>
            </w:r>
          </w:p>
          <w:p w14:paraId="53F3EF91" w14:textId="77777777" w:rsidR="00DF5C51" w:rsidRPr="0082580C" w:rsidRDefault="007F238E" w:rsidP="00C36F4E">
            <w:pPr>
              <w:pBdr>
                <w:top w:val="nil"/>
                <w:left w:val="nil"/>
                <w:bottom w:val="nil"/>
                <w:right w:val="nil"/>
                <w:between w:val="nil"/>
              </w:pBdr>
              <w:bidi/>
              <w:spacing w:before="60" w:after="60" w:line="240" w:lineRule="auto"/>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 xml:space="preserve">أنشطة التقييم التكويني </w:t>
            </w:r>
          </w:p>
          <w:p w14:paraId="75F35C63" w14:textId="723F44D6" w:rsidR="007F238E" w:rsidRPr="00C36F4E" w:rsidRDefault="007F238E" w:rsidP="00C36F4E">
            <w:pPr>
              <w:pStyle w:val="ListParagraph"/>
              <w:numPr>
                <w:ilvl w:val="0"/>
                <w:numId w:val="33"/>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تتوفر ممارسة تقييم في نهاية قسم هدف التعلم (أ) في كتاب الطالب، والذي يتم وفقًا لنموذج التقييم المحدد من قِبل بيرسون. تشمل المهام ضمن التقييم المحدد من قِبل بيرسون هدف التعلم. (أ).</w:t>
            </w:r>
          </w:p>
          <w:p w14:paraId="63B78FC8" w14:textId="77777777" w:rsidR="00DF5C51" w:rsidRPr="0082580C" w:rsidRDefault="008D0E7D" w:rsidP="00C36F4E">
            <w:pPr>
              <w:bidi/>
              <w:ind w:left="0" w:firstLine="0"/>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 xml:space="preserve">التحضير للتقييم النهائي </w:t>
            </w:r>
          </w:p>
          <w:p w14:paraId="717ACFE0" w14:textId="745B0ABB" w:rsidR="0050622B" w:rsidRPr="00C36F4E" w:rsidRDefault="00364A68" w:rsidP="00C36F4E">
            <w:pPr>
              <w:pStyle w:val="ListParagraph"/>
              <w:numPr>
                <w:ilvl w:val="0"/>
                <w:numId w:val="33"/>
              </w:numPr>
              <w:bidi/>
              <w:ind w:left="457" w:hanging="425"/>
              <w:rPr>
                <w:rFonts w:ascii="Sakkal Majalla" w:hAnsi="Sakkal Majalla" w:cs="Sakkal Majalla"/>
              </w:rPr>
            </w:pPr>
            <w:r w:rsidRPr="00C36F4E">
              <w:rPr>
                <w:rFonts w:ascii="Sakkal Majalla" w:eastAsia="Open Sans" w:hAnsi="Sakkal Majalla" w:cs="Sakkal Majalla"/>
                <w:color w:val="000000"/>
                <w:sz w:val="24"/>
                <w:szCs w:val="24"/>
                <w:rtl/>
                <w:lang w:eastAsia="ar" w:bidi="ar-MA"/>
              </w:rPr>
              <w:t xml:space="preserve">يحتوي كتاب الطالب على أنشطة ونصائح وتقييم الممارسة. وتتوفر أمثلة عملية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لدعم التعلم.</w:t>
            </w:r>
            <w:r w:rsidRPr="00C36F4E">
              <w:rPr>
                <w:rFonts w:ascii="Sakkal Majalla" w:hAnsi="Sakkal Majalla" w:cs="Sakkal Majalla"/>
                <w:rtl/>
                <w:lang w:eastAsia="ar" w:bidi="ar-MA"/>
              </w:rPr>
              <w:t xml:space="preserve"> </w:t>
            </w:r>
          </w:p>
        </w:tc>
      </w:tr>
      <w:tr w:rsidR="00AB061C" w:rsidRPr="00C36F4E" w14:paraId="23618507" w14:textId="77777777" w:rsidTr="6D62F39A">
        <w:tc>
          <w:tcPr>
            <w:tcW w:w="9072" w:type="dxa"/>
            <w:shd w:val="clear" w:color="auto" w:fill="DAEEF3" w:themeFill="accent5" w:themeFillTint="33"/>
          </w:tcPr>
          <w:p w14:paraId="18CD9F35" w14:textId="2AFA1EB8" w:rsidR="00AB061C" w:rsidRPr="0082580C" w:rsidRDefault="00C01733" w:rsidP="00C36F4E">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lastRenderedPageBreak/>
              <w:t>هدف التعلم (ب): فحص كيفية استخدام القياس وحساب المثلثات لحل المسائل الهندسية</w:t>
            </w:r>
          </w:p>
        </w:tc>
      </w:tr>
      <w:tr w:rsidR="00AB061C" w:rsidRPr="00C36F4E" w14:paraId="36F43BC6" w14:textId="77777777" w:rsidTr="6D62F39A">
        <w:tc>
          <w:tcPr>
            <w:tcW w:w="9072" w:type="dxa"/>
            <w:tcBorders>
              <w:bottom w:val="single" w:sz="4" w:space="0" w:color="000000" w:themeColor="text1"/>
            </w:tcBorders>
          </w:tcPr>
          <w:p w14:paraId="26B0E6CB" w14:textId="77777777" w:rsidR="008E3B00" w:rsidRPr="00C36F4E" w:rsidRDefault="00C01733"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82580C">
              <w:rPr>
                <w:rFonts w:ascii="Sakkal Majalla" w:eastAsia="Open Sans" w:hAnsi="Sakkal Majalla" w:cs="Sakkal Majalla"/>
                <w:b/>
                <w:bCs/>
                <w:color w:val="000000"/>
                <w:sz w:val="24"/>
                <w:szCs w:val="24"/>
                <w:rtl/>
                <w:lang w:eastAsia="ar" w:bidi="ar-MA"/>
              </w:rPr>
              <w:t>يهدف هدف التعلم (ب)</w:t>
            </w:r>
            <w:r w:rsidRPr="00C36F4E">
              <w:rPr>
                <w:rFonts w:ascii="Sakkal Majalla" w:eastAsia="Open Sans" w:hAnsi="Sakkal Majalla" w:cs="Sakkal Majalla"/>
                <w:color w:val="000000"/>
                <w:sz w:val="24"/>
                <w:szCs w:val="24"/>
                <w:rtl/>
                <w:lang w:eastAsia="ar" w:bidi="ar-MA"/>
              </w:rPr>
              <w:t xml:space="preserve"> إلى تعريف المتعلمين بطرق حساب المساحات والأحجام والزوايا لأشكال مختلفة. وسيكون من المهم أن يفهم المتعلمون الطرق التي يجب اتباعها لحساب المساحة والحجم لكل من الأشكال ثلاثية الأبعاد العادية والمركبة. كما سيحتاجون إلى القدرة على استخدام الآلة الحاسبة بشكل صحيح لإيجاد زوايا وأبعاد غير معروفة للمثلثات من خلال استخدام علم المثلثات.</w:t>
            </w:r>
          </w:p>
          <w:p w14:paraId="5B9AB87A" w14:textId="1927A65D" w:rsidR="001B5923" w:rsidRPr="00C36F4E" w:rsidRDefault="00C01733" w:rsidP="00C36F4E">
            <w:pPr>
              <w:pStyle w:val="ListParagraph"/>
              <w:numPr>
                <w:ilvl w:val="0"/>
                <w:numId w:val="1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82580C">
              <w:rPr>
                <w:rFonts w:ascii="Sakkal Majalla" w:eastAsia="Open Sans" w:hAnsi="Sakkal Majalla" w:cs="Sakkal Majalla"/>
                <w:b/>
                <w:bCs/>
                <w:color w:val="000000"/>
                <w:sz w:val="24"/>
                <w:szCs w:val="24"/>
                <w:rtl/>
                <w:lang w:eastAsia="ar" w:bidi="ar-MA"/>
              </w:rPr>
              <w:t>فيما يتعلق بالقسم (ب1)</w:t>
            </w:r>
            <w:r w:rsidRPr="00C36F4E">
              <w:rPr>
                <w:rFonts w:ascii="Sakkal Majalla" w:eastAsia="Open Sans" w:hAnsi="Sakkal Majalla" w:cs="Sakkal Majalla"/>
                <w:color w:val="000000"/>
                <w:sz w:val="24"/>
                <w:szCs w:val="24"/>
                <w:rtl/>
                <w:lang w:eastAsia="ar" w:bidi="ar-MA"/>
              </w:rPr>
              <w:t xml:space="preserve">، يمكنك البدء بتوضيح كيفية حساب مساحات الأشكال العادية البسيطة باستخدام ورقة الصيغ المتوفرة للواجبات المحددة من قِبل بيرسون. يمكن أن يتبع ذلك قيام المتعلمين برسم الأشكال وكتابة الصيغ قبل حساب مساحة الأشكال. وتتوفر أمثلة عملية لحساب المساحات البسيطة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09A4812B" w14:textId="3A264470" w:rsidR="001E1925" w:rsidRPr="0082580C" w:rsidRDefault="001D3CFB" w:rsidP="00C36F4E">
            <w:pPr>
              <w:pBdr>
                <w:top w:val="nil"/>
                <w:left w:val="nil"/>
                <w:bottom w:val="nil"/>
                <w:right w:val="nil"/>
                <w:between w:val="nil"/>
              </w:pBdr>
              <w:bidi/>
              <w:spacing w:before="60" w:after="60" w:line="240" w:lineRule="auto"/>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موضوع النقاش</w:t>
            </w:r>
          </w:p>
          <w:p w14:paraId="1CD6F1DC" w14:textId="2125F6F5" w:rsidR="001D3CFB" w:rsidRPr="00C36F4E" w:rsidRDefault="001D3CFB"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يحتوي قسم "نشاط البدء" في كتاب الطالب على مناقشة تتعلق بحساب كتلة جسم ثلاثي الأبعاد.</w:t>
            </w:r>
          </w:p>
          <w:p w14:paraId="140851B8" w14:textId="6CA1E12B" w:rsidR="008E3B00" w:rsidRPr="00C36F4E" w:rsidRDefault="00E647BE"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يمكنك بعد ذلك تطوير ذلك بشكل أكبر من خلال شرح كيفية تقسيم الأشكال المركبة، مثل المقطع العرضي لشعاع </w:t>
            </w:r>
            <w:r w:rsidRPr="00C36F4E">
              <w:rPr>
                <w:rFonts w:ascii="Sakkal Majalla" w:eastAsia="Open Sans" w:hAnsi="Sakkal Majalla" w:cs="Sakkal Majalla"/>
                <w:color w:val="000000"/>
                <w:sz w:val="24"/>
                <w:szCs w:val="24"/>
                <w:lang w:val="en-US" w:eastAsia="ar" w:bidi="en-US"/>
              </w:rPr>
              <w:t>I</w:t>
            </w:r>
            <w:r w:rsidRPr="00C36F4E">
              <w:rPr>
                <w:rFonts w:ascii="Sakkal Majalla" w:eastAsia="Open Sans" w:hAnsi="Sakkal Majalla" w:cs="Sakkal Majalla"/>
                <w:color w:val="000000"/>
                <w:sz w:val="24"/>
                <w:szCs w:val="24"/>
                <w:rtl/>
                <w:lang w:eastAsia="ar" w:bidi="ar-MA"/>
              </w:rPr>
              <w:t xml:space="preserve">، إلى أشكال عادية بسيطة وحساب مساحاتها. يمكنك توجيه المتعلمين من خلال عدد من الأمثلة قبل إعطاء المتعلمين رسومات لأشكال مُركبة لحساب المساحة. وتتوفر أمثلة عملية لحساب المساحات الأكثر تعقيدًا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4087CE88" w14:textId="7E002B70" w:rsidR="000B114A" w:rsidRPr="00C36F4E" w:rsidRDefault="006E03D0"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قبل الانتقال إلى أحجام الأشكال، يمكنك تعريف المتعلمين بطرق الجمع والطرح عند التعامل مع الأشكال المركبة، على سبيل المثال، طرح مساحة الثقوب من لوحة مستطيلة. يمكنك بعد ذلك تزويد المتعلمين بعدد من الأمثلة للمكونات الهندسية مثل </w:t>
            </w:r>
            <w:r w:rsidRPr="00C36F4E">
              <w:rPr>
                <w:rFonts w:ascii="Sakkal Majalla" w:eastAsia="Open Sans" w:hAnsi="Sakkal Majalla" w:cs="Sakkal Majalla"/>
                <w:color w:val="000000"/>
                <w:sz w:val="24"/>
                <w:szCs w:val="24"/>
                <w:rtl/>
                <w:lang w:eastAsia="ar" w:bidi="ar-MA"/>
              </w:rPr>
              <w:lastRenderedPageBreak/>
              <w:t xml:space="preserve">لوحات الربط حيث قد تكون هناك حاجة لعدد من عمليات الجمع والطرح المختلفة لحساب المساحة. وتتوفر أمثلة عملية لحساب الأحجام البسيطة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5736A40E" w14:textId="028613AE" w:rsidR="000B114A" w:rsidRPr="00C36F4E" w:rsidRDefault="00A3628C"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ثم يمكن أن يتبع ذلك المزيد من التدريس الجماعي الكامل لتوضيح كيفية حساب أحجام الأجسام الصلبة والمجوفة العادية البسيطة باستخدام صيغ معينة. في هذه المرحلة، سيكون من المفيد مشاركة المتعلمين الصيغ التي سيتم تزويدهم بها من أجل الواجب المحدد من قِبل بيرسون. وتتوفر أمثلة على الصيغ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0906AE70" w14:textId="77777777" w:rsidR="000B114A" w:rsidRPr="00C36F4E" w:rsidRDefault="00831349"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يمكن للمتعلمين بعد ذلك رسم أحجام مجموعة من العناصر الصلبة والمجوفة البسيطة والتعليق عليها وحسابها. يمكن القيام بذلك من خلال استخدام النماذج المادية التي يمكن للمتعلمين قياسها. </w:t>
            </w:r>
          </w:p>
          <w:p w14:paraId="140F6B6E" w14:textId="5FE413FA" w:rsidR="000B114A" w:rsidRPr="00C36F4E" w:rsidRDefault="00831349"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يمكنك من الآن فصاعدًا، شرح كيفية تقسيم العناصر المركبة إلى عناصر عادية بسيطة وحساب أحجامها. يمكنك أن توضح للمتعلمين أمثلة للعناصر المصنعة، مثل أسطوانة ذات طرف مخروطي أو لوحات زاوية ومناقشة الأساليب التي يمكن اتباعها لحساب أحجامها معهم. </w:t>
            </w:r>
          </w:p>
          <w:p w14:paraId="776C30AF" w14:textId="77777777" w:rsidR="000B114A" w:rsidRPr="00C36F4E" w:rsidRDefault="00A3628C"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 للمتعلمين بعد ذلك تنفيذ أنشطة فردية لاستخراج بيانات الأبعاد من الرسومات أو أمثلة العناصر المركبة وحساب أحجامها.</w:t>
            </w:r>
          </w:p>
          <w:p w14:paraId="7E12420F" w14:textId="0F652165" w:rsidR="000B114A" w:rsidRPr="00C36F4E" w:rsidRDefault="00B32192"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وتتوفر أمثلة عملية ونصائح وأنشطة لدعم حساب الأحجام البسيطة والمعقدة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w:t>
            </w:r>
          </w:p>
          <w:p w14:paraId="69D40B70" w14:textId="4565064D" w:rsidR="000B114A" w:rsidRPr="00C36F4E" w:rsidRDefault="00B32192"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يحتوي كتاب الطالب على أنشطة لدعم جوانب التعلم للقسم (ب1). وتتوفر ممارسة تقييم في نهاية القسم (ب1) في كتاب الطالب، والذي يتم وفقًا لنموذج التقييم المحدد من قِبل بيرسون. </w:t>
            </w:r>
          </w:p>
          <w:p w14:paraId="2283796C" w14:textId="1C4BD7D1" w:rsidR="000B114A" w:rsidRPr="00C36F4E" w:rsidRDefault="00C01733"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82580C">
              <w:rPr>
                <w:rFonts w:ascii="Sakkal Majalla" w:eastAsia="Open Sans" w:hAnsi="Sakkal Majalla" w:cs="Sakkal Majalla"/>
                <w:b/>
                <w:bCs/>
                <w:color w:val="000000"/>
                <w:sz w:val="24"/>
                <w:szCs w:val="24"/>
                <w:rtl/>
                <w:lang w:eastAsia="ar" w:bidi="ar-MA"/>
              </w:rPr>
              <w:t>فيما يتعلق بالقسم (ب2)</w:t>
            </w:r>
            <w:r w:rsidRPr="00C36F4E">
              <w:rPr>
                <w:rFonts w:ascii="Sakkal Majalla" w:eastAsia="Open Sans" w:hAnsi="Sakkal Majalla" w:cs="Sakkal Majalla"/>
                <w:color w:val="000000"/>
                <w:sz w:val="24"/>
                <w:szCs w:val="24"/>
                <w:rtl/>
                <w:lang w:eastAsia="ar" w:bidi="ar-MA"/>
              </w:rPr>
              <w:t xml:space="preserve">، يمكنك البدء بمناقشة خصائص المثلثات مع المتعلمين وكيف يمكن للمهندسين استخدام علم المثلثات لحساب الزوايا وأطوال الأضلاع. يمكنك بعد ذلك استخدام التدريس في الفصل بأكمله لشرح استخدام نظرية فيثاغورس لتحديد أطوال أضلاع المثلثات قائمة الزاوية. وتتوفر أمثلة عملية ونصائح وأنشطة لدعم حساب التطبيق البسيط والمعقد لنظرية فيثاغورس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7AE9349A" w14:textId="77777777" w:rsidR="000B114A" w:rsidRPr="00C36F4E" w:rsidRDefault="007153F8"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 للمتعلمين بعد ذلك وضع عدد من الأسئلة التي تتضمن استخدام نظرية فيثاغورس لإيجاد الأطوال الناقصة من مجموعة من المثلثات قائمة الزاوية.</w:t>
            </w:r>
          </w:p>
          <w:p w14:paraId="02C9D7DC" w14:textId="22A8AF60" w:rsidR="00460A83" w:rsidRPr="00C36F4E" w:rsidRDefault="00EE3714" w:rsidP="00C36F4E">
            <w:pPr>
              <w:pStyle w:val="ListParagraph"/>
              <w:numPr>
                <w:ilvl w:val="0"/>
                <w:numId w:val="28"/>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يمكنك بعد ذلك الانتقال لشرح استخدام العلاقات المثلثية كما هو مطبق على المثلثات قائمة الزاوية. يمكنك أن توضح للمتعلمين كيفية استخدام الآلة الحاسبة الخاصة بهم لتحديد الزوايا من خلال استخدام أزرار "</w:t>
            </w:r>
            <w:r w:rsidRPr="00C36F4E">
              <w:rPr>
                <w:rFonts w:ascii="Sakkal Majalla" w:eastAsia="Open Sans" w:hAnsi="Sakkal Majalla" w:cs="Sakkal Majalla"/>
                <w:color w:val="000000"/>
                <w:sz w:val="24"/>
                <w:szCs w:val="24"/>
                <w:lang w:val="en-US" w:eastAsia="ar" w:bidi="en-US"/>
              </w:rPr>
              <w:t>tan</w:t>
            </w:r>
            <w:r w:rsidRPr="00C36F4E">
              <w:rPr>
                <w:rFonts w:ascii="Sakkal Majalla" w:eastAsia="Open Sans" w:hAnsi="Sakkal Majalla" w:cs="Sakkal Majalla"/>
                <w:color w:val="000000"/>
                <w:sz w:val="24"/>
                <w:szCs w:val="24"/>
                <w:rtl/>
                <w:lang w:eastAsia="ar" w:bidi="ar-MA"/>
              </w:rPr>
              <w:t>" و "</w:t>
            </w:r>
            <w:r w:rsidRPr="00C36F4E">
              <w:rPr>
                <w:rFonts w:ascii="Sakkal Majalla" w:eastAsia="Open Sans" w:hAnsi="Sakkal Majalla" w:cs="Sakkal Majalla"/>
                <w:color w:val="000000"/>
                <w:sz w:val="24"/>
                <w:szCs w:val="24"/>
                <w:lang w:val="en-US" w:eastAsia="ar" w:bidi="en-US"/>
              </w:rPr>
              <w:t>cos</w:t>
            </w:r>
            <w:r w:rsidRPr="00C36F4E">
              <w:rPr>
                <w:rFonts w:ascii="Sakkal Majalla" w:eastAsia="Open Sans" w:hAnsi="Sakkal Majalla" w:cs="Sakkal Majalla"/>
                <w:color w:val="000000"/>
                <w:sz w:val="24"/>
                <w:szCs w:val="24"/>
                <w:rtl/>
                <w:lang w:eastAsia="ar" w:bidi="ar-MA"/>
              </w:rPr>
              <w:t>" و "</w:t>
            </w:r>
            <w:r w:rsidRPr="00C36F4E">
              <w:rPr>
                <w:rFonts w:ascii="Sakkal Majalla" w:eastAsia="Open Sans" w:hAnsi="Sakkal Majalla" w:cs="Sakkal Majalla"/>
                <w:color w:val="000000"/>
                <w:sz w:val="24"/>
                <w:szCs w:val="24"/>
                <w:lang w:val="en-US" w:eastAsia="ar" w:bidi="en-US"/>
              </w:rPr>
              <w:t>sin</w:t>
            </w:r>
            <w:r w:rsidRPr="00C36F4E">
              <w:rPr>
                <w:rFonts w:ascii="Sakkal Majalla" w:eastAsia="Open Sans" w:hAnsi="Sakkal Majalla" w:cs="Sakkal Majalla"/>
                <w:color w:val="000000"/>
                <w:sz w:val="24"/>
                <w:szCs w:val="24"/>
                <w:rtl/>
                <w:lang w:eastAsia="ar" w:bidi="ar-MA"/>
              </w:rPr>
              <w:t>"، لتعريف المتعلمين بكيفية حساب الزوايا وأطوال الأضلاع. وتتوفر أمثلة عملية ونصائح وأنشطة لدعم حساب التطبيق البسيط والمعقد لوظائف "</w:t>
            </w:r>
            <w:r w:rsidRPr="00C36F4E">
              <w:rPr>
                <w:rFonts w:ascii="Sakkal Majalla" w:eastAsia="Open Sans" w:hAnsi="Sakkal Majalla" w:cs="Sakkal Majalla"/>
                <w:color w:val="000000"/>
                <w:sz w:val="24"/>
                <w:szCs w:val="24"/>
                <w:lang w:val="en-US" w:eastAsia="ar" w:bidi="en-US"/>
              </w:rPr>
              <w:t>sin</w:t>
            </w:r>
            <w:r w:rsidRPr="00C36F4E">
              <w:rPr>
                <w:rFonts w:ascii="Sakkal Majalla" w:eastAsia="Open Sans" w:hAnsi="Sakkal Majalla" w:cs="Sakkal Majalla"/>
                <w:color w:val="000000"/>
                <w:sz w:val="24"/>
                <w:szCs w:val="24"/>
                <w:rtl/>
                <w:lang w:eastAsia="ar" w:bidi="ar-MA"/>
              </w:rPr>
              <w:t>" و "</w:t>
            </w:r>
            <w:r w:rsidRPr="00C36F4E">
              <w:rPr>
                <w:rFonts w:ascii="Sakkal Majalla" w:eastAsia="Open Sans" w:hAnsi="Sakkal Majalla" w:cs="Sakkal Majalla"/>
                <w:color w:val="000000"/>
                <w:sz w:val="24"/>
                <w:szCs w:val="24"/>
                <w:lang w:val="en-US" w:eastAsia="ar" w:bidi="en-US"/>
              </w:rPr>
              <w:t>cos</w:t>
            </w:r>
            <w:r w:rsidRPr="00C36F4E">
              <w:rPr>
                <w:rFonts w:ascii="Sakkal Majalla" w:eastAsia="Open Sans" w:hAnsi="Sakkal Majalla" w:cs="Sakkal Majalla"/>
                <w:color w:val="000000"/>
                <w:sz w:val="24"/>
                <w:szCs w:val="24"/>
                <w:rtl/>
                <w:lang w:eastAsia="ar" w:bidi="ar-MA"/>
              </w:rPr>
              <w:t>" و "</w:t>
            </w:r>
            <w:r w:rsidRPr="00C36F4E">
              <w:rPr>
                <w:rFonts w:ascii="Sakkal Majalla" w:eastAsia="Open Sans" w:hAnsi="Sakkal Majalla" w:cs="Sakkal Majalla"/>
                <w:color w:val="000000"/>
                <w:sz w:val="24"/>
                <w:szCs w:val="24"/>
                <w:lang w:val="en-US" w:eastAsia="ar" w:bidi="en-US"/>
              </w:rPr>
              <w:t>tan</w:t>
            </w:r>
            <w:r w:rsidRPr="00C36F4E">
              <w:rPr>
                <w:rFonts w:ascii="Sakkal Majalla" w:eastAsia="Open Sans" w:hAnsi="Sakkal Majalla" w:cs="Sakkal Majalla"/>
                <w:color w:val="000000"/>
                <w:sz w:val="24"/>
                <w:szCs w:val="24"/>
                <w:rtl/>
                <w:lang w:eastAsia="ar" w:bidi="ar-MA"/>
              </w:rPr>
              <w:t xml:space="preserve">"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6253D21B" w14:textId="41B18238" w:rsidR="00E6204A" w:rsidRPr="0082580C" w:rsidRDefault="00E6204A" w:rsidP="00C36F4E">
            <w:pPr>
              <w:pBdr>
                <w:top w:val="nil"/>
                <w:left w:val="nil"/>
                <w:bottom w:val="nil"/>
                <w:right w:val="nil"/>
                <w:between w:val="nil"/>
              </w:pBdr>
              <w:bidi/>
              <w:spacing w:before="60" w:after="60" w:line="240" w:lineRule="auto"/>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دراسات الحالة</w:t>
            </w:r>
          </w:p>
          <w:p w14:paraId="7A20424A" w14:textId="3C5CB3C4" w:rsidR="004C6FCA" w:rsidRPr="00C36F4E" w:rsidRDefault="00E6204A" w:rsidP="00C36F4E">
            <w:pPr>
              <w:pStyle w:val="ListParagraph"/>
              <w:numPr>
                <w:ilvl w:val="0"/>
                <w:numId w:val="29"/>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يحتوي كتاب الطالب على دراسة حالة حول الرياضيات في الهندسة. تركز الدراسة على كيفية الحاجة إلى الرياضيات لدعم الموضع الصحيح لحفر حفرة في لوح فولاذي وتطبيق حساب المثلثات. </w:t>
            </w:r>
          </w:p>
          <w:p w14:paraId="21300E43" w14:textId="1937181B" w:rsidR="00E6204A" w:rsidRPr="00C36F4E" w:rsidRDefault="004C6FCA" w:rsidP="00C36F4E">
            <w:pPr>
              <w:pStyle w:val="ListParagraph"/>
              <w:numPr>
                <w:ilvl w:val="0"/>
                <w:numId w:val="29"/>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تنتقل دراسة الحالة إلى تطبيق إلكتروني لتوضيح كيف تدعم الرياضيات حساب المقاومات المتسلسلة وحساب السعة في تطبيق مؤقت الإنذار ضد السرقة.</w:t>
            </w:r>
          </w:p>
          <w:p w14:paraId="38181352" w14:textId="7352AF40" w:rsidR="009C0BEA" w:rsidRPr="0082580C" w:rsidRDefault="00CC4968" w:rsidP="00C36F4E">
            <w:pPr>
              <w:pBdr>
                <w:top w:val="nil"/>
                <w:left w:val="nil"/>
                <w:bottom w:val="nil"/>
                <w:right w:val="nil"/>
                <w:between w:val="nil"/>
              </w:pBdr>
              <w:bidi/>
              <w:spacing w:before="60" w:after="60" w:line="240" w:lineRule="auto"/>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موضوعات النقاش</w:t>
            </w:r>
          </w:p>
          <w:p w14:paraId="2C4C5A9C" w14:textId="77777777" w:rsidR="000B114A" w:rsidRPr="00C36F4E" w:rsidRDefault="00CC4968" w:rsidP="00C36F4E">
            <w:pPr>
              <w:pStyle w:val="ListParagraph"/>
              <w:numPr>
                <w:ilvl w:val="0"/>
                <w:numId w:val="30"/>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تطلب دراسة الحالة من المتعلمين أن يناقشوا في مجموعات تطبيق حفر حفرة في لوح فولاذي بزاوية من المستوى الأفقي. حساب المقاومة من البيانات المعروفة، واستخدام حساب المثلثات لحساب الارتفاع الصحيح لشعاع الضوء من المصابيح الأمامية للسيارة.</w:t>
            </w:r>
          </w:p>
          <w:p w14:paraId="2AD399A7" w14:textId="77777777" w:rsidR="000B114A" w:rsidRPr="00C36F4E" w:rsidRDefault="00172CFF" w:rsidP="00C36F4E">
            <w:pPr>
              <w:pStyle w:val="ListParagraph"/>
              <w:numPr>
                <w:ilvl w:val="0"/>
                <w:numId w:val="30"/>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 للمتعلمين بعد ذلك رسم أطوال الأضلاع والزوايا الداخلية للمثلثات قائمة الزاوية والتعليق عليها وحسابها.</w:t>
            </w:r>
          </w:p>
          <w:p w14:paraId="798648F8" w14:textId="4B694164" w:rsidR="00C06F28" w:rsidRPr="00C36F4E" w:rsidRDefault="00005B5A" w:rsidP="00C36F4E">
            <w:pPr>
              <w:pStyle w:val="ListParagraph"/>
              <w:numPr>
                <w:ilvl w:val="0"/>
                <w:numId w:val="30"/>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يمكنك بعد ذلك متابعة ذلك بمزيد من التدريس الجماعي الكامل لتوضيح كيف يمكن تقسيم المثلث غير قائم الزاوية إلى مثلثات قائمة الزاوية وحساب الأبعاد والزوايا الناقصة. يمكن للمتعلمين بعد ذلك تنفيذ أنشطة فردية يرسمون فيها ويوضحون ويحسبون أطوال الأضلاع والزوايا الداخلية للمثلثات غير قائمة الزاوية. أمثلة في كتاب الطالب.</w:t>
            </w:r>
          </w:p>
          <w:p w14:paraId="314AE465" w14:textId="1FFE7558" w:rsidR="00C06F28" w:rsidRPr="00C36F4E" w:rsidRDefault="00F55447" w:rsidP="00C36F4E">
            <w:pPr>
              <w:pStyle w:val="ListParagraph"/>
              <w:numPr>
                <w:ilvl w:val="0"/>
                <w:numId w:val="30"/>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lastRenderedPageBreak/>
              <w:t>يمكنك أن تناقش مع المتعلمين تطبيق حساب المثلثات في الهندسة، على سبيل المثال عند حساب القوة الناتجة لقوتين بزوايا قائمة، أو عند إكمال العمليات الحسابية للهياكل.</w:t>
            </w:r>
          </w:p>
          <w:p w14:paraId="46A39836" w14:textId="11B2B778" w:rsidR="00C06F28" w:rsidRPr="00C36F4E" w:rsidRDefault="005F78AA" w:rsidP="00C36F4E">
            <w:pPr>
              <w:pStyle w:val="ListParagraph"/>
              <w:numPr>
                <w:ilvl w:val="0"/>
                <w:numId w:val="30"/>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سيؤدي هذا بطبيعة الحال إلى توضيح كيفية استخدام حساب المثلثات لحساب أبعاد وزوايا الأشكال ثنائية الأبعاد المكونة من المثلثات والمستطيلات والمربعات. تتوفر أمثلة عملية ونصائح وأنشطة لدعم حساب التطبيق البسيط والمعقد لدوال "</w:t>
            </w:r>
            <w:r w:rsidRPr="00C36F4E">
              <w:rPr>
                <w:rFonts w:ascii="Sakkal Majalla" w:eastAsia="Open Sans" w:hAnsi="Sakkal Majalla" w:cs="Sakkal Majalla"/>
                <w:color w:val="000000"/>
                <w:sz w:val="24"/>
                <w:szCs w:val="24"/>
                <w:lang w:val="en-US" w:eastAsia="ar" w:bidi="en-US"/>
              </w:rPr>
              <w:t>sin</w:t>
            </w:r>
            <w:r w:rsidRPr="00C36F4E">
              <w:rPr>
                <w:rFonts w:ascii="Sakkal Majalla" w:eastAsia="Open Sans" w:hAnsi="Sakkal Majalla" w:cs="Sakkal Majalla"/>
                <w:color w:val="000000"/>
                <w:sz w:val="24"/>
                <w:szCs w:val="24"/>
                <w:rtl/>
                <w:lang w:eastAsia="ar" w:bidi="ar-MA"/>
              </w:rPr>
              <w:t>" و "</w:t>
            </w:r>
            <w:r w:rsidRPr="00C36F4E">
              <w:rPr>
                <w:rFonts w:ascii="Sakkal Majalla" w:eastAsia="Open Sans" w:hAnsi="Sakkal Majalla" w:cs="Sakkal Majalla"/>
                <w:color w:val="000000"/>
                <w:sz w:val="24"/>
                <w:szCs w:val="24"/>
                <w:lang w:val="en-US" w:eastAsia="ar" w:bidi="en-US"/>
              </w:rPr>
              <w:t>cos</w:t>
            </w:r>
            <w:r w:rsidRPr="00C36F4E">
              <w:rPr>
                <w:rFonts w:ascii="Sakkal Majalla" w:eastAsia="Open Sans" w:hAnsi="Sakkal Majalla" w:cs="Sakkal Majalla"/>
                <w:color w:val="000000"/>
                <w:sz w:val="24"/>
                <w:szCs w:val="24"/>
                <w:rtl/>
                <w:lang w:eastAsia="ar" w:bidi="ar-MA"/>
              </w:rPr>
              <w:t>" و "</w:t>
            </w:r>
            <w:r w:rsidRPr="00C36F4E">
              <w:rPr>
                <w:rFonts w:ascii="Sakkal Majalla" w:eastAsia="Open Sans" w:hAnsi="Sakkal Majalla" w:cs="Sakkal Majalla"/>
                <w:color w:val="000000"/>
                <w:sz w:val="24"/>
                <w:szCs w:val="24"/>
                <w:lang w:val="en-US" w:eastAsia="ar" w:bidi="en-US"/>
              </w:rPr>
              <w:t>tan</w:t>
            </w:r>
            <w:r w:rsidRPr="00C36F4E">
              <w:rPr>
                <w:rFonts w:ascii="Sakkal Majalla" w:eastAsia="Open Sans" w:hAnsi="Sakkal Majalla" w:cs="Sakkal Majalla"/>
                <w:color w:val="000000"/>
                <w:sz w:val="24"/>
                <w:szCs w:val="24"/>
                <w:rtl/>
                <w:lang w:eastAsia="ar" w:bidi="ar-MA"/>
              </w:rPr>
              <w:t xml:space="preserve">" على المثلثات غير قائمة الزاوية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w:t>
            </w:r>
          </w:p>
          <w:p w14:paraId="0CC55D71" w14:textId="77777777" w:rsidR="00C06F28" w:rsidRPr="00C36F4E" w:rsidRDefault="00005B5A" w:rsidP="00C36F4E">
            <w:pPr>
              <w:pStyle w:val="ListParagraph"/>
              <w:numPr>
                <w:ilvl w:val="0"/>
                <w:numId w:val="30"/>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يؤدي المتعلمون أنشطة فردية أو جماعية صغيرة لرسم والتعليق على وحساب أطوال الأضلاع والزوايا الداخلية للهياكل الهندسية المكونة من المستطيلات والمثلثات.</w:t>
            </w:r>
          </w:p>
          <w:p w14:paraId="022BB141" w14:textId="77777777" w:rsidR="00DF5C51" w:rsidRPr="00C36F4E" w:rsidRDefault="006E53A5" w:rsidP="00C36F4E">
            <w:pPr>
              <w:pStyle w:val="ListParagraph"/>
              <w:numPr>
                <w:ilvl w:val="0"/>
                <w:numId w:val="30"/>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يمكنك بعد ذلك تزويد المتعلمين ببعض أسئلة الممارسة التي تتناول كل جوانب هدف التعلم (ب) استعدادًا لإكمال الواجب المحدد من قِبل بيرسون.</w:t>
            </w:r>
          </w:p>
          <w:p w14:paraId="16C11BE9" w14:textId="4CAB5847" w:rsidR="00786621" w:rsidRPr="00C36F4E" w:rsidRDefault="00E24119" w:rsidP="00C36F4E">
            <w:pPr>
              <w:pStyle w:val="ListParagraph"/>
              <w:numPr>
                <w:ilvl w:val="0"/>
                <w:numId w:val="30"/>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يحتوي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على أنشطة لدعم جوانب التعلم من أجل هدف التعلم (ب). وتتوفر ممارسة تقييم في نهاية القسم في كتاب الطالب، والذي يتم وفقًا لنموذج التقييم المحدد من قِبل بيرسون.</w:t>
            </w:r>
          </w:p>
          <w:p w14:paraId="03A0C988" w14:textId="77777777" w:rsidR="00DF5C51" w:rsidRPr="0082580C" w:rsidRDefault="00FC151C" w:rsidP="00C36F4E">
            <w:pPr>
              <w:pBdr>
                <w:top w:val="nil"/>
                <w:left w:val="nil"/>
                <w:bottom w:val="nil"/>
                <w:right w:val="nil"/>
                <w:between w:val="nil"/>
              </w:pBdr>
              <w:bidi/>
              <w:spacing w:before="60" w:after="60" w:line="240" w:lineRule="auto"/>
              <w:ind w:left="0" w:firstLine="0"/>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 xml:space="preserve">التحضير للتقييم النهائي </w:t>
            </w:r>
          </w:p>
          <w:p w14:paraId="2B26343B" w14:textId="45E880C4" w:rsidR="006C67C6" w:rsidRPr="00C36F4E" w:rsidRDefault="00FC151C" w:rsidP="00C36F4E">
            <w:pPr>
              <w:pStyle w:val="ListParagraph"/>
              <w:numPr>
                <w:ilvl w:val="0"/>
                <w:numId w:val="33"/>
              </w:numPr>
              <w:pBdr>
                <w:top w:val="nil"/>
                <w:left w:val="nil"/>
                <w:bottom w:val="nil"/>
                <w:right w:val="nil"/>
                <w:between w:val="nil"/>
              </w:pBdr>
              <w:bidi/>
              <w:spacing w:before="60" w:after="60" w:line="240" w:lineRule="auto"/>
              <w:ind w:left="457" w:hanging="457"/>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 xml:space="preserve">يحتوي كتاب الطالب على أنشطة ونصائح وتقييم الممارسة. وتتوفر أمثلة عملية في كتاب الطالب وشرائح </w:t>
            </w:r>
            <w:r w:rsidRPr="00C36F4E">
              <w:rPr>
                <w:rFonts w:ascii="Sakkal Majalla" w:eastAsia="Open Sans" w:hAnsi="Sakkal Majalla" w:cs="Sakkal Majalla"/>
                <w:color w:val="000000"/>
                <w:sz w:val="24"/>
                <w:szCs w:val="24"/>
                <w:lang w:val="en-US" w:eastAsia="ar" w:bidi="en-US"/>
              </w:rPr>
              <w:t>PowerPoint</w:t>
            </w:r>
            <w:r w:rsidRPr="00C36F4E">
              <w:rPr>
                <w:rFonts w:ascii="Sakkal Majalla" w:eastAsia="Open Sans" w:hAnsi="Sakkal Majalla" w:cs="Sakkal Majalla"/>
                <w:color w:val="000000"/>
                <w:sz w:val="24"/>
                <w:szCs w:val="24"/>
                <w:rtl/>
                <w:lang w:eastAsia="ar" w:bidi="ar-MA"/>
              </w:rPr>
              <w:t xml:space="preserve">، لدعم التعلم. يحتوي كتاب الطالب على أنشطة لدعم التعلم من أجل هدف التعلم (ب). </w:t>
            </w:r>
          </w:p>
          <w:p w14:paraId="6423EEEF" w14:textId="77777777" w:rsidR="00B605C0" w:rsidRPr="0082580C" w:rsidRDefault="00B605C0" w:rsidP="00C36F4E">
            <w:pPr>
              <w:pBdr>
                <w:top w:val="nil"/>
                <w:left w:val="nil"/>
                <w:bottom w:val="nil"/>
                <w:right w:val="nil"/>
                <w:between w:val="nil"/>
              </w:pBdr>
              <w:bidi/>
              <w:spacing w:before="60" w:after="60" w:line="240" w:lineRule="auto"/>
              <w:rPr>
                <w:rFonts w:ascii="Sakkal Majalla" w:hAnsi="Sakkal Majalla" w:cs="Sakkal Majalla"/>
                <w:b/>
                <w:bCs/>
                <w:color w:val="000000"/>
                <w:sz w:val="24"/>
                <w:szCs w:val="24"/>
              </w:rPr>
            </w:pPr>
            <w:r w:rsidRPr="0082580C">
              <w:rPr>
                <w:rFonts w:ascii="Sakkal Majalla" w:eastAsia="Open Sans" w:hAnsi="Sakkal Majalla" w:cs="Sakkal Majalla"/>
                <w:b/>
                <w:bCs/>
                <w:color w:val="000000"/>
                <w:sz w:val="24"/>
                <w:szCs w:val="24"/>
                <w:rtl/>
                <w:lang w:eastAsia="ar" w:bidi="ar-MA"/>
              </w:rPr>
              <w:t>أنشطة التقييم التكويني</w:t>
            </w:r>
          </w:p>
          <w:p w14:paraId="17BFDFAA" w14:textId="0E53F41F" w:rsidR="00B605C0" w:rsidRPr="00C36F4E" w:rsidRDefault="00B605C0" w:rsidP="00C36F4E">
            <w:pPr>
              <w:pStyle w:val="ListParagraph"/>
              <w:numPr>
                <w:ilvl w:val="0"/>
                <w:numId w:val="31"/>
              </w:numPr>
              <w:pBdr>
                <w:top w:val="nil"/>
                <w:left w:val="nil"/>
                <w:bottom w:val="nil"/>
                <w:right w:val="nil"/>
                <w:between w:val="nil"/>
              </w:pBdr>
              <w:bidi/>
              <w:spacing w:before="60" w:after="60" w:line="240" w:lineRule="auto"/>
              <w:ind w:left="457" w:hanging="425"/>
              <w:rPr>
                <w:rFonts w:ascii="Sakkal Majalla" w:hAnsi="Sakkal Majalla" w:cs="Sakkal Majalla"/>
                <w:color w:val="000000"/>
                <w:sz w:val="24"/>
                <w:szCs w:val="24"/>
              </w:rPr>
            </w:pPr>
            <w:r w:rsidRPr="00C36F4E">
              <w:rPr>
                <w:rFonts w:ascii="Sakkal Majalla" w:eastAsia="Open Sans" w:hAnsi="Sakkal Majalla" w:cs="Sakkal Majalla"/>
                <w:color w:val="000000"/>
                <w:sz w:val="24"/>
                <w:szCs w:val="24"/>
                <w:rtl/>
                <w:lang w:eastAsia="ar" w:bidi="ar-MA"/>
              </w:rPr>
              <w:t>تتوفر ممارسة تقييم في نهاية قسم هدف التعلم (ب) في كتاب الطالب، والذي يتم وفقًا لنموذج التقييم المحدد من قِبل بيرسون.</w:t>
            </w:r>
          </w:p>
        </w:tc>
      </w:tr>
    </w:tbl>
    <w:p w14:paraId="5FD946B5" w14:textId="1DEC7455" w:rsidR="00AB061C" w:rsidRPr="00C36F4E" w:rsidRDefault="00AB061C" w:rsidP="00C36F4E">
      <w:pPr>
        <w:pStyle w:val="Text"/>
        <w:bidi/>
        <w:spacing w:line="240" w:lineRule="auto"/>
        <w:ind w:left="0" w:right="282" w:firstLine="0"/>
        <w:rPr>
          <w:rFonts w:ascii="Sakkal Majalla" w:eastAsia="Times New Roman" w:hAnsi="Sakkal Majalla" w:cs="Sakkal Majalla"/>
          <w:i/>
          <w:position w:val="0"/>
          <w:sz w:val="16"/>
          <w:szCs w:val="16"/>
          <w:lang w:eastAsia="en-GB"/>
        </w:rPr>
      </w:pPr>
      <w:bookmarkStart w:id="1" w:name="_heading=h.3znysh7"/>
      <w:bookmarkEnd w:id="1"/>
    </w:p>
    <w:sectPr w:rsidR="00AB061C" w:rsidRPr="00C36F4E" w:rsidSect="006E0936">
      <w:headerReference w:type="even" r:id="rId18"/>
      <w:pgSz w:w="11907" w:h="16840"/>
      <w:pgMar w:top="1702" w:right="1418" w:bottom="1134" w:left="1418" w:header="567" w:footer="312"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9B67C" w14:textId="77777777" w:rsidR="009B217D" w:rsidRDefault="009B217D">
      <w:pPr>
        <w:spacing w:line="240" w:lineRule="auto"/>
        <w:ind w:left="0" w:hanging="2"/>
      </w:pPr>
      <w:r>
        <w:separator/>
      </w:r>
    </w:p>
  </w:endnote>
  <w:endnote w:type="continuationSeparator" w:id="0">
    <w:p w14:paraId="2F9F39E6" w14:textId="77777777" w:rsidR="009B217D" w:rsidRDefault="009B217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akkal Majalla">
    <w:charset w:val="B2"/>
    <w:family w:val="auto"/>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B872C" w14:textId="77777777" w:rsidR="00AB061C" w:rsidRDefault="00C01733">
    <w:pPr>
      <w:pStyle w:val="Footer"/>
      <w:bidi/>
      <w:ind w:left="0" w:hanging="2"/>
      <w:jc w:val="right"/>
      <w:rPr>
        <w:rFonts w:ascii="Open Sans" w:hAnsi="Open Sans" w:cs="Open Sans"/>
        <w:sz w:val="14"/>
        <w:szCs w:val="14"/>
        <w:lang w:val="en-US"/>
      </w:rPr>
    </w:pPr>
    <w:r>
      <w:rPr>
        <w:rFonts w:ascii="Open Sans" w:eastAsia="Open Sans" w:hAnsi="Open Sans" w:cs="Open Sans"/>
        <w:sz w:val="14"/>
        <w:szCs w:val="14"/>
        <w:rtl/>
        <w:lang w:eastAsia="ar" w:bidi="ar-MA"/>
      </w:rPr>
      <w:t xml:space="preserve">شهادة </w:t>
    </w:r>
    <w:r>
      <w:rPr>
        <w:rFonts w:ascii="Open Sans" w:eastAsia="Open Sans" w:hAnsi="Open Sans" w:cs="Open Sans"/>
        <w:sz w:val="14"/>
        <w:szCs w:val="14"/>
        <w:lang w:val="en-US" w:eastAsia="ar" w:bidi="en-US"/>
      </w:rPr>
      <w:t>Pearson BTEC International</w:t>
    </w:r>
    <w:r>
      <w:rPr>
        <w:rFonts w:ascii="Open Sans" w:eastAsia="Open Sans" w:hAnsi="Open Sans" w:cs="Open Sans"/>
        <w:sz w:val="14"/>
        <w:szCs w:val="14"/>
        <w:rtl/>
        <w:lang w:eastAsia="ar" w:bidi="ar-MA"/>
      </w:rPr>
      <w:t xml:space="preserve"> </w:t>
    </w:r>
    <w:r>
      <w:rPr>
        <w:rFonts w:ascii="Open Sans" w:eastAsia="Open Sans" w:hAnsi="Open Sans" w:cs="Open Sans"/>
        <w:sz w:val="14"/>
        <w:szCs w:val="14"/>
        <w:rtl/>
        <w:lang w:eastAsia="ar" w:bidi="ar-MA"/>
      </w:rPr>
      <w:t>التأهيلية من المستوى 3 في مجال الرياضة - دليل التقديم</w:t>
    </w:r>
  </w:p>
  <w:p w14:paraId="7E5D6F08" w14:textId="77777777" w:rsidR="00AB061C" w:rsidRDefault="00C01733">
    <w:pPr>
      <w:pStyle w:val="Footer"/>
      <w:tabs>
        <w:tab w:val="clear" w:pos="4153"/>
        <w:tab w:val="clear" w:pos="8306"/>
        <w:tab w:val="center" w:pos="4513"/>
        <w:tab w:val="right" w:pos="9026"/>
      </w:tabs>
      <w:bidi/>
      <w:spacing w:line="240" w:lineRule="auto"/>
      <w:jc w:val="right"/>
      <w:rPr>
        <w:rFonts w:ascii="Open Sans" w:hAnsi="Open Sans" w:cs="Open Sans"/>
        <w:sz w:val="14"/>
        <w:szCs w:val="14"/>
        <w:lang w:val="en-US"/>
      </w:rPr>
    </w:pPr>
    <w:r>
      <w:rPr>
        <w:rFonts w:ascii="Open Sans" w:eastAsia="Open Sans" w:hAnsi="Open Sans" w:cs="Open Sans"/>
        <w:sz w:val="14"/>
        <w:szCs w:val="14"/>
        <w:rtl/>
        <w:lang w:eastAsia="ar" w:bidi="ar-MA"/>
      </w:rPr>
      <w:t>الإصدار 1 - سبتمبر 2020 © حقوق التأليف والنشر لعام 2020 محفوظة لصالح بيرسون إديوكيشن ليمتد</w:t>
    </w:r>
  </w:p>
  <w:p w14:paraId="6179941E" w14:textId="77777777" w:rsidR="00AB061C" w:rsidRDefault="00C01733">
    <w:pPr>
      <w:pStyle w:val="Footer"/>
      <w:bidi/>
      <w:ind w:left="0" w:hanging="2"/>
    </w:pPr>
    <w:r>
      <w:rPr>
        <w:rtl/>
        <w:lang w:eastAsia="ar" w:bidi="ar-MA"/>
      </w:rPr>
      <w:fldChar w:fldCharType="begin"/>
    </w:r>
    <w:r>
      <w:rPr>
        <w:rtl/>
        <w:lang w:eastAsia="ar" w:bidi="ar-MA"/>
      </w:rPr>
      <w:instrText xml:space="preserve"> PAGE   \* MERGEFORMAT </w:instrText>
    </w:r>
    <w:r>
      <w:rPr>
        <w:rtl/>
        <w:lang w:eastAsia="ar" w:bidi="ar-MA"/>
      </w:rPr>
      <w:fldChar w:fldCharType="separate"/>
    </w:r>
    <w:r>
      <w:rPr>
        <w:rFonts w:ascii="Open Sans" w:eastAsia="Open Sans" w:hAnsi="Open Sans" w:cs="Open Sans"/>
        <w:rtl/>
        <w:lang w:eastAsia="ar" w:bidi="ar-MA"/>
      </w:rPr>
      <w:t>2</w:t>
    </w:r>
    <w:r>
      <w:rPr>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67958" w14:textId="77777777" w:rsidR="00CE1753" w:rsidRPr="0033373A" w:rsidRDefault="00CE1753" w:rsidP="00CE1753">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33373A">
      <w:rPr>
        <w:rFonts w:ascii="Sakkal Majalla" w:eastAsia="Open Sans" w:hAnsi="Sakkal Majalla" w:cs="Sakkal Majalla"/>
        <w:sz w:val="14"/>
        <w:szCs w:val="14"/>
        <w:rtl/>
        <w:lang w:eastAsia="ar" w:bidi="ar-MA"/>
      </w:rPr>
      <w:t xml:space="preserve">شهادات </w:t>
    </w:r>
    <w:r w:rsidRPr="0033373A">
      <w:rPr>
        <w:rFonts w:ascii="Sakkal Majalla" w:eastAsia="Open Sans" w:hAnsi="Sakkal Majalla" w:cs="Sakkal Majalla"/>
        <w:sz w:val="14"/>
        <w:szCs w:val="14"/>
        <w:lang w:val="en-US" w:eastAsia="ar" w:bidi="en-US"/>
      </w:rPr>
      <w:t>Pearson BTEC International</w:t>
    </w:r>
    <w:r w:rsidRPr="0033373A">
      <w:rPr>
        <w:rFonts w:ascii="Sakkal Majalla" w:eastAsia="Open Sans" w:hAnsi="Sakkal Majalla" w:cs="Sakkal Majalla"/>
        <w:sz w:val="14"/>
        <w:szCs w:val="14"/>
        <w:rtl/>
        <w:lang w:eastAsia="ar" w:bidi="ar-MA"/>
      </w:rPr>
      <w:t xml:space="preserve"> من المستوى 2 في مجال الهندسة - دليل التقديم (الأردن)</w:t>
    </w:r>
  </w:p>
  <w:p w14:paraId="60A9E089" w14:textId="77777777" w:rsidR="00CE1753" w:rsidRPr="0033373A" w:rsidRDefault="00CE1753" w:rsidP="00CE1753">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33373A">
      <w:rPr>
        <w:rFonts w:ascii="Sakkal Majalla" w:eastAsia="Open Sans" w:hAnsi="Sakkal Majalla" w:cs="Sakkal Majalla"/>
        <w:sz w:val="14"/>
        <w:szCs w:val="14"/>
        <w:rtl/>
        <w:lang w:eastAsia="ar" w:bidi="ar-MA"/>
      </w:rPr>
      <w:t>الإصدار 1 - أكتوبر 2023 © حقوق التأليف والنشر لعام 2023 محفوظة لشركة بيرسون إديوكيشن ليمتد</w:t>
    </w:r>
  </w:p>
  <w:p w14:paraId="3C2A9680" w14:textId="77777777" w:rsidR="00AB061C" w:rsidRPr="0033373A" w:rsidRDefault="00C01733">
    <w:pPr>
      <w:pStyle w:val="Footer"/>
      <w:bidi/>
      <w:ind w:left="0" w:hanging="2"/>
      <w:jc w:val="right"/>
      <w:rPr>
        <w:rFonts w:ascii="Sakkal Majalla" w:hAnsi="Sakkal Majalla" w:cs="Sakkal Majalla"/>
      </w:rPr>
    </w:pPr>
    <w:r w:rsidRPr="0033373A">
      <w:rPr>
        <w:rFonts w:ascii="Sakkal Majalla" w:hAnsi="Sakkal Majalla" w:cs="Sakkal Majalla"/>
        <w:rtl/>
        <w:lang w:eastAsia="ar" w:bidi="ar-MA"/>
      </w:rPr>
      <w:fldChar w:fldCharType="begin"/>
    </w:r>
    <w:r w:rsidRPr="0033373A">
      <w:rPr>
        <w:rFonts w:ascii="Sakkal Majalla" w:hAnsi="Sakkal Majalla" w:cs="Sakkal Majalla"/>
        <w:rtl/>
        <w:lang w:eastAsia="ar" w:bidi="ar-MA"/>
      </w:rPr>
      <w:instrText xml:space="preserve"> PAGE   \* MERGEFORMAT </w:instrText>
    </w:r>
    <w:r w:rsidRPr="0033373A">
      <w:rPr>
        <w:rFonts w:ascii="Sakkal Majalla" w:hAnsi="Sakkal Majalla" w:cs="Sakkal Majalla"/>
        <w:rtl/>
        <w:lang w:eastAsia="ar" w:bidi="ar-MA"/>
      </w:rPr>
      <w:fldChar w:fldCharType="separate"/>
    </w:r>
    <w:r w:rsidRPr="0033373A">
      <w:rPr>
        <w:rFonts w:ascii="Sakkal Majalla" w:eastAsia="Open Sans" w:hAnsi="Sakkal Majalla" w:cs="Sakkal Majalla"/>
        <w:rtl/>
        <w:lang w:eastAsia="ar" w:bidi="ar-MA"/>
      </w:rPr>
      <w:t>1</w:t>
    </w:r>
    <w:r w:rsidRPr="0033373A">
      <w:rPr>
        <w:rFonts w:ascii="Sakkal Majalla" w:hAnsi="Sakkal Majalla" w:cs="Sakkal Majalla"/>
        <w:rtl/>
        <w:lang w:eastAsia="ar"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43C9A" w14:textId="77777777" w:rsidR="00AB061C" w:rsidRDefault="00AB061C">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94422" w14:textId="77777777" w:rsidR="009B217D" w:rsidRDefault="009B217D">
      <w:pPr>
        <w:spacing w:line="240" w:lineRule="auto"/>
        <w:ind w:left="0" w:hanging="2"/>
      </w:pPr>
      <w:r>
        <w:separator/>
      </w:r>
    </w:p>
  </w:footnote>
  <w:footnote w:type="continuationSeparator" w:id="0">
    <w:p w14:paraId="7D426C25" w14:textId="77777777" w:rsidR="009B217D" w:rsidRDefault="009B217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209D" w14:textId="77777777" w:rsidR="00AB061C" w:rsidRPr="0082580C" w:rsidRDefault="00C01733">
    <w:pPr>
      <w:pStyle w:val="Header"/>
      <w:bidi/>
      <w:spacing w:line="240" w:lineRule="auto"/>
      <w:ind w:left="0" w:hanging="2"/>
      <w:contextualSpacing/>
      <w:jc w:val="right"/>
      <w:rPr>
        <w:rFonts w:ascii="Open Sans" w:hAnsi="Open Sans" w:cs="Open Sans"/>
        <w:bCs/>
      </w:rPr>
    </w:pPr>
    <w:r w:rsidRPr="0082580C">
      <w:rPr>
        <w:rFonts w:ascii="Open Sans" w:eastAsia="Open Sans" w:hAnsi="Open Sans" w:cs="Times New Roman"/>
        <w:bCs/>
        <w:rtl/>
        <w:lang w:eastAsia="ar" w:bidi="ar-MA"/>
      </w:rPr>
      <w:t xml:space="preserve">شهادة </w:t>
    </w:r>
    <w:r w:rsidRPr="0082580C">
      <w:rPr>
        <w:rFonts w:ascii="Open Sans" w:eastAsia="Open Sans" w:hAnsi="Open Sans" w:cs="Open Sans"/>
        <w:bCs/>
        <w:lang w:val="en-US" w:eastAsia="ar" w:bidi="en-US"/>
      </w:rPr>
      <w:t>BTEC INTERNATIONAL</w:t>
    </w:r>
    <w:r w:rsidRPr="0082580C">
      <w:rPr>
        <w:rFonts w:ascii="Open Sans" w:eastAsia="Open Sans" w:hAnsi="Open Sans" w:cs="Times New Roman"/>
        <w:bCs/>
        <w:rtl/>
        <w:lang w:eastAsia="ar" w:bidi="ar-MA"/>
      </w:rPr>
      <w:t xml:space="preserve"> في مجال الرياضة</w:t>
    </w:r>
  </w:p>
  <w:p w14:paraId="3731F09E" w14:textId="77777777" w:rsidR="00AB061C" w:rsidRPr="0082580C" w:rsidRDefault="00C01733">
    <w:pPr>
      <w:pStyle w:val="Header"/>
      <w:bidi/>
      <w:spacing w:line="240" w:lineRule="auto"/>
      <w:ind w:left="0" w:hanging="2"/>
      <w:contextualSpacing/>
      <w:jc w:val="right"/>
      <w:rPr>
        <w:rFonts w:ascii="Open Sans" w:hAnsi="Open Sans" w:cs="Open Sans"/>
        <w:bCs/>
      </w:rPr>
    </w:pPr>
    <w:r w:rsidRPr="0082580C">
      <w:rPr>
        <w:rFonts w:ascii="Open Sans" w:eastAsia="Open Sans" w:hAnsi="Open Sans" w:cs="Times New Roman"/>
        <w:bCs/>
        <w:rtl/>
        <w:lang w:eastAsia="ar" w:bidi="ar-MA"/>
      </w:rPr>
      <w:t xml:space="preserve">الوحدة </w:t>
    </w:r>
    <w:r w:rsidRPr="0082580C">
      <w:rPr>
        <w:rFonts w:ascii="Open Sans" w:eastAsia="Open Sans" w:hAnsi="Open Sans" w:cs="Open Sans"/>
        <w:bCs/>
        <w:lang w:val="en-US" w:eastAsia="ar" w:bidi="en-US"/>
      </w:rPr>
      <w:t>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75F50" w14:textId="79B1DEEF" w:rsidR="00EA3835" w:rsidRPr="0033373A" w:rsidRDefault="006E0936" w:rsidP="006E0936">
    <w:pPr>
      <w:pStyle w:val="Header"/>
      <w:tabs>
        <w:tab w:val="left" w:pos="5084"/>
      </w:tabs>
      <w:bidi/>
      <w:spacing w:line="240" w:lineRule="auto"/>
      <w:ind w:left="-285" w:hanging="2"/>
      <w:jc w:val="right"/>
      <w:rPr>
        <w:rFonts w:ascii="Sakkal Majalla" w:hAnsi="Sakkal Majalla" w:cs="Sakkal Majalla"/>
        <w:bCs/>
      </w:rPr>
    </w:pPr>
    <w:r w:rsidRPr="00ED6E1E">
      <w:rPr>
        <w:rFonts w:ascii="Sakkal Majalla" w:hAnsi="Sakkal Majalla" w:cs="Sakkal Majalla"/>
        <w:bCs/>
        <w:noProof/>
        <w:rtl/>
        <w:lang w:eastAsia="ar" w:bidi="ar-MA"/>
      </w:rPr>
      <w:drawing>
        <wp:anchor distT="0" distB="0" distL="114300" distR="114300" simplePos="0" relativeHeight="251676672" behindDoc="1" locked="0" layoutInCell="1" allowOverlap="1" wp14:anchorId="5961B78C" wp14:editId="54936BC2">
          <wp:simplePos x="0" y="0"/>
          <wp:positionH relativeFrom="page">
            <wp:align>left</wp:align>
          </wp:positionH>
          <wp:positionV relativeFrom="paragraph">
            <wp:posOffset>-363220</wp:posOffset>
          </wp:positionV>
          <wp:extent cx="7559040" cy="793750"/>
          <wp:effectExtent l="0" t="0" r="381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EA3835" w:rsidRPr="0033373A">
      <w:rPr>
        <w:rFonts w:ascii="Sakkal Majalla" w:eastAsia="Open Sans" w:hAnsi="Sakkal Majalla" w:cs="Sakkal Majalla"/>
        <w:bCs/>
        <w:rtl/>
        <w:lang w:eastAsia="ar" w:bidi="ar-MA"/>
      </w:rPr>
      <w:t xml:space="preserve">شهادة </w:t>
    </w:r>
    <w:r w:rsidR="00EA3835" w:rsidRPr="0033373A">
      <w:rPr>
        <w:rFonts w:ascii="Sakkal Majalla" w:eastAsia="Open Sans" w:hAnsi="Sakkal Majalla" w:cs="Sakkal Majalla"/>
        <w:bCs/>
        <w:lang w:val="en-US" w:eastAsia="ar" w:bidi="en-US"/>
      </w:rPr>
      <w:t>BTEC International</w:t>
    </w:r>
    <w:r w:rsidR="00EA3835" w:rsidRPr="0033373A">
      <w:rPr>
        <w:rFonts w:ascii="Sakkal Majalla" w:eastAsia="Open Sans" w:hAnsi="Sakkal Majalla" w:cs="Sakkal Majalla"/>
        <w:bCs/>
        <w:rtl/>
        <w:lang w:eastAsia="ar" w:bidi="ar-MA"/>
      </w:rPr>
      <w:t xml:space="preserve"> من المستوى 2 في مجال الهندسة </w:t>
    </w:r>
  </w:p>
  <w:p w14:paraId="4B0602B7" w14:textId="4C3A7546" w:rsidR="00AB061C" w:rsidRPr="0033373A" w:rsidRDefault="00EA3835" w:rsidP="006E0936">
    <w:pPr>
      <w:pStyle w:val="Header"/>
      <w:tabs>
        <w:tab w:val="left" w:pos="5084"/>
      </w:tabs>
      <w:bidi/>
      <w:spacing w:line="240" w:lineRule="auto"/>
      <w:ind w:left="-285" w:hanging="2"/>
      <w:jc w:val="right"/>
      <w:rPr>
        <w:rFonts w:ascii="Sakkal Majalla" w:hAnsi="Sakkal Majalla" w:cs="Sakkal Majalla"/>
        <w:bCs/>
      </w:rPr>
    </w:pPr>
    <w:r w:rsidRPr="0033373A">
      <w:rPr>
        <w:rFonts w:ascii="Sakkal Majalla" w:eastAsia="Open Sans" w:hAnsi="Sakkal Majalla" w:cs="Sakkal Majalla"/>
        <w:bCs/>
        <w:rtl/>
        <w:lang w:eastAsia="ar" w:bidi="ar-MA"/>
      </w:rPr>
      <w:t>الوحدة 5: الرياضيات لفنيي الهندسة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CDB2" w14:textId="77777777" w:rsidR="00AB061C" w:rsidRPr="0082580C" w:rsidRDefault="00AB061C">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E814E" w14:textId="77777777" w:rsidR="00AB061C" w:rsidRPr="0082580C" w:rsidRDefault="00C01733">
    <w:pPr>
      <w:pStyle w:val="Header"/>
      <w:bidi/>
      <w:spacing w:line="240" w:lineRule="auto"/>
      <w:ind w:left="0" w:hanging="2"/>
      <w:contextualSpacing/>
      <w:jc w:val="right"/>
      <w:rPr>
        <w:rFonts w:ascii="Open Sans" w:hAnsi="Open Sans" w:cs="Open Sans"/>
        <w:bCs/>
      </w:rPr>
    </w:pPr>
    <w:r>
      <w:rPr>
        <w:noProof/>
        <w:color w:val="2B579A"/>
        <w:shd w:val="clear" w:color="auto" w:fill="E6E6E6"/>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9" name="Picture 19" descr="A close up of a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2580C">
      <w:rPr>
        <w:rFonts w:ascii="Open Sans" w:eastAsia="Open Sans" w:hAnsi="Open Sans" w:cs="Times New Roman"/>
        <w:bCs/>
        <w:rtl/>
        <w:lang w:eastAsia="ar" w:bidi="ar-MA"/>
      </w:rPr>
      <w:t xml:space="preserve">شهادة </w:t>
    </w:r>
    <w:r w:rsidRPr="0082580C">
      <w:rPr>
        <w:rFonts w:ascii="Open Sans" w:eastAsia="Open Sans" w:hAnsi="Open Sans" w:cs="Open Sans"/>
        <w:bCs/>
        <w:lang w:val="en-US" w:eastAsia="ar" w:bidi="en-US"/>
      </w:rPr>
      <w:t>BTEC INTERNATIONAL</w:t>
    </w:r>
    <w:r w:rsidRPr="0082580C">
      <w:rPr>
        <w:rFonts w:ascii="Open Sans" w:eastAsia="Open Sans" w:hAnsi="Open Sans" w:cs="Times New Roman"/>
        <w:bCs/>
        <w:rtl/>
        <w:lang w:eastAsia="ar" w:bidi="ar-MA"/>
      </w:rPr>
      <w:t xml:space="preserve"> في مجال العلوم التطبيقية</w:t>
    </w:r>
  </w:p>
  <w:p w14:paraId="49536108" w14:textId="77777777" w:rsidR="00AB061C" w:rsidRPr="0082580C" w:rsidRDefault="00C01733">
    <w:pPr>
      <w:pStyle w:val="Header"/>
      <w:bidi/>
      <w:spacing w:line="240" w:lineRule="auto"/>
      <w:ind w:left="0" w:hanging="2"/>
      <w:contextualSpacing/>
      <w:jc w:val="right"/>
      <w:rPr>
        <w:rFonts w:ascii="Open Sans" w:hAnsi="Open Sans" w:cs="Open Sans"/>
        <w:bCs/>
      </w:rPr>
    </w:pPr>
    <w:r w:rsidRPr="0082580C">
      <w:rPr>
        <w:rFonts w:ascii="Open Sans" w:eastAsia="Open Sans" w:hAnsi="Open Sans" w:cs="Times New Roman"/>
        <w:bCs/>
        <w:rtl/>
        <w:lang w:eastAsia="ar" w:bidi="ar-MA"/>
      </w:rPr>
      <w:t xml:space="preserve">الوحدة 2: مبادئ وتطبيقات الكيمياء </w:t>
    </w:r>
    <w:r w:rsidRPr="0082580C">
      <w:rPr>
        <w:rFonts w:ascii="Open Sans" w:eastAsia="Open Sans" w:hAnsi="Open Sans" w:cs="Open Sans"/>
        <w:bCs/>
        <w:lang w:val="en-US" w:eastAsia="ar" w:bidi="en-US"/>
      </w:rPr>
      <w:t>I</w:t>
    </w:r>
  </w:p>
  <w:p w14:paraId="1EBE45A0" w14:textId="77777777" w:rsidR="00AB061C" w:rsidRDefault="00AB061C">
    <w:pPr>
      <w:tabs>
        <w:tab w:val="left" w:pos="3556"/>
      </w:tabs>
      <w:bidi/>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5450"/>
    <w:multiLevelType w:val="hybridMultilevel"/>
    <w:tmpl w:val="BECC3830"/>
    <w:lvl w:ilvl="0" w:tplc="452C019C">
      <w:start w:val="1"/>
      <w:numFmt w:val="bullet"/>
      <w:lvlText w:val=""/>
      <w:lvlJc w:val="left"/>
      <w:pPr>
        <w:ind w:left="734" w:hanging="360"/>
      </w:pPr>
      <w:rPr>
        <w:rFonts w:ascii="Symbol" w:hAnsi="Symbol"/>
      </w:rPr>
    </w:lvl>
    <w:lvl w:ilvl="1" w:tplc="3A1835CA">
      <w:start w:val="1"/>
      <w:numFmt w:val="bullet"/>
      <w:lvlText w:val="o"/>
      <w:lvlJc w:val="left"/>
      <w:pPr>
        <w:ind w:left="1454" w:hanging="360"/>
      </w:pPr>
      <w:rPr>
        <w:rFonts w:ascii="Courier New" w:hAnsi="Courier New" w:cs="Courier New"/>
      </w:rPr>
    </w:lvl>
    <w:lvl w:ilvl="2" w:tplc="00F62238">
      <w:start w:val="1"/>
      <w:numFmt w:val="bullet"/>
      <w:lvlText w:val=""/>
      <w:lvlJc w:val="left"/>
      <w:pPr>
        <w:ind w:left="2174" w:hanging="360"/>
      </w:pPr>
      <w:rPr>
        <w:rFonts w:ascii="Wingdings" w:hAnsi="Wingdings"/>
      </w:rPr>
    </w:lvl>
    <w:lvl w:ilvl="3" w:tplc="37284276">
      <w:start w:val="1"/>
      <w:numFmt w:val="bullet"/>
      <w:lvlText w:val=""/>
      <w:lvlJc w:val="left"/>
      <w:pPr>
        <w:ind w:left="2894" w:hanging="360"/>
      </w:pPr>
      <w:rPr>
        <w:rFonts w:ascii="Symbol" w:hAnsi="Symbol"/>
      </w:rPr>
    </w:lvl>
    <w:lvl w:ilvl="4" w:tplc="3704E60C">
      <w:start w:val="1"/>
      <w:numFmt w:val="bullet"/>
      <w:lvlText w:val="o"/>
      <w:lvlJc w:val="left"/>
      <w:pPr>
        <w:ind w:left="3614" w:hanging="360"/>
      </w:pPr>
      <w:rPr>
        <w:rFonts w:ascii="Courier New" w:hAnsi="Courier New" w:cs="Courier New"/>
      </w:rPr>
    </w:lvl>
    <w:lvl w:ilvl="5" w:tplc="059ECD6A">
      <w:start w:val="1"/>
      <w:numFmt w:val="bullet"/>
      <w:lvlText w:val=""/>
      <w:lvlJc w:val="left"/>
      <w:pPr>
        <w:ind w:left="4334" w:hanging="360"/>
      </w:pPr>
      <w:rPr>
        <w:rFonts w:ascii="Wingdings" w:hAnsi="Wingdings"/>
      </w:rPr>
    </w:lvl>
    <w:lvl w:ilvl="6" w:tplc="F3905B14">
      <w:start w:val="1"/>
      <w:numFmt w:val="bullet"/>
      <w:lvlText w:val=""/>
      <w:lvlJc w:val="left"/>
      <w:pPr>
        <w:ind w:left="5054" w:hanging="360"/>
      </w:pPr>
      <w:rPr>
        <w:rFonts w:ascii="Symbol" w:hAnsi="Symbol"/>
      </w:rPr>
    </w:lvl>
    <w:lvl w:ilvl="7" w:tplc="88BE53C4">
      <w:start w:val="1"/>
      <w:numFmt w:val="bullet"/>
      <w:lvlText w:val="o"/>
      <w:lvlJc w:val="left"/>
      <w:pPr>
        <w:ind w:left="5774" w:hanging="360"/>
      </w:pPr>
      <w:rPr>
        <w:rFonts w:ascii="Courier New" w:hAnsi="Courier New" w:cs="Courier New"/>
      </w:rPr>
    </w:lvl>
    <w:lvl w:ilvl="8" w:tplc="D634307E">
      <w:start w:val="1"/>
      <w:numFmt w:val="bullet"/>
      <w:lvlText w:val=""/>
      <w:lvlJc w:val="left"/>
      <w:pPr>
        <w:ind w:left="6494" w:hanging="360"/>
      </w:pPr>
      <w:rPr>
        <w:rFonts w:ascii="Wingdings" w:hAnsi="Wingdings"/>
      </w:rPr>
    </w:lvl>
  </w:abstractNum>
  <w:abstractNum w:abstractNumId="1" w15:restartNumberingAfterBreak="0">
    <w:nsid w:val="0309288A"/>
    <w:multiLevelType w:val="multilevel"/>
    <w:tmpl w:val="FA74F53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52913A3"/>
    <w:multiLevelType w:val="hybridMultilevel"/>
    <w:tmpl w:val="34D415A4"/>
    <w:lvl w:ilvl="0" w:tplc="B106CDB4">
      <w:start w:val="5"/>
      <w:numFmt w:val="bullet"/>
      <w:lvlText w:val="-"/>
      <w:lvlJc w:val="left"/>
      <w:pPr>
        <w:ind w:left="734" w:hanging="360"/>
      </w:pPr>
      <w:rPr>
        <w:rFonts w:ascii="Verdana" w:eastAsia="Calibri" w:hAnsi="Verdana" w:cs="Times New Roman"/>
      </w:rPr>
    </w:lvl>
    <w:lvl w:ilvl="1" w:tplc="FE2C8682">
      <w:start w:val="1"/>
      <w:numFmt w:val="bullet"/>
      <w:lvlText w:val="o"/>
      <w:lvlJc w:val="left"/>
      <w:pPr>
        <w:ind w:left="1454" w:hanging="360"/>
      </w:pPr>
      <w:rPr>
        <w:rFonts w:ascii="Courier New" w:hAnsi="Courier New" w:cs="Courier New"/>
      </w:rPr>
    </w:lvl>
    <w:lvl w:ilvl="2" w:tplc="CC80054E">
      <w:start w:val="1"/>
      <w:numFmt w:val="bullet"/>
      <w:lvlText w:val=""/>
      <w:lvlJc w:val="left"/>
      <w:pPr>
        <w:ind w:left="2174" w:hanging="360"/>
      </w:pPr>
      <w:rPr>
        <w:rFonts w:ascii="Wingdings" w:hAnsi="Wingdings"/>
      </w:rPr>
    </w:lvl>
    <w:lvl w:ilvl="3" w:tplc="E3166C20">
      <w:start w:val="1"/>
      <w:numFmt w:val="bullet"/>
      <w:lvlText w:val=""/>
      <w:lvlJc w:val="left"/>
      <w:pPr>
        <w:ind w:left="2894" w:hanging="360"/>
      </w:pPr>
      <w:rPr>
        <w:rFonts w:ascii="Symbol" w:hAnsi="Symbol"/>
      </w:rPr>
    </w:lvl>
    <w:lvl w:ilvl="4" w:tplc="6EC4F838">
      <w:start w:val="1"/>
      <w:numFmt w:val="bullet"/>
      <w:lvlText w:val="o"/>
      <w:lvlJc w:val="left"/>
      <w:pPr>
        <w:ind w:left="3614" w:hanging="360"/>
      </w:pPr>
      <w:rPr>
        <w:rFonts w:ascii="Courier New" w:hAnsi="Courier New" w:cs="Courier New"/>
      </w:rPr>
    </w:lvl>
    <w:lvl w:ilvl="5" w:tplc="061476FC">
      <w:start w:val="1"/>
      <w:numFmt w:val="bullet"/>
      <w:lvlText w:val=""/>
      <w:lvlJc w:val="left"/>
      <w:pPr>
        <w:ind w:left="4334" w:hanging="360"/>
      </w:pPr>
      <w:rPr>
        <w:rFonts w:ascii="Wingdings" w:hAnsi="Wingdings"/>
      </w:rPr>
    </w:lvl>
    <w:lvl w:ilvl="6" w:tplc="2F4026C6">
      <w:start w:val="1"/>
      <w:numFmt w:val="bullet"/>
      <w:lvlText w:val=""/>
      <w:lvlJc w:val="left"/>
      <w:pPr>
        <w:ind w:left="5054" w:hanging="360"/>
      </w:pPr>
      <w:rPr>
        <w:rFonts w:ascii="Symbol" w:hAnsi="Symbol"/>
      </w:rPr>
    </w:lvl>
    <w:lvl w:ilvl="7" w:tplc="CF546BF0">
      <w:start w:val="1"/>
      <w:numFmt w:val="bullet"/>
      <w:lvlText w:val="o"/>
      <w:lvlJc w:val="left"/>
      <w:pPr>
        <w:ind w:left="5774" w:hanging="360"/>
      </w:pPr>
      <w:rPr>
        <w:rFonts w:ascii="Courier New" w:hAnsi="Courier New" w:cs="Courier New"/>
      </w:rPr>
    </w:lvl>
    <w:lvl w:ilvl="8" w:tplc="3976EA40">
      <w:start w:val="1"/>
      <w:numFmt w:val="bullet"/>
      <w:lvlText w:val=""/>
      <w:lvlJc w:val="left"/>
      <w:pPr>
        <w:ind w:left="6494" w:hanging="360"/>
      </w:pPr>
      <w:rPr>
        <w:rFonts w:ascii="Wingdings" w:hAnsi="Wingdings"/>
      </w:rPr>
    </w:lvl>
  </w:abstractNum>
  <w:abstractNum w:abstractNumId="3" w15:restartNumberingAfterBreak="0">
    <w:nsid w:val="17D927E4"/>
    <w:multiLevelType w:val="multilevel"/>
    <w:tmpl w:val="2014255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1BD05AC"/>
    <w:multiLevelType w:val="multilevel"/>
    <w:tmpl w:val="6F7C65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51F4A12"/>
    <w:multiLevelType w:val="hybridMultilevel"/>
    <w:tmpl w:val="9FD681C0"/>
    <w:lvl w:ilvl="0" w:tplc="23B4225A">
      <w:start w:val="1"/>
      <w:numFmt w:val="bullet"/>
      <w:lvlText w:val=""/>
      <w:lvlJc w:val="left"/>
      <w:pPr>
        <w:ind w:left="720" w:hanging="360"/>
      </w:pPr>
      <w:rPr>
        <w:rFonts w:ascii="Symbol" w:hAnsi="Symbol"/>
      </w:rPr>
    </w:lvl>
    <w:lvl w:ilvl="1" w:tplc="3D22D374">
      <w:start w:val="1"/>
      <w:numFmt w:val="bullet"/>
      <w:lvlText w:val="o"/>
      <w:lvlJc w:val="left"/>
      <w:pPr>
        <w:ind w:left="1440" w:hanging="360"/>
      </w:pPr>
      <w:rPr>
        <w:rFonts w:ascii="Courier New" w:hAnsi="Courier New" w:cs="Courier New"/>
      </w:rPr>
    </w:lvl>
    <w:lvl w:ilvl="2" w:tplc="C0842838">
      <w:start w:val="1"/>
      <w:numFmt w:val="bullet"/>
      <w:lvlText w:val=""/>
      <w:lvlJc w:val="left"/>
      <w:pPr>
        <w:ind w:left="2160" w:hanging="360"/>
      </w:pPr>
      <w:rPr>
        <w:rFonts w:ascii="Wingdings" w:hAnsi="Wingdings"/>
      </w:rPr>
    </w:lvl>
    <w:lvl w:ilvl="3" w:tplc="60364E2C">
      <w:start w:val="1"/>
      <w:numFmt w:val="bullet"/>
      <w:lvlText w:val=""/>
      <w:lvlJc w:val="left"/>
      <w:pPr>
        <w:ind w:left="2880" w:hanging="360"/>
      </w:pPr>
      <w:rPr>
        <w:rFonts w:ascii="Symbol" w:hAnsi="Symbol"/>
      </w:rPr>
    </w:lvl>
    <w:lvl w:ilvl="4" w:tplc="4D6C7CE6">
      <w:start w:val="1"/>
      <w:numFmt w:val="bullet"/>
      <w:lvlText w:val="o"/>
      <w:lvlJc w:val="left"/>
      <w:pPr>
        <w:ind w:left="3600" w:hanging="360"/>
      </w:pPr>
      <w:rPr>
        <w:rFonts w:ascii="Courier New" w:hAnsi="Courier New" w:cs="Courier New"/>
      </w:rPr>
    </w:lvl>
    <w:lvl w:ilvl="5" w:tplc="F7B8ED44">
      <w:start w:val="1"/>
      <w:numFmt w:val="bullet"/>
      <w:lvlText w:val=""/>
      <w:lvlJc w:val="left"/>
      <w:pPr>
        <w:ind w:left="4320" w:hanging="360"/>
      </w:pPr>
      <w:rPr>
        <w:rFonts w:ascii="Wingdings" w:hAnsi="Wingdings"/>
      </w:rPr>
    </w:lvl>
    <w:lvl w:ilvl="6" w:tplc="0ACC8490">
      <w:start w:val="1"/>
      <w:numFmt w:val="bullet"/>
      <w:lvlText w:val=""/>
      <w:lvlJc w:val="left"/>
      <w:pPr>
        <w:ind w:left="5040" w:hanging="360"/>
      </w:pPr>
      <w:rPr>
        <w:rFonts w:ascii="Symbol" w:hAnsi="Symbol"/>
      </w:rPr>
    </w:lvl>
    <w:lvl w:ilvl="7" w:tplc="25080212">
      <w:start w:val="1"/>
      <w:numFmt w:val="bullet"/>
      <w:lvlText w:val="o"/>
      <w:lvlJc w:val="left"/>
      <w:pPr>
        <w:ind w:left="5760" w:hanging="360"/>
      </w:pPr>
      <w:rPr>
        <w:rFonts w:ascii="Courier New" w:hAnsi="Courier New" w:cs="Courier New"/>
      </w:rPr>
    </w:lvl>
    <w:lvl w:ilvl="8" w:tplc="C06A1524">
      <w:start w:val="1"/>
      <w:numFmt w:val="bullet"/>
      <w:lvlText w:val=""/>
      <w:lvlJc w:val="left"/>
      <w:pPr>
        <w:ind w:left="6480" w:hanging="360"/>
      </w:pPr>
      <w:rPr>
        <w:rFonts w:ascii="Wingdings" w:hAnsi="Wingdings"/>
      </w:rPr>
    </w:lvl>
  </w:abstractNum>
  <w:abstractNum w:abstractNumId="6" w15:restartNumberingAfterBreak="0">
    <w:nsid w:val="28190A4D"/>
    <w:multiLevelType w:val="multilevel"/>
    <w:tmpl w:val="B1A45BE6"/>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CA161CB"/>
    <w:multiLevelType w:val="hybridMultilevel"/>
    <w:tmpl w:val="FD402968"/>
    <w:lvl w:ilvl="0" w:tplc="452C019C">
      <w:start w:val="1"/>
      <w:numFmt w:val="bullet"/>
      <w:lvlText w:val=""/>
      <w:lvlJc w:val="left"/>
      <w:pPr>
        <w:ind w:left="1051" w:hanging="360"/>
      </w:pPr>
      <w:rPr>
        <w:rFonts w:ascii="Symbol" w:hAnsi="Symbol"/>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8" w15:restartNumberingAfterBreak="0">
    <w:nsid w:val="326F159A"/>
    <w:multiLevelType w:val="hybridMultilevel"/>
    <w:tmpl w:val="C938ECA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9" w15:restartNumberingAfterBreak="0">
    <w:nsid w:val="32FD57E7"/>
    <w:multiLevelType w:val="multilevel"/>
    <w:tmpl w:val="14F8E790"/>
    <w:lvl w:ilvl="0">
      <w:start w:val="1"/>
      <w:numFmt w:val="bullet"/>
      <w:pStyle w:val="Textsubbullet"/>
      <w:lvlText w:val="●"/>
      <w:lvlJc w:val="left"/>
      <w:pPr>
        <w:ind w:left="360" w:hanging="360"/>
      </w:pPr>
      <w:rPr>
        <w:rFonts w:ascii="Noto Sans Symbols" w:hAnsi="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15:restartNumberingAfterBreak="0">
    <w:nsid w:val="3550700D"/>
    <w:multiLevelType w:val="hybridMultilevel"/>
    <w:tmpl w:val="CD84CB64"/>
    <w:lvl w:ilvl="0" w:tplc="43C08410">
      <w:start w:val="1"/>
      <w:numFmt w:val="bullet"/>
      <w:lvlText w:val=""/>
      <w:lvlJc w:val="left"/>
      <w:pPr>
        <w:ind w:left="718" w:hanging="360"/>
      </w:pPr>
      <w:rPr>
        <w:rFonts w:ascii="Symbol" w:hAnsi="Symbol"/>
      </w:rPr>
    </w:lvl>
    <w:lvl w:ilvl="1" w:tplc="F508BA10">
      <w:start w:val="1"/>
      <w:numFmt w:val="bullet"/>
      <w:lvlText w:val="o"/>
      <w:lvlJc w:val="left"/>
      <w:pPr>
        <w:ind w:left="1438" w:hanging="360"/>
      </w:pPr>
      <w:rPr>
        <w:rFonts w:ascii="Courier New" w:hAnsi="Courier New" w:cs="Courier New"/>
      </w:rPr>
    </w:lvl>
    <w:lvl w:ilvl="2" w:tplc="AAECA49E">
      <w:start w:val="1"/>
      <w:numFmt w:val="bullet"/>
      <w:lvlText w:val=""/>
      <w:lvlJc w:val="left"/>
      <w:pPr>
        <w:ind w:left="2158" w:hanging="360"/>
      </w:pPr>
      <w:rPr>
        <w:rFonts w:ascii="Wingdings" w:hAnsi="Wingdings"/>
      </w:rPr>
    </w:lvl>
    <w:lvl w:ilvl="3" w:tplc="D2C0A59C">
      <w:start w:val="1"/>
      <w:numFmt w:val="bullet"/>
      <w:lvlText w:val=""/>
      <w:lvlJc w:val="left"/>
      <w:pPr>
        <w:ind w:left="2878" w:hanging="360"/>
      </w:pPr>
      <w:rPr>
        <w:rFonts w:ascii="Symbol" w:hAnsi="Symbol"/>
      </w:rPr>
    </w:lvl>
    <w:lvl w:ilvl="4" w:tplc="013E15AE">
      <w:start w:val="1"/>
      <w:numFmt w:val="bullet"/>
      <w:lvlText w:val="o"/>
      <w:lvlJc w:val="left"/>
      <w:pPr>
        <w:ind w:left="3598" w:hanging="360"/>
      </w:pPr>
      <w:rPr>
        <w:rFonts w:ascii="Courier New" w:hAnsi="Courier New" w:cs="Courier New"/>
      </w:rPr>
    </w:lvl>
    <w:lvl w:ilvl="5" w:tplc="3CE808A0">
      <w:start w:val="1"/>
      <w:numFmt w:val="bullet"/>
      <w:lvlText w:val=""/>
      <w:lvlJc w:val="left"/>
      <w:pPr>
        <w:ind w:left="4318" w:hanging="360"/>
      </w:pPr>
      <w:rPr>
        <w:rFonts w:ascii="Wingdings" w:hAnsi="Wingdings"/>
      </w:rPr>
    </w:lvl>
    <w:lvl w:ilvl="6" w:tplc="273218C0">
      <w:start w:val="1"/>
      <w:numFmt w:val="bullet"/>
      <w:lvlText w:val=""/>
      <w:lvlJc w:val="left"/>
      <w:pPr>
        <w:ind w:left="5038" w:hanging="360"/>
      </w:pPr>
      <w:rPr>
        <w:rFonts w:ascii="Symbol" w:hAnsi="Symbol"/>
      </w:rPr>
    </w:lvl>
    <w:lvl w:ilvl="7" w:tplc="D0A03590">
      <w:start w:val="1"/>
      <w:numFmt w:val="bullet"/>
      <w:lvlText w:val="o"/>
      <w:lvlJc w:val="left"/>
      <w:pPr>
        <w:ind w:left="5758" w:hanging="360"/>
      </w:pPr>
      <w:rPr>
        <w:rFonts w:ascii="Courier New" w:hAnsi="Courier New" w:cs="Courier New"/>
      </w:rPr>
    </w:lvl>
    <w:lvl w:ilvl="8" w:tplc="2D8E14B6">
      <w:start w:val="1"/>
      <w:numFmt w:val="bullet"/>
      <w:lvlText w:val=""/>
      <w:lvlJc w:val="left"/>
      <w:pPr>
        <w:ind w:left="6478" w:hanging="360"/>
      </w:pPr>
      <w:rPr>
        <w:rFonts w:ascii="Wingdings" w:hAnsi="Wingdings"/>
      </w:rPr>
    </w:lvl>
  </w:abstractNum>
  <w:abstractNum w:abstractNumId="11" w15:restartNumberingAfterBreak="0">
    <w:nsid w:val="39524036"/>
    <w:multiLevelType w:val="hybridMultilevel"/>
    <w:tmpl w:val="34BA299C"/>
    <w:lvl w:ilvl="0" w:tplc="452C019C">
      <w:start w:val="1"/>
      <w:numFmt w:val="bullet"/>
      <w:lvlText w:val=""/>
      <w:lvlJc w:val="left"/>
      <w:pPr>
        <w:ind w:left="1052" w:hanging="360"/>
      </w:pPr>
      <w:rPr>
        <w:rFonts w:ascii="Symbol" w:hAnsi="Symbol"/>
      </w:rPr>
    </w:lvl>
    <w:lvl w:ilvl="1" w:tplc="08090003" w:tentative="1">
      <w:start w:val="1"/>
      <w:numFmt w:val="bullet"/>
      <w:lvlText w:val="o"/>
      <w:lvlJc w:val="left"/>
      <w:pPr>
        <w:ind w:left="1758" w:hanging="360"/>
      </w:pPr>
      <w:rPr>
        <w:rFonts w:ascii="Courier New" w:hAnsi="Courier New" w:cs="Courier New" w:hint="default"/>
      </w:rPr>
    </w:lvl>
    <w:lvl w:ilvl="2" w:tplc="08090005" w:tentative="1">
      <w:start w:val="1"/>
      <w:numFmt w:val="bullet"/>
      <w:lvlText w:val=""/>
      <w:lvlJc w:val="left"/>
      <w:pPr>
        <w:ind w:left="2478" w:hanging="360"/>
      </w:pPr>
      <w:rPr>
        <w:rFonts w:ascii="Wingdings" w:hAnsi="Wingdings" w:hint="default"/>
      </w:rPr>
    </w:lvl>
    <w:lvl w:ilvl="3" w:tplc="08090001" w:tentative="1">
      <w:start w:val="1"/>
      <w:numFmt w:val="bullet"/>
      <w:lvlText w:val=""/>
      <w:lvlJc w:val="left"/>
      <w:pPr>
        <w:ind w:left="3198" w:hanging="360"/>
      </w:pPr>
      <w:rPr>
        <w:rFonts w:ascii="Symbol" w:hAnsi="Symbol" w:hint="default"/>
      </w:rPr>
    </w:lvl>
    <w:lvl w:ilvl="4" w:tplc="08090003" w:tentative="1">
      <w:start w:val="1"/>
      <w:numFmt w:val="bullet"/>
      <w:lvlText w:val="o"/>
      <w:lvlJc w:val="left"/>
      <w:pPr>
        <w:ind w:left="3918" w:hanging="360"/>
      </w:pPr>
      <w:rPr>
        <w:rFonts w:ascii="Courier New" w:hAnsi="Courier New" w:cs="Courier New" w:hint="default"/>
      </w:rPr>
    </w:lvl>
    <w:lvl w:ilvl="5" w:tplc="08090005" w:tentative="1">
      <w:start w:val="1"/>
      <w:numFmt w:val="bullet"/>
      <w:lvlText w:val=""/>
      <w:lvlJc w:val="left"/>
      <w:pPr>
        <w:ind w:left="4638" w:hanging="360"/>
      </w:pPr>
      <w:rPr>
        <w:rFonts w:ascii="Wingdings" w:hAnsi="Wingdings" w:hint="default"/>
      </w:rPr>
    </w:lvl>
    <w:lvl w:ilvl="6" w:tplc="08090001" w:tentative="1">
      <w:start w:val="1"/>
      <w:numFmt w:val="bullet"/>
      <w:lvlText w:val=""/>
      <w:lvlJc w:val="left"/>
      <w:pPr>
        <w:ind w:left="5358" w:hanging="360"/>
      </w:pPr>
      <w:rPr>
        <w:rFonts w:ascii="Symbol" w:hAnsi="Symbol" w:hint="default"/>
      </w:rPr>
    </w:lvl>
    <w:lvl w:ilvl="7" w:tplc="08090003" w:tentative="1">
      <w:start w:val="1"/>
      <w:numFmt w:val="bullet"/>
      <w:lvlText w:val="o"/>
      <w:lvlJc w:val="left"/>
      <w:pPr>
        <w:ind w:left="6078" w:hanging="360"/>
      </w:pPr>
      <w:rPr>
        <w:rFonts w:ascii="Courier New" w:hAnsi="Courier New" w:cs="Courier New" w:hint="default"/>
      </w:rPr>
    </w:lvl>
    <w:lvl w:ilvl="8" w:tplc="08090005" w:tentative="1">
      <w:start w:val="1"/>
      <w:numFmt w:val="bullet"/>
      <w:lvlText w:val=""/>
      <w:lvlJc w:val="left"/>
      <w:pPr>
        <w:ind w:left="6798" w:hanging="360"/>
      </w:pPr>
      <w:rPr>
        <w:rFonts w:ascii="Wingdings" w:hAnsi="Wingdings" w:hint="default"/>
      </w:rPr>
    </w:lvl>
  </w:abstractNum>
  <w:abstractNum w:abstractNumId="12" w15:restartNumberingAfterBreak="0">
    <w:nsid w:val="3D1A4B43"/>
    <w:multiLevelType w:val="hybridMultilevel"/>
    <w:tmpl w:val="4036D5FA"/>
    <w:lvl w:ilvl="0" w:tplc="08090001">
      <w:start w:val="1"/>
      <w:numFmt w:val="bullet"/>
      <w:lvlText w:val=""/>
      <w:lvlJc w:val="left"/>
      <w:pPr>
        <w:ind w:left="1037" w:hanging="360"/>
      </w:pPr>
      <w:rPr>
        <w:rFonts w:ascii="Symbol" w:hAnsi="Symbol"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13" w15:restartNumberingAfterBreak="0">
    <w:nsid w:val="3F001791"/>
    <w:multiLevelType w:val="hybridMultilevel"/>
    <w:tmpl w:val="AAA88FBC"/>
    <w:lvl w:ilvl="0" w:tplc="BFEC611E">
      <w:start w:val="1"/>
      <w:numFmt w:val="bullet"/>
      <w:lvlText w:val=""/>
      <w:lvlJc w:val="left"/>
      <w:pPr>
        <w:ind w:left="720" w:hanging="360"/>
      </w:pPr>
      <w:rPr>
        <w:rFonts w:ascii="Symbol" w:hAnsi="Symbol"/>
      </w:rPr>
    </w:lvl>
    <w:lvl w:ilvl="1" w:tplc="2D84A098">
      <w:start w:val="1"/>
      <w:numFmt w:val="bullet"/>
      <w:lvlText w:val="o"/>
      <w:lvlJc w:val="left"/>
      <w:pPr>
        <w:ind w:left="1440" w:hanging="360"/>
      </w:pPr>
      <w:rPr>
        <w:rFonts w:ascii="Courier New" w:hAnsi="Courier New" w:cs="Courier New"/>
      </w:rPr>
    </w:lvl>
    <w:lvl w:ilvl="2" w:tplc="963CFC9A">
      <w:start w:val="1"/>
      <w:numFmt w:val="bullet"/>
      <w:lvlText w:val=""/>
      <w:lvlJc w:val="left"/>
      <w:pPr>
        <w:ind w:left="2160" w:hanging="360"/>
      </w:pPr>
      <w:rPr>
        <w:rFonts w:ascii="Wingdings" w:hAnsi="Wingdings"/>
      </w:rPr>
    </w:lvl>
    <w:lvl w:ilvl="3" w:tplc="58AC5AC8">
      <w:start w:val="1"/>
      <w:numFmt w:val="bullet"/>
      <w:lvlText w:val=""/>
      <w:lvlJc w:val="left"/>
      <w:pPr>
        <w:ind w:left="2880" w:hanging="360"/>
      </w:pPr>
      <w:rPr>
        <w:rFonts w:ascii="Symbol" w:hAnsi="Symbol"/>
      </w:rPr>
    </w:lvl>
    <w:lvl w:ilvl="4" w:tplc="012C48EC">
      <w:start w:val="1"/>
      <w:numFmt w:val="bullet"/>
      <w:lvlText w:val="o"/>
      <w:lvlJc w:val="left"/>
      <w:pPr>
        <w:ind w:left="3600" w:hanging="360"/>
      </w:pPr>
      <w:rPr>
        <w:rFonts w:ascii="Courier New" w:hAnsi="Courier New" w:cs="Courier New"/>
      </w:rPr>
    </w:lvl>
    <w:lvl w:ilvl="5" w:tplc="EE9EEAD2">
      <w:start w:val="1"/>
      <w:numFmt w:val="bullet"/>
      <w:lvlText w:val=""/>
      <w:lvlJc w:val="left"/>
      <w:pPr>
        <w:ind w:left="4320" w:hanging="360"/>
      </w:pPr>
      <w:rPr>
        <w:rFonts w:ascii="Wingdings" w:hAnsi="Wingdings"/>
      </w:rPr>
    </w:lvl>
    <w:lvl w:ilvl="6" w:tplc="007E4896">
      <w:start w:val="1"/>
      <w:numFmt w:val="bullet"/>
      <w:lvlText w:val=""/>
      <w:lvlJc w:val="left"/>
      <w:pPr>
        <w:ind w:left="5040" w:hanging="360"/>
      </w:pPr>
      <w:rPr>
        <w:rFonts w:ascii="Symbol" w:hAnsi="Symbol"/>
      </w:rPr>
    </w:lvl>
    <w:lvl w:ilvl="7" w:tplc="097E6AD6">
      <w:start w:val="1"/>
      <w:numFmt w:val="bullet"/>
      <w:lvlText w:val="o"/>
      <w:lvlJc w:val="left"/>
      <w:pPr>
        <w:ind w:left="5760" w:hanging="360"/>
      </w:pPr>
      <w:rPr>
        <w:rFonts w:ascii="Courier New" w:hAnsi="Courier New" w:cs="Courier New"/>
      </w:rPr>
    </w:lvl>
    <w:lvl w:ilvl="8" w:tplc="27D6CAAA">
      <w:start w:val="1"/>
      <w:numFmt w:val="bullet"/>
      <w:lvlText w:val=""/>
      <w:lvlJc w:val="left"/>
      <w:pPr>
        <w:ind w:left="6480" w:hanging="360"/>
      </w:pPr>
      <w:rPr>
        <w:rFonts w:ascii="Wingdings" w:hAnsi="Wingdings"/>
      </w:rPr>
    </w:lvl>
  </w:abstractNum>
  <w:abstractNum w:abstractNumId="14" w15:restartNumberingAfterBreak="0">
    <w:nsid w:val="47765051"/>
    <w:multiLevelType w:val="hybridMultilevel"/>
    <w:tmpl w:val="08DAE24A"/>
    <w:lvl w:ilvl="0" w:tplc="B9C696DE">
      <w:start w:val="1"/>
      <w:numFmt w:val="bullet"/>
      <w:lvlText w:val=""/>
      <w:lvlJc w:val="left"/>
      <w:pPr>
        <w:ind w:left="720" w:hanging="360"/>
      </w:pPr>
      <w:rPr>
        <w:rFonts w:ascii="Symbol" w:hAnsi="Symbol"/>
      </w:rPr>
    </w:lvl>
    <w:lvl w:ilvl="1" w:tplc="3B1C09CE">
      <w:start w:val="1"/>
      <w:numFmt w:val="bullet"/>
      <w:lvlText w:val="o"/>
      <w:lvlJc w:val="left"/>
      <w:pPr>
        <w:ind w:left="1440" w:hanging="360"/>
      </w:pPr>
      <w:rPr>
        <w:rFonts w:ascii="Courier New" w:hAnsi="Courier New" w:cs="Courier New"/>
      </w:rPr>
    </w:lvl>
    <w:lvl w:ilvl="2" w:tplc="800E0A14">
      <w:start w:val="1"/>
      <w:numFmt w:val="bullet"/>
      <w:lvlText w:val=""/>
      <w:lvlJc w:val="left"/>
      <w:pPr>
        <w:ind w:left="2160" w:hanging="360"/>
      </w:pPr>
      <w:rPr>
        <w:rFonts w:ascii="Wingdings" w:hAnsi="Wingdings"/>
      </w:rPr>
    </w:lvl>
    <w:lvl w:ilvl="3" w:tplc="002CFF58">
      <w:start w:val="1"/>
      <w:numFmt w:val="bullet"/>
      <w:lvlText w:val=""/>
      <w:lvlJc w:val="left"/>
      <w:pPr>
        <w:ind w:left="2880" w:hanging="360"/>
      </w:pPr>
      <w:rPr>
        <w:rFonts w:ascii="Symbol" w:hAnsi="Symbol"/>
      </w:rPr>
    </w:lvl>
    <w:lvl w:ilvl="4" w:tplc="8FCADC52">
      <w:start w:val="1"/>
      <w:numFmt w:val="bullet"/>
      <w:lvlText w:val="o"/>
      <w:lvlJc w:val="left"/>
      <w:pPr>
        <w:ind w:left="3600" w:hanging="360"/>
      </w:pPr>
      <w:rPr>
        <w:rFonts w:ascii="Courier New" w:hAnsi="Courier New" w:cs="Courier New"/>
      </w:rPr>
    </w:lvl>
    <w:lvl w:ilvl="5" w:tplc="B930F15E">
      <w:start w:val="1"/>
      <w:numFmt w:val="bullet"/>
      <w:lvlText w:val=""/>
      <w:lvlJc w:val="left"/>
      <w:pPr>
        <w:ind w:left="4320" w:hanging="360"/>
      </w:pPr>
      <w:rPr>
        <w:rFonts w:ascii="Wingdings" w:hAnsi="Wingdings"/>
      </w:rPr>
    </w:lvl>
    <w:lvl w:ilvl="6" w:tplc="3F785E0C">
      <w:start w:val="1"/>
      <w:numFmt w:val="bullet"/>
      <w:lvlText w:val=""/>
      <w:lvlJc w:val="left"/>
      <w:pPr>
        <w:ind w:left="5040" w:hanging="360"/>
      </w:pPr>
      <w:rPr>
        <w:rFonts w:ascii="Symbol" w:hAnsi="Symbol"/>
      </w:rPr>
    </w:lvl>
    <w:lvl w:ilvl="7" w:tplc="81E002F2">
      <w:start w:val="1"/>
      <w:numFmt w:val="bullet"/>
      <w:lvlText w:val="o"/>
      <w:lvlJc w:val="left"/>
      <w:pPr>
        <w:ind w:left="5760" w:hanging="360"/>
      </w:pPr>
      <w:rPr>
        <w:rFonts w:ascii="Courier New" w:hAnsi="Courier New" w:cs="Courier New"/>
      </w:rPr>
    </w:lvl>
    <w:lvl w:ilvl="8" w:tplc="3B685E44">
      <w:start w:val="1"/>
      <w:numFmt w:val="bullet"/>
      <w:lvlText w:val=""/>
      <w:lvlJc w:val="left"/>
      <w:pPr>
        <w:ind w:left="6480" w:hanging="360"/>
      </w:pPr>
      <w:rPr>
        <w:rFonts w:ascii="Wingdings" w:hAnsi="Wingdings"/>
      </w:rPr>
    </w:lvl>
  </w:abstractNum>
  <w:abstractNum w:abstractNumId="15" w15:restartNumberingAfterBreak="0">
    <w:nsid w:val="4BF37743"/>
    <w:multiLevelType w:val="hybridMultilevel"/>
    <w:tmpl w:val="1ED8A076"/>
    <w:lvl w:ilvl="0" w:tplc="36FA6A6C">
      <w:start w:val="1"/>
      <w:numFmt w:val="bullet"/>
      <w:lvlText w:val=""/>
      <w:lvlJc w:val="left"/>
      <w:pPr>
        <w:ind w:left="720" w:hanging="360"/>
      </w:pPr>
      <w:rPr>
        <w:rFonts w:ascii="Symbol" w:hAnsi="Symbol"/>
      </w:rPr>
    </w:lvl>
    <w:lvl w:ilvl="1" w:tplc="08921DFC">
      <w:start w:val="1"/>
      <w:numFmt w:val="bullet"/>
      <w:lvlText w:val="o"/>
      <w:lvlJc w:val="left"/>
      <w:pPr>
        <w:ind w:left="1440" w:hanging="360"/>
      </w:pPr>
      <w:rPr>
        <w:rFonts w:ascii="Courier New" w:hAnsi="Courier New" w:cs="Courier New"/>
      </w:rPr>
    </w:lvl>
    <w:lvl w:ilvl="2" w:tplc="C8725842">
      <w:start w:val="1"/>
      <w:numFmt w:val="bullet"/>
      <w:lvlText w:val=""/>
      <w:lvlJc w:val="left"/>
      <w:pPr>
        <w:ind w:left="2160" w:hanging="360"/>
      </w:pPr>
      <w:rPr>
        <w:rFonts w:ascii="Wingdings" w:hAnsi="Wingdings"/>
      </w:rPr>
    </w:lvl>
    <w:lvl w:ilvl="3" w:tplc="3306C2E4">
      <w:start w:val="1"/>
      <w:numFmt w:val="bullet"/>
      <w:lvlText w:val=""/>
      <w:lvlJc w:val="left"/>
      <w:pPr>
        <w:ind w:left="2880" w:hanging="360"/>
      </w:pPr>
      <w:rPr>
        <w:rFonts w:ascii="Symbol" w:hAnsi="Symbol"/>
      </w:rPr>
    </w:lvl>
    <w:lvl w:ilvl="4" w:tplc="3B2A4284">
      <w:start w:val="1"/>
      <w:numFmt w:val="bullet"/>
      <w:lvlText w:val="o"/>
      <w:lvlJc w:val="left"/>
      <w:pPr>
        <w:ind w:left="3600" w:hanging="360"/>
      </w:pPr>
      <w:rPr>
        <w:rFonts w:ascii="Courier New" w:hAnsi="Courier New" w:cs="Courier New"/>
      </w:rPr>
    </w:lvl>
    <w:lvl w:ilvl="5" w:tplc="2480B5AE">
      <w:start w:val="1"/>
      <w:numFmt w:val="bullet"/>
      <w:lvlText w:val=""/>
      <w:lvlJc w:val="left"/>
      <w:pPr>
        <w:ind w:left="4320" w:hanging="360"/>
      </w:pPr>
      <w:rPr>
        <w:rFonts w:ascii="Wingdings" w:hAnsi="Wingdings"/>
      </w:rPr>
    </w:lvl>
    <w:lvl w:ilvl="6" w:tplc="77BE2904">
      <w:start w:val="1"/>
      <w:numFmt w:val="bullet"/>
      <w:lvlText w:val=""/>
      <w:lvlJc w:val="left"/>
      <w:pPr>
        <w:ind w:left="5040" w:hanging="360"/>
      </w:pPr>
      <w:rPr>
        <w:rFonts w:ascii="Symbol" w:hAnsi="Symbol"/>
      </w:rPr>
    </w:lvl>
    <w:lvl w:ilvl="7" w:tplc="CC14A38E">
      <w:start w:val="1"/>
      <w:numFmt w:val="bullet"/>
      <w:lvlText w:val="o"/>
      <w:lvlJc w:val="left"/>
      <w:pPr>
        <w:ind w:left="5760" w:hanging="360"/>
      </w:pPr>
      <w:rPr>
        <w:rFonts w:ascii="Courier New" w:hAnsi="Courier New" w:cs="Courier New"/>
      </w:rPr>
    </w:lvl>
    <w:lvl w:ilvl="8" w:tplc="E7DC650A">
      <w:start w:val="1"/>
      <w:numFmt w:val="bullet"/>
      <w:lvlText w:val=""/>
      <w:lvlJc w:val="left"/>
      <w:pPr>
        <w:ind w:left="6480" w:hanging="360"/>
      </w:pPr>
      <w:rPr>
        <w:rFonts w:ascii="Wingdings" w:hAnsi="Wingdings"/>
      </w:rPr>
    </w:lvl>
  </w:abstractNum>
  <w:abstractNum w:abstractNumId="16" w15:restartNumberingAfterBreak="0">
    <w:nsid w:val="52AA0738"/>
    <w:multiLevelType w:val="hybridMultilevel"/>
    <w:tmpl w:val="6A940C2A"/>
    <w:lvl w:ilvl="0" w:tplc="452C019C">
      <w:start w:val="1"/>
      <w:numFmt w:val="bullet"/>
      <w:lvlText w:val=""/>
      <w:lvlJc w:val="left"/>
      <w:pPr>
        <w:ind w:left="1051" w:hanging="360"/>
      </w:pPr>
      <w:rPr>
        <w:rFonts w:ascii="Symbol" w:hAnsi="Symbol"/>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17" w15:restartNumberingAfterBreak="0">
    <w:nsid w:val="55C11F2E"/>
    <w:multiLevelType w:val="hybridMultilevel"/>
    <w:tmpl w:val="A53ED4E2"/>
    <w:lvl w:ilvl="0" w:tplc="6228EF84">
      <w:start w:val="1"/>
      <w:numFmt w:val="bullet"/>
      <w:lvlText w:val=""/>
      <w:lvlJc w:val="left"/>
      <w:pPr>
        <w:ind w:left="734" w:hanging="360"/>
      </w:pPr>
      <w:rPr>
        <w:rFonts w:ascii="Symbol" w:hAnsi="Symbol"/>
      </w:rPr>
    </w:lvl>
    <w:lvl w:ilvl="1" w:tplc="425294C8">
      <w:start w:val="1"/>
      <w:numFmt w:val="bullet"/>
      <w:lvlText w:val="o"/>
      <w:lvlJc w:val="left"/>
      <w:pPr>
        <w:ind w:left="1454" w:hanging="360"/>
      </w:pPr>
      <w:rPr>
        <w:rFonts w:ascii="Courier New" w:hAnsi="Courier New" w:cs="Courier New"/>
      </w:rPr>
    </w:lvl>
    <w:lvl w:ilvl="2" w:tplc="4B3CD286">
      <w:start w:val="1"/>
      <w:numFmt w:val="bullet"/>
      <w:lvlText w:val=""/>
      <w:lvlJc w:val="left"/>
      <w:pPr>
        <w:ind w:left="2174" w:hanging="360"/>
      </w:pPr>
      <w:rPr>
        <w:rFonts w:ascii="Wingdings" w:hAnsi="Wingdings"/>
      </w:rPr>
    </w:lvl>
    <w:lvl w:ilvl="3" w:tplc="16680482">
      <w:start w:val="1"/>
      <w:numFmt w:val="bullet"/>
      <w:lvlText w:val=""/>
      <w:lvlJc w:val="left"/>
      <w:pPr>
        <w:ind w:left="2894" w:hanging="360"/>
      </w:pPr>
      <w:rPr>
        <w:rFonts w:ascii="Symbol" w:hAnsi="Symbol"/>
      </w:rPr>
    </w:lvl>
    <w:lvl w:ilvl="4" w:tplc="4836BF4E">
      <w:start w:val="1"/>
      <w:numFmt w:val="bullet"/>
      <w:lvlText w:val="o"/>
      <w:lvlJc w:val="left"/>
      <w:pPr>
        <w:ind w:left="3614" w:hanging="360"/>
      </w:pPr>
      <w:rPr>
        <w:rFonts w:ascii="Courier New" w:hAnsi="Courier New" w:cs="Courier New"/>
      </w:rPr>
    </w:lvl>
    <w:lvl w:ilvl="5" w:tplc="972C2050">
      <w:start w:val="1"/>
      <w:numFmt w:val="bullet"/>
      <w:lvlText w:val=""/>
      <w:lvlJc w:val="left"/>
      <w:pPr>
        <w:ind w:left="4334" w:hanging="360"/>
      </w:pPr>
      <w:rPr>
        <w:rFonts w:ascii="Wingdings" w:hAnsi="Wingdings"/>
      </w:rPr>
    </w:lvl>
    <w:lvl w:ilvl="6" w:tplc="E870ADF2">
      <w:start w:val="1"/>
      <w:numFmt w:val="bullet"/>
      <w:lvlText w:val=""/>
      <w:lvlJc w:val="left"/>
      <w:pPr>
        <w:ind w:left="5054" w:hanging="360"/>
      </w:pPr>
      <w:rPr>
        <w:rFonts w:ascii="Symbol" w:hAnsi="Symbol"/>
      </w:rPr>
    </w:lvl>
    <w:lvl w:ilvl="7" w:tplc="ABC649D6">
      <w:start w:val="1"/>
      <w:numFmt w:val="bullet"/>
      <w:lvlText w:val="o"/>
      <w:lvlJc w:val="left"/>
      <w:pPr>
        <w:ind w:left="5774" w:hanging="360"/>
      </w:pPr>
      <w:rPr>
        <w:rFonts w:ascii="Courier New" w:hAnsi="Courier New" w:cs="Courier New"/>
      </w:rPr>
    </w:lvl>
    <w:lvl w:ilvl="8" w:tplc="EEC47892">
      <w:start w:val="1"/>
      <w:numFmt w:val="bullet"/>
      <w:lvlText w:val=""/>
      <w:lvlJc w:val="left"/>
      <w:pPr>
        <w:ind w:left="6494" w:hanging="360"/>
      </w:pPr>
      <w:rPr>
        <w:rFonts w:ascii="Wingdings" w:hAnsi="Wingdings"/>
      </w:rPr>
    </w:lvl>
  </w:abstractNum>
  <w:abstractNum w:abstractNumId="18" w15:restartNumberingAfterBreak="0">
    <w:nsid w:val="5FDD5EAD"/>
    <w:multiLevelType w:val="hybridMultilevel"/>
    <w:tmpl w:val="6FE087C2"/>
    <w:lvl w:ilvl="0" w:tplc="E98C62D0">
      <w:start w:val="1"/>
      <w:numFmt w:val="bullet"/>
      <w:lvlText w:val=""/>
      <w:lvlJc w:val="left"/>
      <w:pPr>
        <w:ind w:left="718" w:hanging="360"/>
      </w:pPr>
      <w:rPr>
        <w:rFonts w:ascii="Symbol" w:hAnsi="Symbol" w:hint="default"/>
        <w:sz w:val="24"/>
        <w:szCs w:val="24"/>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9" w15:restartNumberingAfterBreak="0">
    <w:nsid w:val="63A32F7B"/>
    <w:multiLevelType w:val="multilevel"/>
    <w:tmpl w:val="65280F6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4E31292"/>
    <w:multiLevelType w:val="multilevel"/>
    <w:tmpl w:val="56A42FF4"/>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655402AD"/>
    <w:multiLevelType w:val="hybridMultilevel"/>
    <w:tmpl w:val="87F671E8"/>
    <w:lvl w:ilvl="0" w:tplc="452C019C">
      <w:start w:val="1"/>
      <w:numFmt w:val="bullet"/>
      <w:lvlText w:val=""/>
      <w:lvlJc w:val="left"/>
      <w:pPr>
        <w:ind w:left="1052" w:hanging="360"/>
      </w:pPr>
      <w:rPr>
        <w:rFonts w:ascii="Symbol" w:hAnsi="Symbol"/>
      </w:rPr>
    </w:lvl>
    <w:lvl w:ilvl="1" w:tplc="08090003" w:tentative="1">
      <w:start w:val="1"/>
      <w:numFmt w:val="bullet"/>
      <w:lvlText w:val="o"/>
      <w:lvlJc w:val="left"/>
      <w:pPr>
        <w:ind w:left="1758" w:hanging="360"/>
      </w:pPr>
      <w:rPr>
        <w:rFonts w:ascii="Courier New" w:hAnsi="Courier New" w:cs="Courier New" w:hint="default"/>
      </w:rPr>
    </w:lvl>
    <w:lvl w:ilvl="2" w:tplc="08090005" w:tentative="1">
      <w:start w:val="1"/>
      <w:numFmt w:val="bullet"/>
      <w:lvlText w:val=""/>
      <w:lvlJc w:val="left"/>
      <w:pPr>
        <w:ind w:left="2478" w:hanging="360"/>
      </w:pPr>
      <w:rPr>
        <w:rFonts w:ascii="Wingdings" w:hAnsi="Wingdings" w:hint="default"/>
      </w:rPr>
    </w:lvl>
    <w:lvl w:ilvl="3" w:tplc="08090001" w:tentative="1">
      <w:start w:val="1"/>
      <w:numFmt w:val="bullet"/>
      <w:lvlText w:val=""/>
      <w:lvlJc w:val="left"/>
      <w:pPr>
        <w:ind w:left="3198" w:hanging="360"/>
      </w:pPr>
      <w:rPr>
        <w:rFonts w:ascii="Symbol" w:hAnsi="Symbol" w:hint="default"/>
      </w:rPr>
    </w:lvl>
    <w:lvl w:ilvl="4" w:tplc="08090003" w:tentative="1">
      <w:start w:val="1"/>
      <w:numFmt w:val="bullet"/>
      <w:lvlText w:val="o"/>
      <w:lvlJc w:val="left"/>
      <w:pPr>
        <w:ind w:left="3918" w:hanging="360"/>
      </w:pPr>
      <w:rPr>
        <w:rFonts w:ascii="Courier New" w:hAnsi="Courier New" w:cs="Courier New" w:hint="default"/>
      </w:rPr>
    </w:lvl>
    <w:lvl w:ilvl="5" w:tplc="08090005" w:tentative="1">
      <w:start w:val="1"/>
      <w:numFmt w:val="bullet"/>
      <w:lvlText w:val=""/>
      <w:lvlJc w:val="left"/>
      <w:pPr>
        <w:ind w:left="4638" w:hanging="360"/>
      </w:pPr>
      <w:rPr>
        <w:rFonts w:ascii="Wingdings" w:hAnsi="Wingdings" w:hint="default"/>
      </w:rPr>
    </w:lvl>
    <w:lvl w:ilvl="6" w:tplc="08090001" w:tentative="1">
      <w:start w:val="1"/>
      <w:numFmt w:val="bullet"/>
      <w:lvlText w:val=""/>
      <w:lvlJc w:val="left"/>
      <w:pPr>
        <w:ind w:left="5358" w:hanging="360"/>
      </w:pPr>
      <w:rPr>
        <w:rFonts w:ascii="Symbol" w:hAnsi="Symbol" w:hint="default"/>
      </w:rPr>
    </w:lvl>
    <w:lvl w:ilvl="7" w:tplc="08090003" w:tentative="1">
      <w:start w:val="1"/>
      <w:numFmt w:val="bullet"/>
      <w:lvlText w:val="o"/>
      <w:lvlJc w:val="left"/>
      <w:pPr>
        <w:ind w:left="6078" w:hanging="360"/>
      </w:pPr>
      <w:rPr>
        <w:rFonts w:ascii="Courier New" w:hAnsi="Courier New" w:cs="Courier New" w:hint="default"/>
      </w:rPr>
    </w:lvl>
    <w:lvl w:ilvl="8" w:tplc="08090005" w:tentative="1">
      <w:start w:val="1"/>
      <w:numFmt w:val="bullet"/>
      <w:lvlText w:val=""/>
      <w:lvlJc w:val="left"/>
      <w:pPr>
        <w:ind w:left="6798" w:hanging="360"/>
      </w:pPr>
      <w:rPr>
        <w:rFonts w:ascii="Wingdings" w:hAnsi="Wingdings" w:hint="default"/>
      </w:rPr>
    </w:lvl>
  </w:abstractNum>
  <w:abstractNum w:abstractNumId="22" w15:restartNumberingAfterBreak="0">
    <w:nsid w:val="674C1619"/>
    <w:multiLevelType w:val="hybridMultilevel"/>
    <w:tmpl w:val="BF140A0C"/>
    <w:lvl w:ilvl="0" w:tplc="E33E4D5E">
      <w:start w:val="1"/>
      <w:numFmt w:val="bullet"/>
      <w:lvlText w:val=""/>
      <w:lvlJc w:val="left"/>
      <w:pPr>
        <w:ind w:left="734" w:hanging="360"/>
      </w:pPr>
      <w:rPr>
        <w:rFonts w:ascii="Symbol" w:hAnsi="Symbol"/>
      </w:rPr>
    </w:lvl>
    <w:lvl w:ilvl="1" w:tplc="722CA5BA">
      <w:start w:val="1"/>
      <w:numFmt w:val="bullet"/>
      <w:lvlText w:val="o"/>
      <w:lvlJc w:val="left"/>
      <w:pPr>
        <w:ind w:left="1454" w:hanging="360"/>
      </w:pPr>
      <w:rPr>
        <w:rFonts w:ascii="Courier New" w:hAnsi="Courier New" w:cs="Courier New"/>
      </w:rPr>
    </w:lvl>
    <w:lvl w:ilvl="2" w:tplc="60AE7D4C">
      <w:start w:val="1"/>
      <w:numFmt w:val="bullet"/>
      <w:lvlText w:val=""/>
      <w:lvlJc w:val="left"/>
      <w:pPr>
        <w:ind w:left="2174" w:hanging="360"/>
      </w:pPr>
      <w:rPr>
        <w:rFonts w:ascii="Wingdings" w:hAnsi="Wingdings"/>
      </w:rPr>
    </w:lvl>
    <w:lvl w:ilvl="3" w:tplc="3EAA6AC0">
      <w:start w:val="1"/>
      <w:numFmt w:val="bullet"/>
      <w:lvlText w:val=""/>
      <w:lvlJc w:val="left"/>
      <w:pPr>
        <w:ind w:left="2894" w:hanging="360"/>
      </w:pPr>
      <w:rPr>
        <w:rFonts w:ascii="Symbol" w:hAnsi="Symbol"/>
      </w:rPr>
    </w:lvl>
    <w:lvl w:ilvl="4" w:tplc="D4EAAE24">
      <w:start w:val="1"/>
      <w:numFmt w:val="bullet"/>
      <w:lvlText w:val="o"/>
      <w:lvlJc w:val="left"/>
      <w:pPr>
        <w:ind w:left="3614" w:hanging="360"/>
      </w:pPr>
      <w:rPr>
        <w:rFonts w:ascii="Courier New" w:hAnsi="Courier New" w:cs="Courier New"/>
      </w:rPr>
    </w:lvl>
    <w:lvl w:ilvl="5" w:tplc="4F3E5506">
      <w:start w:val="1"/>
      <w:numFmt w:val="bullet"/>
      <w:lvlText w:val=""/>
      <w:lvlJc w:val="left"/>
      <w:pPr>
        <w:ind w:left="4334" w:hanging="360"/>
      </w:pPr>
      <w:rPr>
        <w:rFonts w:ascii="Wingdings" w:hAnsi="Wingdings"/>
      </w:rPr>
    </w:lvl>
    <w:lvl w:ilvl="6" w:tplc="331067CE">
      <w:start w:val="1"/>
      <w:numFmt w:val="bullet"/>
      <w:lvlText w:val=""/>
      <w:lvlJc w:val="left"/>
      <w:pPr>
        <w:ind w:left="5054" w:hanging="360"/>
      </w:pPr>
      <w:rPr>
        <w:rFonts w:ascii="Symbol" w:hAnsi="Symbol"/>
      </w:rPr>
    </w:lvl>
    <w:lvl w:ilvl="7" w:tplc="AB008A38">
      <w:start w:val="1"/>
      <w:numFmt w:val="bullet"/>
      <w:lvlText w:val="o"/>
      <w:lvlJc w:val="left"/>
      <w:pPr>
        <w:ind w:left="5774" w:hanging="360"/>
      </w:pPr>
      <w:rPr>
        <w:rFonts w:ascii="Courier New" w:hAnsi="Courier New" w:cs="Courier New"/>
      </w:rPr>
    </w:lvl>
    <w:lvl w:ilvl="8" w:tplc="F4924F70">
      <w:start w:val="1"/>
      <w:numFmt w:val="bullet"/>
      <w:lvlText w:val=""/>
      <w:lvlJc w:val="left"/>
      <w:pPr>
        <w:ind w:left="6494" w:hanging="360"/>
      </w:pPr>
      <w:rPr>
        <w:rFonts w:ascii="Wingdings" w:hAnsi="Wingdings"/>
      </w:rPr>
    </w:lvl>
  </w:abstractNum>
  <w:abstractNum w:abstractNumId="23" w15:restartNumberingAfterBreak="0">
    <w:nsid w:val="6B2B1E67"/>
    <w:multiLevelType w:val="multilevel"/>
    <w:tmpl w:val="10D6241A"/>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6F7953DE"/>
    <w:multiLevelType w:val="hybridMultilevel"/>
    <w:tmpl w:val="4DFC55FC"/>
    <w:lvl w:ilvl="0" w:tplc="06C28714">
      <w:start w:val="1"/>
      <w:numFmt w:val="bullet"/>
      <w:lvlText w:val=""/>
      <w:lvlJc w:val="left"/>
      <w:pPr>
        <w:ind w:left="720" w:hanging="360"/>
      </w:pPr>
      <w:rPr>
        <w:rFonts w:ascii="Symbol" w:hAnsi="Symbol"/>
      </w:rPr>
    </w:lvl>
    <w:lvl w:ilvl="1" w:tplc="8EC6BEC0">
      <w:start w:val="1"/>
      <w:numFmt w:val="bullet"/>
      <w:lvlText w:val="o"/>
      <w:lvlJc w:val="left"/>
      <w:pPr>
        <w:ind w:left="1440" w:hanging="360"/>
      </w:pPr>
      <w:rPr>
        <w:rFonts w:ascii="Courier New" w:hAnsi="Courier New" w:cs="Courier New"/>
      </w:rPr>
    </w:lvl>
    <w:lvl w:ilvl="2" w:tplc="6FC8AC5A">
      <w:start w:val="1"/>
      <w:numFmt w:val="bullet"/>
      <w:lvlText w:val=""/>
      <w:lvlJc w:val="left"/>
      <w:pPr>
        <w:ind w:left="2160" w:hanging="360"/>
      </w:pPr>
      <w:rPr>
        <w:rFonts w:ascii="Wingdings" w:hAnsi="Wingdings"/>
      </w:rPr>
    </w:lvl>
    <w:lvl w:ilvl="3" w:tplc="9C1426A4">
      <w:start w:val="1"/>
      <w:numFmt w:val="bullet"/>
      <w:lvlText w:val=""/>
      <w:lvlJc w:val="left"/>
      <w:pPr>
        <w:ind w:left="2880" w:hanging="360"/>
      </w:pPr>
      <w:rPr>
        <w:rFonts w:ascii="Symbol" w:hAnsi="Symbol"/>
      </w:rPr>
    </w:lvl>
    <w:lvl w:ilvl="4" w:tplc="D780EB20">
      <w:start w:val="1"/>
      <w:numFmt w:val="bullet"/>
      <w:lvlText w:val="o"/>
      <w:lvlJc w:val="left"/>
      <w:pPr>
        <w:ind w:left="3600" w:hanging="360"/>
      </w:pPr>
      <w:rPr>
        <w:rFonts w:ascii="Courier New" w:hAnsi="Courier New" w:cs="Courier New"/>
      </w:rPr>
    </w:lvl>
    <w:lvl w:ilvl="5" w:tplc="C38E990C">
      <w:start w:val="1"/>
      <w:numFmt w:val="bullet"/>
      <w:lvlText w:val=""/>
      <w:lvlJc w:val="left"/>
      <w:pPr>
        <w:ind w:left="4320" w:hanging="360"/>
      </w:pPr>
      <w:rPr>
        <w:rFonts w:ascii="Wingdings" w:hAnsi="Wingdings"/>
      </w:rPr>
    </w:lvl>
    <w:lvl w:ilvl="6" w:tplc="CFD0D8A4">
      <w:start w:val="1"/>
      <w:numFmt w:val="bullet"/>
      <w:lvlText w:val=""/>
      <w:lvlJc w:val="left"/>
      <w:pPr>
        <w:ind w:left="5040" w:hanging="360"/>
      </w:pPr>
      <w:rPr>
        <w:rFonts w:ascii="Symbol" w:hAnsi="Symbol"/>
      </w:rPr>
    </w:lvl>
    <w:lvl w:ilvl="7" w:tplc="966675BC">
      <w:start w:val="1"/>
      <w:numFmt w:val="bullet"/>
      <w:lvlText w:val="o"/>
      <w:lvlJc w:val="left"/>
      <w:pPr>
        <w:ind w:left="5760" w:hanging="360"/>
      </w:pPr>
      <w:rPr>
        <w:rFonts w:ascii="Courier New" w:hAnsi="Courier New" w:cs="Courier New"/>
      </w:rPr>
    </w:lvl>
    <w:lvl w:ilvl="8" w:tplc="1010734E">
      <w:start w:val="1"/>
      <w:numFmt w:val="bullet"/>
      <w:lvlText w:val=""/>
      <w:lvlJc w:val="left"/>
      <w:pPr>
        <w:ind w:left="6480" w:hanging="360"/>
      </w:pPr>
      <w:rPr>
        <w:rFonts w:ascii="Wingdings" w:hAnsi="Wingdings"/>
      </w:rPr>
    </w:lvl>
  </w:abstractNum>
  <w:abstractNum w:abstractNumId="25" w15:restartNumberingAfterBreak="0">
    <w:nsid w:val="73457691"/>
    <w:multiLevelType w:val="hybridMultilevel"/>
    <w:tmpl w:val="E6F84386"/>
    <w:lvl w:ilvl="0" w:tplc="C7FCB290">
      <w:start w:val="1"/>
      <w:numFmt w:val="bullet"/>
      <w:lvlText w:val=""/>
      <w:lvlJc w:val="left"/>
      <w:pPr>
        <w:ind w:left="720" w:hanging="360"/>
      </w:pPr>
      <w:rPr>
        <w:rFonts w:ascii="Symbol" w:hAnsi="Symbol"/>
      </w:rPr>
    </w:lvl>
    <w:lvl w:ilvl="1" w:tplc="E9421206">
      <w:start w:val="1"/>
      <w:numFmt w:val="bullet"/>
      <w:lvlText w:val="o"/>
      <w:lvlJc w:val="left"/>
      <w:pPr>
        <w:ind w:left="1440" w:hanging="360"/>
      </w:pPr>
      <w:rPr>
        <w:rFonts w:ascii="Courier New" w:hAnsi="Courier New" w:cs="Courier New"/>
      </w:rPr>
    </w:lvl>
    <w:lvl w:ilvl="2" w:tplc="F3D4D01E">
      <w:start w:val="1"/>
      <w:numFmt w:val="bullet"/>
      <w:lvlText w:val=""/>
      <w:lvlJc w:val="left"/>
      <w:pPr>
        <w:ind w:left="2160" w:hanging="360"/>
      </w:pPr>
      <w:rPr>
        <w:rFonts w:ascii="Wingdings" w:hAnsi="Wingdings"/>
      </w:rPr>
    </w:lvl>
    <w:lvl w:ilvl="3" w:tplc="A03493BE">
      <w:start w:val="1"/>
      <w:numFmt w:val="bullet"/>
      <w:lvlText w:val=""/>
      <w:lvlJc w:val="left"/>
      <w:pPr>
        <w:ind w:left="2880" w:hanging="360"/>
      </w:pPr>
      <w:rPr>
        <w:rFonts w:ascii="Symbol" w:hAnsi="Symbol"/>
      </w:rPr>
    </w:lvl>
    <w:lvl w:ilvl="4" w:tplc="76F2AF82">
      <w:start w:val="1"/>
      <w:numFmt w:val="bullet"/>
      <w:lvlText w:val="o"/>
      <w:lvlJc w:val="left"/>
      <w:pPr>
        <w:ind w:left="3600" w:hanging="360"/>
      </w:pPr>
      <w:rPr>
        <w:rFonts w:ascii="Courier New" w:hAnsi="Courier New" w:cs="Courier New"/>
      </w:rPr>
    </w:lvl>
    <w:lvl w:ilvl="5" w:tplc="C1BA9234">
      <w:start w:val="1"/>
      <w:numFmt w:val="bullet"/>
      <w:lvlText w:val=""/>
      <w:lvlJc w:val="left"/>
      <w:pPr>
        <w:ind w:left="4320" w:hanging="360"/>
      </w:pPr>
      <w:rPr>
        <w:rFonts w:ascii="Wingdings" w:hAnsi="Wingdings"/>
      </w:rPr>
    </w:lvl>
    <w:lvl w:ilvl="6" w:tplc="7F0ECAE2">
      <w:start w:val="1"/>
      <w:numFmt w:val="bullet"/>
      <w:lvlText w:val=""/>
      <w:lvlJc w:val="left"/>
      <w:pPr>
        <w:ind w:left="5040" w:hanging="360"/>
      </w:pPr>
      <w:rPr>
        <w:rFonts w:ascii="Symbol" w:hAnsi="Symbol"/>
      </w:rPr>
    </w:lvl>
    <w:lvl w:ilvl="7" w:tplc="C178A0C4">
      <w:start w:val="1"/>
      <w:numFmt w:val="bullet"/>
      <w:lvlText w:val="o"/>
      <w:lvlJc w:val="left"/>
      <w:pPr>
        <w:ind w:left="5760" w:hanging="360"/>
      </w:pPr>
      <w:rPr>
        <w:rFonts w:ascii="Courier New" w:hAnsi="Courier New" w:cs="Courier New"/>
      </w:rPr>
    </w:lvl>
    <w:lvl w:ilvl="8" w:tplc="04267950">
      <w:start w:val="1"/>
      <w:numFmt w:val="bullet"/>
      <w:lvlText w:val=""/>
      <w:lvlJc w:val="left"/>
      <w:pPr>
        <w:ind w:left="6480" w:hanging="360"/>
      </w:pPr>
      <w:rPr>
        <w:rFonts w:ascii="Wingdings" w:hAnsi="Wingdings"/>
      </w:rPr>
    </w:lvl>
  </w:abstractNum>
  <w:abstractNum w:abstractNumId="26" w15:restartNumberingAfterBreak="0">
    <w:nsid w:val="73DE60B4"/>
    <w:multiLevelType w:val="hybridMultilevel"/>
    <w:tmpl w:val="32765786"/>
    <w:lvl w:ilvl="0" w:tplc="452C019C">
      <w:start w:val="1"/>
      <w:numFmt w:val="bullet"/>
      <w:lvlText w:val=""/>
      <w:lvlJc w:val="left"/>
      <w:pPr>
        <w:ind w:left="1051" w:hanging="360"/>
      </w:pPr>
      <w:rPr>
        <w:rFonts w:ascii="Symbol" w:hAnsi="Symbol"/>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27" w15:restartNumberingAfterBreak="0">
    <w:nsid w:val="769E6B8B"/>
    <w:multiLevelType w:val="hybridMultilevel"/>
    <w:tmpl w:val="E7D0C1D0"/>
    <w:lvl w:ilvl="0" w:tplc="CFDE1FCC">
      <w:start w:val="1"/>
      <w:numFmt w:val="bullet"/>
      <w:lvlText w:val=""/>
      <w:lvlJc w:val="left"/>
      <w:pPr>
        <w:ind w:left="720" w:hanging="360"/>
      </w:pPr>
      <w:rPr>
        <w:rFonts w:ascii="Symbol" w:hAnsi="Symbol"/>
      </w:rPr>
    </w:lvl>
    <w:lvl w:ilvl="1" w:tplc="358EF4D0">
      <w:start w:val="1"/>
      <w:numFmt w:val="bullet"/>
      <w:lvlText w:val="o"/>
      <w:lvlJc w:val="left"/>
      <w:pPr>
        <w:ind w:left="1440" w:hanging="360"/>
      </w:pPr>
      <w:rPr>
        <w:rFonts w:ascii="Courier New" w:hAnsi="Courier New" w:cs="Courier New"/>
      </w:rPr>
    </w:lvl>
    <w:lvl w:ilvl="2" w:tplc="8BF6CDA0">
      <w:start w:val="1"/>
      <w:numFmt w:val="bullet"/>
      <w:lvlText w:val=""/>
      <w:lvlJc w:val="left"/>
      <w:pPr>
        <w:ind w:left="2160" w:hanging="360"/>
      </w:pPr>
      <w:rPr>
        <w:rFonts w:ascii="Wingdings" w:hAnsi="Wingdings"/>
      </w:rPr>
    </w:lvl>
    <w:lvl w:ilvl="3" w:tplc="166203FC">
      <w:start w:val="1"/>
      <w:numFmt w:val="bullet"/>
      <w:lvlText w:val=""/>
      <w:lvlJc w:val="left"/>
      <w:pPr>
        <w:ind w:left="2880" w:hanging="360"/>
      </w:pPr>
      <w:rPr>
        <w:rFonts w:ascii="Symbol" w:hAnsi="Symbol"/>
      </w:rPr>
    </w:lvl>
    <w:lvl w:ilvl="4" w:tplc="2FBA439A">
      <w:start w:val="1"/>
      <w:numFmt w:val="bullet"/>
      <w:lvlText w:val="o"/>
      <w:lvlJc w:val="left"/>
      <w:pPr>
        <w:ind w:left="3600" w:hanging="360"/>
      </w:pPr>
      <w:rPr>
        <w:rFonts w:ascii="Courier New" w:hAnsi="Courier New" w:cs="Courier New"/>
      </w:rPr>
    </w:lvl>
    <w:lvl w:ilvl="5" w:tplc="E3FCF25E">
      <w:start w:val="1"/>
      <w:numFmt w:val="bullet"/>
      <w:lvlText w:val=""/>
      <w:lvlJc w:val="left"/>
      <w:pPr>
        <w:ind w:left="4320" w:hanging="360"/>
      </w:pPr>
      <w:rPr>
        <w:rFonts w:ascii="Wingdings" w:hAnsi="Wingdings"/>
      </w:rPr>
    </w:lvl>
    <w:lvl w:ilvl="6" w:tplc="B2480BCC">
      <w:start w:val="1"/>
      <w:numFmt w:val="bullet"/>
      <w:lvlText w:val=""/>
      <w:lvlJc w:val="left"/>
      <w:pPr>
        <w:ind w:left="5040" w:hanging="360"/>
      </w:pPr>
      <w:rPr>
        <w:rFonts w:ascii="Symbol" w:hAnsi="Symbol"/>
      </w:rPr>
    </w:lvl>
    <w:lvl w:ilvl="7" w:tplc="EEE43096">
      <w:start w:val="1"/>
      <w:numFmt w:val="bullet"/>
      <w:lvlText w:val="o"/>
      <w:lvlJc w:val="left"/>
      <w:pPr>
        <w:ind w:left="5760" w:hanging="360"/>
      </w:pPr>
      <w:rPr>
        <w:rFonts w:ascii="Courier New" w:hAnsi="Courier New" w:cs="Courier New"/>
      </w:rPr>
    </w:lvl>
    <w:lvl w:ilvl="8" w:tplc="3E92D044">
      <w:start w:val="1"/>
      <w:numFmt w:val="bullet"/>
      <w:lvlText w:val=""/>
      <w:lvlJc w:val="left"/>
      <w:pPr>
        <w:ind w:left="6480" w:hanging="360"/>
      </w:pPr>
      <w:rPr>
        <w:rFonts w:ascii="Wingdings" w:hAnsi="Wingdings"/>
      </w:rPr>
    </w:lvl>
  </w:abstractNum>
  <w:abstractNum w:abstractNumId="28" w15:restartNumberingAfterBreak="0">
    <w:nsid w:val="7B361CDD"/>
    <w:multiLevelType w:val="hybridMultilevel"/>
    <w:tmpl w:val="F05225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C9B2A63"/>
    <w:multiLevelType w:val="hybridMultilevel"/>
    <w:tmpl w:val="B7D625D6"/>
    <w:lvl w:ilvl="0" w:tplc="04B638AC">
      <w:start w:val="1"/>
      <w:numFmt w:val="bullet"/>
      <w:lvlText w:val=""/>
      <w:lvlJc w:val="left"/>
      <w:pPr>
        <w:ind w:left="720" w:hanging="360"/>
      </w:pPr>
      <w:rPr>
        <w:rFonts w:ascii="Symbol" w:hAnsi="Symbol"/>
      </w:rPr>
    </w:lvl>
    <w:lvl w:ilvl="1" w:tplc="A86471D2">
      <w:start w:val="1"/>
      <w:numFmt w:val="bullet"/>
      <w:lvlText w:val="o"/>
      <w:lvlJc w:val="left"/>
      <w:pPr>
        <w:ind w:left="1440" w:hanging="360"/>
      </w:pPr>
      <w:rPr>
        <w:rFonts w:ascii="Courier New" w:hAnsi="Courier New" w:cs="Courier New"/>
      </w:rPr>
    </w:lvl>
    <w:lvl w:ilvl="2" w:tplc="F176D8BC">
      <w:start w:val="1"/>
      <w:numFmt w:val="bullet"/>
      <w:lvlText w:val=""/>
      <w:lvlJc w:val="left"/>
      <w:pPr>
        <w:ind w:left="2160" w:hanging="360"/>
      </w:pPr>
      <w:rPr>
        <w:rFonts w:ascii="Wingdings" w:hAnsi="Wingdings"/>
      </w:rPr>
    </w:lvl>
    <w:lvl w:ilvl="3" w:tplc="52423E2C">
      <w:start w:val="1"/>
      <w:numFmt w:val="bullet"/>
      <w:lvlText w:val=""/>
      <w:lvlJc w:val="left"/>
      <w:pPr>
        <w:ind w:left="2880" w:hanging="360"/>
      </w:pPr>
      <w:rPr>
        <w:rFonts w:ascii="Symbol" w:hAnsi="Symbol"/>
      </w:rPr>
    </w:lvl>
    <w:lvl w:ilvl="4" w:tplc="968AAA56">
      <w:start w:val="1"/>
      <w:numFmt w:val="bullet"/>
      <w:lvlText w:val="o"/>
      <w:lvlJc w:val="left"/>
      <w:pPr>
        <w:ind w:left="3600" w:hanging="360"/>
      </w:pPr>
      <w:rPr>
        <w:rFonts w:ascii="Courier New" w:hAnsi="Courier New" w:cs="Courier New"/>
      </w:rPr>
    </w:lvl>
    <w:lvl w:ilvl="5" w:tplc="3F0C2B36">
      <w:start w:val="1"/>
      <w:numFmt w:val="bullet"/>
      <w:lvlText w:val=""/>
      <w:lvlJc w:val="left"/>
      <w:pPr>
        <w:ind w:left="4320" w:hanging="360"/>
      </w:pPr>
      <w:rPr>
        <w:rFonts w:ascii="Wingdings" w:hAnsi="Wingdings"/>
      </w:rPr>
    </w:lvl>
    <w:lvl w:ilvl="6" w:tplc="012A2884">
      <w:start w:val="1"/>
      <w:numFmt w:val="bullet"/>
      <w:lvlText w:val=""/>
      <w:lvlJc w:val="left"/>
      <w:pPr>
        <w:ind w:left="5040" w:hanging="360"/>
      </w:pPr>
      <w:rPr>
        <w:rFonts w:ascii="Symbol" w:hAnsi="Symbol"/>
      </w:rPr>
    </w:lvl>
    <w:lvl w:ilvl="7" w:tplc="DD7EE6FE">
      <w:start w:val="1"/>
      <w:numFmt w:val="bullet"/>
      <w:lvlText w:val="o"/>
      <w:lvlJc w:val="left"/>
      <w:pPr>
        <w:ind w:left="5760" w:hanging="360"/>
      </w:pPr>
      <w:rPr>
        <w:rFonts w:ascii="Courier New" w:hAnsi="Courier New" w:cs="Courier New"/>
      </w:rPr>
    </w:lvl>
    <w:lvl w:ilvl="8" w:tplc="2E9A3864">
      <w:start w:val="1"/>
      <w:numFmt w:val="bullet"/>
      <w:lvlText w:val=""/>
      <w:lvlJc w:val="left"/>
      <w:pPr>
        <w:ind w:left="6480" w:hanging="360"/>
      </w:pPr>
      <w:rPr>
        <w:rFonts w:ascii="Wingdings" w:hAnsi="Wingdings"/>
      </w:rPr>
    </w:lvl>
  </w:abstractNum>
  <w:abstractNum w:abstractNumId="30" w15:restartNumberingAfterBreak="0">
    <w:nsid w:val="7F3C6BBB"/>
    <w:multiLevelType w:val="hybridMultilevel"/>
    <w:tmpl w:val="6478DA36"/>
    <w:lvl w:ilvl="0" w:tplc="CD0E192E">
      <w:start w:val="1"/>
      <w:numFmt w:val="bullet"/>
      <w:lvlText w:val=""/>
      <w:lvlJc w:val="left"/>
      <w:pPr>
        <w:ind w:left="720" w:hanging="360"/>
      </w:pPr>
      <w:rPr>
        <w:rFonts w:ascii="Symbol" w:hAnsi="Symbol"/>
      </w:rPr>
    </w:lvl>
    <w:lvl w:ilvl="1" w:tplc="6C522416">
      <w:start w:val="1"/>
      <w:numFmt w:val="bullet"/>
      <w:lvlText w:val="o"/>
      <w:lvlJc w:val="left"/>
      <w:pPr>
        <w:ind w:left="1440" w:hanging="360"/>
      </w:pPr>
      <w:rPr>
        <w:rFonts w:ascii="Courier New" w:hAnsi="Courier New" w:cs="Courier New"/>
      </w:rPr>
    </w:lvl>
    <w:lvl w:ilvl="2" w:tplc="C1101C64">
      <w:start w:val="1"/>
      <w:numFmt w:val="bullet"/>
      <w:lvlText w:val=""/>
      <w:lvlJc w:val="left"/>
      <w:pPr>
        <w:ind w:left="2160" w:hanging="360"/>
      </w:pPr>
      <w:rPr>
        <w:rFonts w:ascii="Wingdings" w:hAnsi="Wingdings"/>
      </w:rPr>
    </w:lvl>
    <w:lvl w:ilvl="3" w:tplc="7396C742">
      <w:start w:val="1"/>
      <w:numFmt w:val="bullet"/>
      <w:lvlText w:val=""/>
      <w:lvlJc w:val="left"/>
      <w:pPr>
        <w:ind w:left="2880" w:hanging="360"/>
      </w:pPr>
      <w:rPr>
        <w:rFonts w:ascii="Symbol" w:hAnsi="Symbol"/>
      </w:rPr>
    </w:lvl>
    <w:lvl w:ilvl="4" w:tplc="D458AE02">
      <w:start w:val="1"/>
      <w:numFmt w:val="bullet"/>
      <w:lvlText w:val="o"/>
      <w:lvlJc w:val="left"/>
      <w:pPr>
        <w:ind w:left="3600" w:hanging="360"/>
      </w:pPr>
      <w:rPr>
        <w:rFonts w:ascii="Courier New" w:hAnsi="Courier New" w:cs="Courier New"/>
      </w:rPr>
    </w:lvl>
    <w:lvl w:ilvl="5" w:tplc="F8D2332C">
      <w:start w:val="1"/>
      <w:numFmt w:val="bullet"/>
      <w:lvlText w:val=""/>
      <w:lvlJc w:val="left"/>
      <w:pPr>
        <w:ind w:left="4320" w:hanging="360"/>
      </w:pPr>
      <w:rPr>
        <w:rFonts w:ascii="Wingdings" w:hAnsi="Wingdings"/>
      </w:rPr>
    </w:lvl>
    <w:lvl w:ilvl="6" w:tplc="87F41B64">
      <w:start w:val="1"/>
      <w:numFmt w:val="bullet"/>
      <w:lvlText w:val=""/>
      <w:lvlJc w:val="left"/>
      <w:pPr>
        <w:ind w:left="5040" w:hanging="360"/>
      </w:pPr>
      <w:rPr>
        <w:rFonts w:ascii="Symbol" w:hAnsi="Symbol"/>
      </w:rPr>
    </w:lvl>
    <w:lvl w:ilvl="7" w:tplc="3B022A32">
      <w:start w:val="1"/>
      <w:numFmt w:val="bullet"/>
      <w:lvlText w:val="o"/>
      <w:lvlJc w:val="left"/>
      <w:pPr>
        <w:ind w:left="5760" w:hanging="360"/>
      </w:pPr>
      <w:rPr>
        <w:rFonts w:ascii="Courier New" w:hAnsi="Courier New" w:cs="Courier New"/>
      </w:rPr>
    </w:lvl>
    <w:lvl w:ilvl="8" w:tplc="0A2A3550">
      <w:start w:val="1"/>
      <w:numFmt w:val="bullet"/>
      <w:lvlText w:val=""/>
      <w:lvlJc w:val="left"/>
      <w:pPr>
        <w:ind w:left="6480" w:hanging="360"/>
      </w:pPr>
      <w:rPr>
        <w:rFonts w:ascii="Wingdings" w:hAnsi="Wingdings"/>
      </w:rPr>
    </w:lvl>
  </w:abstractNum>
  <w:num w:numId="1" w16cid:durableId="111944090">
    <w:abstractNumId w:val="20"/>
  </w:num>
  <w:num w:numId="2" w16cid:durableId="2145847482">
    <w:abstractNumId w:val="9"/>
  </w:num>
  <w:num w:numId="3" w16cid:durableId="405879916">
    <w:abstractNumId w:val="19"/>
  </w:num>
  <w:num w:numId="4" w16cid:durableId="2044750468">
    <w:abstractNumId w:val="3"/>
  </w:num>
  <w:num w:numId="5" w16cid:durableId="1205405912">
    <w:abstractNumId w:val="23"/>
  </w:num>
  <w:num w:numId="6" w16cid:durableId="441925556">
    <w:abstractNumId w:val="1"/>
  </w:num>
  <w:num w:numId="7" w16cid:durableId="229314844">
    <w:abstractNumId w:val="4"/>
  </w:num>
  <w:num w:numId="8" w16cid:durableId="1860847630">
    <w:abstractNumId w:val="6"/>
  </w:num>
  <w:num w:numId="9" w16cid:durableId="3491397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1315381">
    <w:abstractNumId w:val="27"/>
  </w:num>
  <w:num w:numId="11" w16cid:durableId="340546442">
    <w:abstractNumId w:val="29"/>
  </w:num>
  <w:num w:numId="12" w16cid:durableId="892229731">
    <w:abstractNumId w:val="13"/>
  </w:num>
  <w:num w:numId="13" w16cid:durableId="2077973291">
    <w:abstractNumId w:val="10"/>
  </w:num>
  <w:num w:numId="14" w16cid:durableId="1033073982">
    <w:abstractNumId w:val="14"/>
  </w:num>
  <w:num w:numId="15" w16cid:durableId="388307133">
    <w:abstractNumId w:val="5"/>
  </w:num>
  <w:num w:numId="16" w16cid:durableId="1631519467">
    <w:abstractNumId w:val="25"/>
  </w:num>
  <w:num w:numId="17" w16cid:durableId="235209606">
    <w:abstractNumId w:val="24"/>
  </w:num>
  <w:num w:numId="18" w16cid:durableId="903760076">
    <w:abstractNumId w:val="0"/>
  </w:num>
  <w:num w:numId="19" w16cid:durableId="2142961775">
    <w:abstractNumId w:val="17"/>
  </w:num>
  <w:num w:numId="20" w16cid:durableId="1579633204">
    <w:abstractNumId w:val="22"/>
  </w:num>
  <w:num w:numId="21" w16cid:durableId="1562712074">
    <w:abstractNumId w:val="9"/>
  </w:num>
  <w:num w:numId="22" w16cid:durableId="1587379249">
    <w:abstractNumId w:val="2"/>
  </w:num>
  <w:num w:numId="23" w16cid:durableId="1850483657">
    <w:abstractNumId w:val="15"/>
  </w:num>
  <w:num w:numId="24" w16cid:durableId="1063990488">
    <w:abstractNumId w:val="30"/>
  </w:num>
  <w:num w:numId="25" w16cid:durableId="402798966">
    <w:abstractNumId w:val="28"/>
  </w:num>
  <w:num w:numId="26" w16cid:durableId="1617635963">
    <w:abstractNumId w:val="12"/>
  </w:num>
  <w:num w:numId="27" w16cid:durableId="830759808">
    <w:abstractNumId w:val="26"/>
  </w:num>
  <w:num w:numId="28" w16cid:durableId="955908339">
    <w:abstractNumId w:val="7"/>
  </w:num>
  <w:num w:numId="29" w16cid:durableId="1213929637">
    <w:abstractNumId w:val="11"/>
  </w:num>
  <w:num w:numId="30" w16cid:durableId="972296225">
    <w:abstractNumId w:val="21"/>
  </w:num>
  <w:num w:numId="31" w16cid:durableId="470633341">
    <w:abstractNumId w:val="16"/>
  </w:num>
  <w:num w:numId="32" w16cid:durableId="495657433">
    <w:abstractNumId w:val="8"/>
  </w:num>
  <w:num w:numId="33" w16cid:durableId="14254189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0151"/>
    <w:rsid w:val="00001299"/>
    <w:rsid w:val="00004A6D"/>
    <w:rsid w:val="00004F80"/>
    <w:rsid w:val="00005B5A"/>
    <w:rsid w:val="000066F2"/>
    <w:rsid w:val="00017D39"/>
    <w:rsid w:val="00022DF0"/>
    <w:rsid w:val="000439B8"/>
    <w:rsid w:val="00043A30"/>
    <w:rsid w:val="000467FC"/>
    <w:rsid w:val="0004740D"/>
    <w:rsid w:val="00056B59"/>
    <w:rsid w:val="000571D4"/>
    <w:rsid w:val="000608F7"/>
    <w:rsid w:val="00061891"/>
    <w:rsid w:val="0006266A"/>
    <w:rsid w:val="00073B19"/>
    <w:rsid w:val="000819D8"/>
    <w:rsid w:val="00091438"/>
    <w:rsid w:val="00092E4C"/>
    <w:rsid w:val="00095EEC"/>
    <w:rsid w:val="000B058D"/>
    <w:rsid w:val="000B114A"/>
    <w:rsid w:val="000B6D02"/>
    <w:rsid w:val="000C04F7"/>
    <w:rsid w:val="000C0A50"/>
    <w:rsid w:val="000D5A75"/>
    <w:rsid w:val="000D5CEC"/>
    <w:rsid w:val="000D67A8"/>
    <w:rsid w:val="000E22B0"/>
    <w:rsid w:val="000E6E3E"/>
    <w:rsid w:val="000E7048"/>
    <w:rsid w:val="000E7AFA"/>
    <w:rsid w:val="000F0D3A"/>
    <w:rsid w:val="000F21A2"/>
    <w:rsid w:val="00102454"/>
    <w:rsid w:val="00104A36"/>
    <w:rsid w:val="001052DD"/>
    <w:rsid w:val="00113DE0"/>
    <w:rsid w:val="00121563"/>
    <w:rsid w:val="00131189"/>
    <w:rsid w:val="00134B43"/>
    <w:rsid w:val="00134C7D"/>
    <w:rsid w:val="00136A0A"/>
    <w:rsid w:val="00151F5E"/>
    <w:rsid w:val="00152C81"/>
    <w:rsid w:val="001544CA"/>
    <w:rsid w:val="00155969"/>
    <w:rsid w:val="00161F84"/>
    <w:rsid w:val="001625B4"/>
    <w:rsid w:val="00163F97"/>
    <w:rsid w:val="00167183"/>
    <w:rsid w:val="00170007"/>
    <w:rsid w:val="00171371"/>
    <w:rsid w:val="001728F0"/>
    <w:rsid w:val="00172CFF"/>
    <w:rsid w:val="00175D33"/>
    <w:rsid w:val="00176B32"/>
    <w:rsid w:val="00176EFC"/>
    <w:rsid w:val="00181ADD"/>
    <w:rsid w:val="00181D8B"/>
    <w:rsid w:val="00185597"/>
    <w:rsid w:val="00195B0A"/>
    <w:rsid w:val="001A5423"/>
    <w:rsid w:val="001A6E0E"/>
    <w:rsid w:val="001B33E7"/>
    <w:rsid w:val="001B3D10"/>
    <w:rsid w:val="001B5372"/>
    <w:rsid w:val="001B5923"/>
    <w:rsid w:val="001B653E"/>
    <w:rsid w:val="001C594D"/>
    <w:rsid w:val="001D13F4"/>
    <w:rsid w:val="001D3CFB"/>
    <w:rsid w:val="001D4D50"/>
    <w:rsid w:val="001E1925"/>
    <w:rsid w:val="001F01FF"/>
    <w:rsid w:val="001F118C"/>
    <w:rsid w:val="001F2F20"/>
    <w:rsid w:val="002018B7"/>
    <w:rsid w:val="00205A62"/>
    <w:rsid w:val="00220B8E"/>
    <w:rsid w:val="00224442"/>
    <w:rsid w:val="002369A2"/>
    <w:rsid w:val="00236D02"/>
    <w:rsid w:val="00240AB6"/>
    <w:rsid w:val="00243A7E"/>
    <w:rsid w:val="0024527A"/>
    <w:rsid w:val="00246049"/>
    <w:rsid w:val="00246D04"/>
    <w:rsid w:val="00252B9C"/>
    <w:rsid w:val="00253E33"/>
    <w:rsid w:val="002546A7"/>
    <w:rsid w:val="0025604B"/>
    <w:rsid w:val="00256486"/>
    <w:rsid w:val="00262E9F"/>
    <w:rsid w:val="00264989"/>
    <w:rsid w:val="00273D17"/>
    <w:rsid w:val="002809DA"/>
    <w:rsid w:val="00290F54"/>
    <w:rsid w:val="00294D12"/>
    <w:rsid w:val="002A14E3"/>
    <w:rsid w:val="002A2063"/>
    <w:rsid w:val="002A512C"/>
    <w:rsid w:val="002B1745"/>
    <w:rsid w:val="002B1D90"/>
    <w:rsid w:val="002B699B"/>
    <w:rsid w:val="002C7EE6"/>
    <w:rsid w:val="002D33A4"/>
    <w:rsid w:val="002D4491"/>
    <w:rsid w:val="002D59EE"/>
    <w:rsid w:val="002D79AB"/>
    <w:rsid w:val="002E2BEF"/>
    <w:rsid w:val="002F2A48"/>
    <w:rsid w:val="002F339A"/>
    <w:rsid w:val="002F568B"/>
    <w:rsid w:val="002F7C2A"/>
    <w:rsid w:val="00311C0C"/>
    <w:rsid w:val="0032019F"/>
    <w:rsid w:val="003228FA"/>
    <w:rsid w:val="0033373A"/>
    <w:rsid w:val="00333CA5"/>
    <w:rsid w:val="00334F41"/>
    <w:rsid w:val="00335094"/>
    <w:rsid w:val="00336E10"/>
    <w:rsid w:val="0034247F"/>
    <w:rsid w:val="00343978"/>
    <w:rsid w:val="00343E6D"/>
    <w:rsid w:val="00347986"/>
    <w:rsid w:val="00352B58"/>
    <w:rsid w:val="00357798"/>
    <w:rsid w:val="00364A68"/>
    <w:rsid w:val="0036505B"/>
    <w:rsid w:val="00366691"/>
    <w:rsid w:val="003716B0"/>
    <w:rsid w:val="00373B9D"/>
    <w:rsid w:val="00380BC8"/>
    <w:rsid w:val="003822DE"/>
    <w:rsid w:val="0038767D"/>
    <w:rsid w:val="003930DD"/>
    <w:rsid w:val="003971F7"/>
    <w:rsid w:val="003A112B"/>
    <w:rsid w:val="003A4129"/>
    <w:rsid w:val="003A4E29"/>
    <w:rsid w:val="003A750B"/>
    <w:rsid w:val="003B0670"/>
    <w:rsid w:val="003B44DA"/>
    <w:rsid w:val="003C3413"/>
    <w:rsid w:val="003C4A46"/>
    <w:rsid w:val="003C4C22"/>
    <w:rsid w:val="003C510C"/>
    <w:rsid w:val="003D24A4"/>
    <w:rsid w:val="003D6C84"/>
    <w:rsid w:val="003E2382"/>
    <w:rsid w:val="003E3C5F"/>
    <w:rsid w:val="003E743D"/>
    <w:rsid w:val="003F7CFF"/>
    <w:rsid w:val="00401AB3"/>
    <w:rsid w:val="0040415A"/>
    <w:rsid w:val="00414852"/>
    <w:rsid w:val="00417C89"/>
    <w:rsid w:val="00420C64"/>
    <w:rsid w:val="004233E4"/>
    <w:rsid w:val="0042427C"/>
    <w:rsid w:val="004244E9"/>
    <w:rsid w:val="004319FB"/>
    <w:rsid w:val="00432149"/>
    <w:rsid w:val="0043593C"/>
    <w:rsid w:val="0044058C"/>
    <w:rsid w:val="00441B79"/>
    <w:rsid w:val="00445A10"/>
    <w:rsid w:val="004517DB"/>
    <w:rsid w:val="0045261B"/>
    <w:rsid w:val="0045372E"/>
    <w:rsid w:val="00456C81"/>
    <w:rsid w:val="00460A83"/>
    <w:rsid w:val="004719D4"/>
    <w:rsid w:val="004754B5"/>
    <w:rsid w:val="004760F6"/>
    <w:rsid w:val="00476B47"/>
    <w:rsid w:val="004771DD"/>
    <w:rsid w:val="00494466"/>
    <w:rsid w:val="00497209"/>
    <w:rsid w:val="004A3A0F"/>
    <w:rsid w:val="004A7D75"/>
    <w:rsid w:val="004B5969"/>
    <w:rsid w:val="004C0AE1"/>
    <w:rsid w:val="004C101E"/>
    <w:rsid w:val="004C6FCA"/>
    <w:rsid w:val="004E1D73"/>
    <w:rsid w:val="004E68C6"/>
    <w:rsid w:val="004E7A37"/>
    <w:rsid w:val="004F44BE"/>
    <w:rsid w:val="004F6387"/>
    <w:rsid w:val="005053F4"/>
    <w:rsid w:val="0050622B"/>
    <w:rsid w:val="005268CB"/>
    <w:rsid w:val="0053598C"/>
    <w:rsid w:val="005379D4"/>
    <w:rsid w:val="005423B8"/>
    <w:rsid w:val="00553B3D"/>
    <w:rsid w:val="00554E1D"/>
    <w:rsid w:val="00563CBE"/>
    <w:rsid w:val="00567249"/>
    <w:rsid w:val="005731AD"/>
    <w:rsid w:val="00574411"/>
    <w:rsid w:val="00574758"/>
    <w:rsid w:val="005822CD"/>
    <w:rsid w:val="00582614"/>
    <w:rsid w:val="00582D3D"/>
    <w:rsid w:val="00583CF8"/>
    <w:rsid w:val="00592DF4"/>
    <w:rsid w:val="005A1987"/>
    <w:rsid w:val="005A66DB"/>
    <w:rsid w:val="005B09A2"/>
    <w:rsid w:val="005B0CC2"/>
    <w:rsid w:val="005B1A54"/>
    <w:rsid w:val="005B4BBA"/>
    <w:rsid w:val="005B75F8"/>
    <w:rsid w:val="005C09EF"/>
    <w:rsid w:val="005C0A06"/>
    <w:rsid w:val="005C7214"/>
    <w:rsid w:val="005D124D"/>
    <w:rsid w:val="005D3705"/>
    <w:rsid w:val="005D3A21"/>
    <w:rsid w:val="005E11C9"/>
    <w:rsid w:val="005E1BEA"/>
    <w:rsid w:val="005E222D"/>
    <w:rsid w:val="005E7ED0"/>
    <w:rsid w:val="005F05D8"/>
    <w:rsid w:val="005F25A5"/>
    <w:rsid w:val="005F78AA"/>
    <w:rsid w:val="00602247"/>
    <w:rsid w:val="00604A57"/>
    <w:rsid w:val="006071AB"/>
    <w:rsid w:val="0061132C"/>
    <w:rsid w:val="0061400F"/>
    <w:rsid w:val="00633155"/>
    <w:rsid w:val="00633620"/>
    <w:rsid w:val="00635998"/>
    <w:rsid w:val="00643EB0"/>
    <w:rsid w:val="0065091A"/>
    <w:rsid w:val="0065198B"/>
    <w:rsid w:val="00651C63"/>
    <w:rsid w:val="0065408A"/>
    <w:rsid w:val="006569D0"/>
    <w:rsid w:val="00660948"/>
    <w:rsid w:val="0066240D"/>
    <w:rsid w:val="0066530A"/>
    <w:rsid w:val="006668F5"/>
    <w:rsid w:val="00677991"/>
    <w:rsid w:val="00682AFE"/>
    <w:rsid w:val="00682FA0"/>
    <w:rsid w:val="006940A1"/>
    <w:rsid w:val="006A1E24"/>
    <w:rsid w:val="006A423E"/>
    <w:rsid w:val="006A64BB"/>
    <w:rsid w:val="006A78F3"/>
    <w:rsid w:val="006A7C33"/>
    <w:rsid w:val="006B4130"/>
    <w:rsid w:val="006C07CA"/>
    <w:rsid w:val="006C21B8"/>
    <w:rsid w:val="006C2961"/>
    <w:rsid w:val="006C48E5"/>
    <w:rsid w:val="006C67C6"/>
    <w:rsid w:val="006C6A67"/>
    <w:rsid w:val="006C6E5A"/>
    <w:rsid w:val="006D3D93"/>
    <w:rsid w:val="006E03D0"/>
    <w:rsid w:val="006E0936"/>
    <w:rsid w:val="006E2D8A"/>
    <w:rsid w:val="006E361F"/>
    <w:rsid w:val="006E53A5"/>
    <w:rsid w:val="006F2C9A"/>
    <w:rsid w:val="007009EA"/>
    <w:rsid w:val="00701D9E"/>
    <w:rsid w:val="007038D0"/>
    <w:rsid w:val="007153F8"/>
    <w:rsid w:val="00716B37"/>
    <w:rsid w:val="007211D6"/>
    <w:rsid w:val="007225D2"/>
    <w:rsid w:val="00726504"/>
    <w:rsid w:val="00727FF1"/>
    <w:rsid w:val="00732BE8"/>
    <w:rsid w:val="00736F8E"/>
    <w:rsid w:val="007407A0"/>
    <w:rsid w:val="007431D8"/>
    <w:rsid w:val="0075049D"/>
    <w:rsid w:val="00750D6E"/>
    <w:rsid w:val="00753217"/>
    <w:rsid w:val="007606B1"/>
    <w:rsid w:val="0076315C"/>
    <w:rsid w:val="00763E80"/>
    <w:rsid w:val="00767368"/>
    <w:rsid w:val="00767F3E"/>
    <w:rsid w:val="0077716B"/>
    <w:rsid w:val="007816E9"/>
    <w:rsid w:val="00784A81"/>
    <w:rsid w:val="00786621"/>
    <w:rsid w:val="007868AF"/>
    <w:rsid w:val="00787818"/>
    <w:rsid w:val="00790517"/>
    <w:rsid w:val="00791BD1"/>
    <w:rsid w:val="00794C10"/>
    <w:rsid w:val="007952BB"/>
    <w:rsid w:val="00795EF8"/>
    <w:rsid w:val="007B3343"/>
    <w:rsid w:val="007B3359"/>
    <w:rsid w:val="007B6E9A"/>
    <w:rsid w:val="007B77A6"/>
    <w:rsid w:val="007C036A"/>
    <w:rsid w:val="007C0372"/>
    <w:rsid w:val="007C1D34"/>
    <w:rsid w:val="007D5840"/>
    <w:rsid w:val="007E37E5"/>
    <w:rsid w:val="007F238E"/>
    <w:rsid w:val="007F70F9"/>
    <w:rsid w:val="00803B46"/>
    <w:rsid w:val="00806EC7"/>
    <w:rsid w:val="00813EB1"/>
    <w:rsid w:val="008154B8"/>
    <w:rsid w:val="00817A3D"/>
    <w:rsid w:val="0082580C"/>
    <w:rsid w:val="00831349"/>
    <w:rsid w:val="00840EC3"/>
    <w:rsid w:val="00853386"/>
    <w:rsid w:val="00853A84"/>
    <w:rsid w:val="008678E8"/>
    <w:rsid w:val="00875F18"/>
    <w:rsid w:val="008822BC"/>
    <w:rsid w:val="008907CE"/>
    <w:rsid w:val="008A256C"/>
    <w:rsid w:val="008A29E2"/>
    <w:rsid w:val="008A5CB9"/>
    <w:rsid w:val="008A5FCE"/>
    <w:rsid w:val="008B448C"/>
    <w:rsid w:val="008C2607"/>
    <w:rsid w:val="008C4049"/>
    <w:rsid w:val="008C605F"/>
    <w:rsid w:val="008C6765"/>
    <w:rsid w:val="008C6DA3"/>
    <w:rsid w:val="008C71B2"/>
    <w:rsid w:val="008D0E7D"/>
    <w:rsid w:val="008D50E8"/>
    <w:rsid w:val="008E19CF"/>
    <w:rsid w:val="008E25C5"/>
    <w:rsid w:val="008E3B00"/>
    <w:rsid w:val="008E3CE5"/>
    <w:rsid w:val="008E6AB8"/>
    <w:rsid w:val="008F0FFE"/>
    <w:rsid w:val="008F5FED"/>
    <w:rsid w:val="008F66B4"/>
    <w:rsid w:val="009000F2"/>
    <w:rsid w:val="009027C5"/>
    <w:rsid w:val="00905A42"/>
    <w:rsid w:val="00913F4B"/>
    <w:rsid w:val="009170F6"/>
    <w:rsid w:val="0091743F"/>
    <w:rsid w:val="00921D63"/>
    <w:rsid w:val="0092485F"/>
    <w:rsid w:val="00925FF2"/>
    <w:rsid w:val="0095028E"/>
    <w:rsid w:val="00952FA9"/>
    <w:rsid w:val="009577F4"/>
    <w:rsid w:val="00965FEA"/>
    <w:rsid w:val="00972B0E"/>
    <w:rsid w:val="00983328"/>
    <w:rsid w:val="009870A2"/>
    <w:rsid w:val="009945E6"/>
    <w:rsid w:val="00995152"/>
    <w:rsid w:val="009A38C4"/>
    <w:rsid w:val="009B1EAF"/>
    <w:rsid w:val="009B217D"/>
    <w:rsid w:val="009B63D8"/>
    <w:rsid w:val="009B66FC"/>
    <w:rsid w:val="009C0BEA"/>
    <w:rsid w:val="009C2EF8"/>
    <w:rsid w:val="009C6448"/>
    <w:rsid w:val="009C7B09"/>
    <w:rsid w:val="009D22C7"/>
    <w:rsid w:val="009D2383"/>
    <w:rsid w:val="009D32CF"/>
    <w:rsid w:val="009D4E84"/>
    <w:rsid w:val="009E7ECF"/>
    <w:rsid w:val="009F5925"/>
    <w:rsid w:val="00A003BE"/>
    <w:rsid w:val="00A029BE"/>
    <w:rsid w:val="00A05270"/>
    <w:rsid w:val="00A06FD9"/>
    <w:rsid w:val="00A12AEC"/>
    <w:rsid w:val="00A171AD"/>
    <w:rsid w:val="00A23088"/>
    <w:rsid w:val="00A278F9"/>
    <w:rsid w:val="00A3628C"/>
    <w:rsid w:val="00A53E00"/>
    <w:rsid w:val="00A57068"/>
    <w:rsid w:val="00A7031F"/>
    <w:rsid w:val="00A71FFC"/>
    <w:rsid w:val="00A72A62"/>
    <w:rsid w:val="00A72D73"/>
    <w:rsid w:val="00A74F97"/>
    <w:rsid w:val="00A84BBB"/>
    <w:rsid w:val="00A85276"/>
    <w:rsid w:val="00A85591"/>
    <w:rsid w:val="00A86C20"/>
    <w:rsid w:val="00A94700"/>
    <w:rsid w:val="00AA2DD8"/>
    <w:rsid w:val="00AA61CE"/>
    <w:rsid w:val="00AB061C"/>
    <w:rsid w:val="00AB54ED"/>
    <w:rsid w:val="00AC7529"/>
    <w:rsid w:val="00AC7990"/>
    <w:rsid w:val="00AC7E72"/>
    <w:rsid w:val="00AD2479"/>
    <w:rsid w:val="00AD2867"/>
    <w:rsid w:val="00AD5159"/>
    <w:rsid w:val="00AD7749"/>
    <w:rsid w:val="00AE0E33"/>
    <w:rsid w:val="00AE72E2"/>
    <w:rsid w:val="00AF28AC"/>
    <w:rsid w:val="00B03A64"/>
    <w:rsid w:val="00B10F50"/>
    <w:rsid w:val="00B16222"/>
    <w:rsid w:val="00B32192"/>
    <w:rsid w:val="00B33505"/>
    <w:rsid w:val="00B34496"/>
    <w:rsid w:val="00B42724"/>
    <w:rsid w:val="00B43267"/>
    <w:rsid w:val="00B518F3"/>
    <w:rsid w:val="00B605C0"/>
    <w:rsid w:val="00B63704"/>
    <w:rsid w:val="00B67681"/>
    <w:rsid w:val="00B74163"/>
    <w:rsid w:val="00B7471F"/>
    <w:rsid w:val="00B82ACF"/>
    <w:rsid w:val="00B8614D"/>
    <w:rsid w:val="00B8799D"/>
    <w:rsid w:val="00B94349"/>
    <w:rsid w:val="00BA05DA"/>
    <w:rsid w:val="00BA3069"/>
    <w:rsid w:val="00BB0479"/>
    <w:rsid w:val="00BB5340"/>
    <w:rsid w:val="00BC4D2C"/>
    <w:rsid w:val="00BD651C"/>
    <w:rsid w:val="00BE4FA2"/>
    <w:rsid w:val="00BE6933"/>
    <w:rsid w:val="00BE733C"/>
    <w:rsid w:val="00BF068D"/>
    <w:rsid w:val="00BF32D4"/>
    <w:rsid w:val="00BF57AB"/>
    <w:rsid w:val="00C01733"/>
    <w:rsid w:val="00C028CD"/>
    <w:rsid w:val="00C06F28"/>
    <w:rsid w:val="00C1362B"/>
    <w:rsid w:val="00C14B5D"/>
    <w:rsid w:val="00C16C98"/>
    <w:rsid w:val="00C32FEE"/>
    <w:rsid w:val="00C33CF7"/>
    <w:rsid w:val="00C36F4E"/>
    <w:rsid w:val="00C40F3E"/>
    <w:rsid w:val="00C507F4"/>
    <w:rsid w:val="00C53669"/>
    <w:rsid w:val="00C55F98"/>
    <w:rsid w:val="00C62493"/>
    <w:rsid w:val="00C74F1C"/>
    <w:rsid w:val="00C767C5"/>
    <w:rsid w:val="00C83EA8"/>
    <w:rsid w:val="00C8542E"/>
    <w:rsid w:val="00C86D63"/>
    <w:rsid w:val="00C9051C"/>
    <w:rsid w:val="00C91F46"/>
    <w:rsid w:val="00C926BB"/>
    <w:rsid w:val="00C97EBD"/>
    <w:rsid w:val="00CA0D26"/>
    <w:rsid w:val="00CB675C"/>
    <w:rsid w:val="00CB7881"/>
    <w:rsid w:val="00CC20A3"/>
    <w:rsid w:val="00CC386E"/>
    <w:rsid w:val="00CC4968"/>
    <w:rsid w:val="00CC6115"/>
    <w:rsid w:val="00CD01FA"/>
    <w:rsid w:val="00CD55F6"/>
    <w:rsid w:val="00CD57AC"/>
    <w:rsid w:val="00CD595F"/>
    <w:rsid w:val="00CD6F3F"/>
    <w:rsid w:val="00CE1753"/>
    <w:rsid w:val="00CE793C"/>
    <w:rsid w:val="00CF0A5E"/>
    <w:rsid w:val="00CF3AFE"/>
    <w:rsid w:val="00CF4E1E"/>
    <w:rsid w:val="00D156F5"/>
    <w:rsid w:val="00D1735E"/>
    <w:rsid w:val="00D255C7"/>
    <w:rsid w:val="00D2615E"/>
    <w:rsid w:val="00D31F6E"/>
    <w:rsid w:val="00D33681"/>
    <w:rsid w:val="00D47328"/>
    <w:rsid w:val="00D53666"/>
    <w:rsid w:val="00D67203"/>
    <w:rsid w:val="00D6720B"/>
    <w:rsid w:val="00D73062"/>
    <w:rsid w:val="00D7364C"/>
    <w:rsid w:val="00D75099"/>
    <w:rsid w:val="00D82687"/>
    <w:rsid w:val="00D86A2F"/>
    <w:rsid w:val="00D90BB6"/>
    <w:rsid w:val="00D93998"/>
    <w:rsid w:val="00D94F70"/>
    <w:rsid w:val="00DA03FC"/>
    <w:rsid w:val="00DA36A4"/>
    <w:rsid w:val="00DA5076"/>
    <w:rsid w:val="00DA5566"/>
    <w:rsid w:val="00DB38FE"/>
    <w:rsid w:val="00DB5F6E"/>
    <w:rsid w:val="00DB6427"/>
    <w:rsid w:val="00DC1D7B"/>
    <w:rsid w:val="00DC2746"/>
    <w:rsid w:val="00DC7EF7"/>
    <w:rsid w:val="00DD0126"/>
    <w:rsid w:val="00DD2B33"/>
    <w:rsid w:val="00DD494C"/>
    <w:rsid w:val="00DE774E"/>
    <w:rsid w:val="00DF5C51"/>
    <w:rsid w:val="00E1162A"/>
    <w:rsid w:val="00E12035"/>
    <w:rsid w:val="00E1203A"/>
    <w:rsid w:val="00E124F9"/>
    <w:rsid w:val="00E13507"/>
    <w:rsid w:val="00E2234B"/>
    <w:rsid w:val="00E24119"/>
    <w:rsid w:val="00E2721B"/>
    <w:rsid w:val="00E27D68"/>
    <w:rsid w:val="00E32A38"/>
    <w:rsid w:val="00E549E0"/>
    <w:rsid w:val="00E578D9"/>
    <w:rsid w:val="00E6204A"/>
    <w:rsid w:val="00E63AFB"/>
    <w:rsid w:val="00E647BE"/>
    <w:rsid w:val="00E71301"/>
    <w:rsid w:val="00E86F0C"/>
    <w:rsid w:val="00E93B08"/>
    <w:rsid w:val="00E94BD6"/>
    <w:rsid w:val="00E96572"/>
    <w:rsid w:val="00EA37C7"/>
    <w:rsid w:val="00EA3835"/>
    <w:rsid w:val="00EA4A15"/>
    <w:rsid w:val="00EA5A95"/>
    <w:rsid w:val="00EA7800"/>
    <w:rsid w:val="00EB242C"/>
    <w:rsid w:val="00EB464A"/>
    <w:rsid w:val="00EB72BC"/>
    <w:rsid w:val="00EC6524"/>
    <w:rsid w:val="00ED188F"/>
    <w:rsid w:val="00EE1EEA"/>
    <w:rsid w:val="00EE3714"/>
    <w:rsid w:val="00EE3A02"/>
    <w:rsid w:val="00EE5BDA"/>
    <w:rsid w:val="00EE6DC3"/>
    <w:rsid w:val="00EF0036"/>
    <w:rsid w:val="00EF190D"/>
    <w:rsid w:val="00EF1D39"/>
    <w:rsid w:val="00EF596C"/>
    <w:rsid w:val="00EF7B5F"/>
    <w:rsid w:val="00F02450"/>
    <w:rsid w:val="00F14575"/>
    <w:rsid w:val="00F22495"/>
    <w:rsid w:val="00F369D6"/>
    <w:rsid w:val="00F36A82"/>
    <w:rsid w:val="00F4577C"/>
    <w:rsid w:val="00F47316"/>
    <w:rsid w:val="00F518A9"/>
    <w:rsid w:val="00F52058"/>
    <w:rsid w:val="00F55447"/>
    <w:rsid w:val="00F57AB2"/>
    <w:rsid w:val="00F61F72"/>
    <w:rsid w:val="00F62D28"/>
    <w:rsid w:val="00F66980"/>
    <w:rsid w:val="00F731CD"/>
    <w:rsid w:val="00F740CE"/>
    <w:rsid w:val="00F76027"/>
    <w:rsid w:val="00F8143B"/>
    <w:rsid w:val="00F9435C"/>
    <w:rsid w:val="00F94C66"/>
    <w:rsid w:val="00FA1183"/>
    <w:rsid w:val="00FA343E"/>
    <w:rsid w:val="00FA358C"/>
    <w:rsid w:val="00FA6964"/>
    <w:rsid w:val="00FC00D5"/>
    <w:rsid w:val="00FC04A6"/>
    <w:rsid w:val="00FC151C"/>
    <w:rsid w:val="00FC22CE"/>
    <w:rsid w:val="00FC5EC3"/>
    <w:rsid w:val="00FD38DF"/>
    <w:rsid w:val="00FD7DF7"/>
    <w:rsid w:val="00FE048A"/>
    <w:rsid w:val="00FE2612"/>
    <w:rsid w:val="00FF048E"/>
    <w:rsid w:val="00FF0A44"/>
    <w:rsid w:val="0CB11481"/>
    <w:rsid w:val="47FA4AE2"/>
    <w:rsid w:val="58207C6E"/>
    <w:rsid w:val="5E96E12F"/>
    <w:rsid w:val="6D62F39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0" w:lineRule="atLeast"/>
      <w:ind w:left="-1" w:hanging="1"/>
    </w:pPr>
    <w:rPr>
      <w:position w:val="-1"/>
      <w:lang w:eastAsia="en-US"/>
    </w:rPr>
  </w:style>
  <w:style w:type="paragraph" w:styleId="Heading1">
    <w:name w:val="heading 1"/>
    <w:basedOn w:val="Normal"/>
    <w:next w:val="Normal"/>
    <w:link w:val="Heading1Char"/>
    <w:uiPriority w:val="9"/>
    <w:qFormat/>
    <w:pPr>
      <w:keepNext/>
      <w:numPr>
        <w:numId w:val="1"/>
      </w:numPr>
      <w:spacing w:before="240" w:after="60"/>
      <w:ind w:left="-1" w:hanging="1"/>
      <w:outlineLvl w:val="0"/>
    </w:pPr>
    <w:rPr>
      <w:rFonts w:ascii="Arial" w:hAnsi="Arial" w:cs="Arial"/>
      <w:b/>
      <w:bCs/>
      <w:sz w:val="32"/>
      <w:szCs w:val="32"/>
    </w:rPr>
  </w:style>
  <w:style w:type="paragraph" w:styleId="Heading2">
    <w:name w:val="heading 2"/>
    <w:basedOn w:val="Normal"/>
    <w:next w:val="Normal"/>
    <w:link w:val="Heading2Char"/>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link w:val="Heading3Char"/>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link w:val="Heading4Char"/>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link w:val="Heading5Char"/>
    <w:uiPriority w:val="9"/>
    <w:semiHidden/>
    <w:unhideWhenUsed/>
    <w:qFormat/>
    <w:pPr>
      <w:keepNext/>
      <w:numPr>
        <w:ilvl w:val="4"/>
        <w:numId w:val="1"/>
      </w:numPr>
      <w:spacing w:after="60"/>
      <w:ind w:left="-1" w:hanging="1"/>
      <w:outlineLvl w:val="4"/>
    </w:pPr>
  </w:style>
  <w:style w:type="paragraph" w:styleId="Heading6">
    <w:name w:val="heading 6"/>
    <w:basedOn w:val="Normal"/>
    <w:next w:val="Normal"/>
    <w:link w:val="Heading6Char"/>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link w:val="Heading7Char"/>
    <w:uiPriority w:val="99"/>
    <w:pPr>
      <w:keepNext/>
      <w:numPr>
        <w:ilvl w:val="6"/>
        <w:numId w:val="1"/>
      </w:numPr>
      <w:spacing w:after="60"/>
      <w:ind w:left="-1" w:hanging="1"/>
      <w:outlineLvl w:val="6"/>
    </w:pPr>
    <w:rPr>
      <w:i/>
    </w:rPr>
  </w:style>
  <w:style w:type="paragraph" w:styleId="Heading8">
    <w:name w:val="heading 8"/>
    <w:basedOn w:val="Normal"/>
    <w:next w:val="Normal"/>
    <w:link w:val="Heading8Char"/>
    <w:uiPriority w:val="99"/>
    <w:pPr>
      <w:keepNext/>
      <w:numPr>
        <w:ilvl w:val="7"/>
        <w:numId w:val="1"/>
      </w:numPr>
      <w:spacing w:after="60"/>
      <w:ind w:left="-1" w:hanging="1"/>
      <w:outlineLvl w:val="7"/>
    </w:pPr>
    <w:rPr>
      <w:b/>
    </w:rPr>
  </w:style>
  <w:style w:type="paragraph" w:styleId="Heading9">
    <w:name w:val="heading 9"/>
    <w:basedOn w:val="Normal"/>
    <w:next w:val="Normal"/>
    <w:link w:val="Heading9Char"/>
    <w:uiPriority w:val="99"/>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link w:val="HeaderChar"/>
    <w:uiPriority w:val="99"/>
    <w:pPr>
      <w:spacing w:line="240" w:lineRule="atLeast"/>
      <w:ind w:left="-1" w:hanging="1"/>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uiPriority w:val="99"/>
    <w:pPr>
      <w:pBdr>
        <w:bottom w:val="single" w:sz="8" w:space="2" w:color="BB6DA1"/>
      </w:pBdr>
      <w:spacing w:before="120" w:after="240" w:line="1" w:lineRule="atLeast"/>
      <w:ind w:left="-1" w:hanging="1"/>
    </w:pPr>
    <w:rPr>
      <w:b/>
      <w:position w:val="-1"/>
      <w:sz w:val="36"/>
      <w:szCs w:val="24"/>
      <w:lang w:eastAsia="en-US"/>
    </w:rPr>
  </w:style>
  <w:style w:type="paragraph" w:customStyle="1" w:styleId="Introduction">
    <w:name w:val="Introduction"/>
    <w:next w:val="Text"/>
    <w:uiPriority w:val="99"/>
    <w:pPr>
      <w:spacing w:before="120" w:after="440" w:line="440" w:lineRule="atLeast"/>
      <w:ind w:left="-1" w:hanging="1"/>
    </w:pPr>
    <w:rPr>
      <w:b/>
      <w:position w:val="-1"/>
      <w:sz w:val="34"/>
      <w:szCs w:val="36"/>
      <w:lang w:eastAsia="en-US"/>
    </w:rPr>
  </w:style>
  <w:style w:type="paragraph" w:customStyle="1" w:styleId="Tabletext">
    <w:name w:val="Table text"/>
    <w:uiPriority w:val="99"/>
    <w:pPr>
      <w:spacing w:before="60" w:after="60" w:line="1" w:lineRule="atLeast"/>
      <w:ind w:left="-1" w:hanging="1"/>
    </w:pPr>
    <w:rPr>
      <w:position w:val="-1"/>
      <w:lang w:eastAsia="en-US"/>
    </w:rPr>
  </w:style>
  <w:style w:type="paragraph" w:customStyle="1" w:styleId="Bhead">
    <w:name w:val="B head"/>
    <w:next w:val="Text"/>
    <w:uiPriority w:val="99"/>
    <w:pPr>
      <w:spacing w:before="360" w:after="120" w:line="1" w:lineRule="atLeast"/>
      <w:ind w:left="-1" w:right="851" w:hanging="1"/>
    </w:pPr>
    <w:rPr>
      <w:rFonts w:eastAsia="Batang"/>
      <w:b/>
      <w:position w:val="-1"/>
      <w:sz w:val="22"/>
      <w:lang w:eastAsia="en-US"/>
    </w:rPr>
  </w:style>
  <w:style w:type="paragraph" w:customStyle="1" w:styleId="Textbullets">
    <w:name w:val="Text bullets"/>
    <w:uiPriority w:val="99"/>
    <w:qFormat/>
    <w:pPr>
      <w:tabs>
        <w:tab w:val="left" w:pos="397"/>
      </w:tabs>
      <w:spacing w:before="80" w:after="60" w:line="260" w:lineRule="atLeast"/>
      <w:ind w:right="851"/>
    </w:pPr>
    <w:rPr>
      <w:position w:val="-1"/>
      <w:lang w:eastAsia="en-US"/>
    </w:rPr>
  </w:style>
  <w:style w:type="paragraph" w:customStyle="1" w:styleId="Ahead">
    <w:name w:val="A head"/>
    <w:next w:val="Text"/>
    <w:uiPriority w:val="99"/>
    <w:pPr>
      <w:tabs>
        <w:tab w:val="left" w:pos="480"/>
      </w:tabs>
      <w:spacing w:before="360" w:after="120" w:line="320" w:lineRule="atLeast"/>
      <w:ind w:left="-1" w:right="851" w:hanging="1"/>
    </w:pPr>
    <w:rPr>
      <w:b/>
      <w:position w:val="-1"/>
      <w:sz w:val="26"/>
      <w:szCs w:val="28"/>
      <w:lang w:eastAsia="en-US"/>
    </w:rPr>
  </w:style>
  <w:style w:type="character" w:styleId="PageNumber">
    <w:name w:val="page number"/>
    <w:uiPriority w:val="99"/>
    <w:rPr>
      <w:rFonts w:ascii="Verdana" w:hAnsi="Verdana"/>
      <w:b/>
      <w:color w:val="auto"/>
      <w:w w:val="100"/>
      <w:position w:val="-1"/>
      <w:sz w:val="20"/>
      <w:vertAlign w:val="baseline"/>
      <w:cs w:val="0"/>
    </w:rPr>
  </w:style>
  <w:style w:type="paragraph" w:customStyle="1" w:styleId="A1head">
    <w:name w:val="A1 head"/>
    <w:basedOn w:val="Ahead"/>
    <w:next w:val="Text"/>
    <w:uiPriority w:val="99"/>
  </w:style>
  <w:style w:type="paragraph" w:customStyle="1" w:styleId="Sectionheading">
    <w:name w:val="Section heading"/>
    <w:next w:val="Text"/>
    <w:uiPriority w:val="99"/>
    <w:pPr>
      <w:tabs>
        <w:tab w:val="left" w:pos="480"/>
      </w:tabs>
      <w:spacing w:after="360" w:line="440" w:lineRule="atLeast"/>
      <w:ind w:left="480" w:hanging="480"/>
    </w:pPr>
    <w:rPr>
      <w:rFonts w:ascii="Verdana Bold" w:hAnsi="Verdana Bold"/>
      <w:b/>
      <w:caps/>
      <w:position w:val="-1"/>
      <w:sz w:val="36"/>
      <w:lang w:eastAsia="en-US"/>
    </w:rPr>
  </w:style>
  <w:style w:type="paragraph" w:styleId="TOC1">
    <w:name w:val="toc 1"/>
    <w:next w:val="TOC2"/>
    <w:uiPriority w:val="99"/>
    <w:pPr>
      <w:tabs>
        <w:tab w:val="left" w:pos="567"/>
        <w:tab w:val="right" w:pos="9072"/>
      </w:tabs>
      <w:spacing w:before="120" w:after="60" w:line="300" w:lineRule="atLeast"/>
      <w:ind w:left="-1" w:hanging="1"/>
    </w:pPr>
    <w:rPr>
      <w:b/>
      <w:position w:val="-1"/>
      <w:sz w:val="22"/>
      <w:lang w:eastAsia="en-US"/>
    </w:rPr>
  </w:style>
  <w:style w:type="paragraph" w:styleId="TOC2">
    <w:name w:val="toc 2"/>
    <w:uiPriority w:val="99"/>
    <w:pPr>
      <w:tabs>
        <w:tab w:val="right" w:pos="9071"/>
      </w:tabs>
      <w:spacing w:before="60" w:after="60" w:line="260" w:lineRule="atLeast"/>
      <w:ind w:left="567" w:hanging="1"/>
    </w:pPr>
    <w:rPr>
      <w:position w:val="-1"/>
      <w:szCs w:val="24"/>
      <w:lang w:eastAsia="en-US"/>
    </w:rPr>
  </w:style>
  <w:style w:type="character" w:styleId="Hyperlink">
    <w:name w:val="Hyperlink"/>
    <w:uiPriority w:val="99"/>
    <w:qFormat/>
    <w:rPr>
      <w:color w:val="0000FF"/>
      <w:w w:val="100"/>
      <w:position w:val="-1"/>
      <w:u w:val="single"/>
      <w:vertAlign w:val="baseline"/>
      <w:cs w:val="0"/>
    </w:rPr>
  </w:style>
  <w:style w:type="paragraph" w:customStyle="1" w:styleId="Gettingstarted">
    <w:name w:val="Getting started"/>
    <w:next w:val="Text"/>
    <w:uiPriority w:val="99"/>
    <w:pPr>
      <w:spacing w:before="120" w:after="120" w:line="1" w:lineRule="atLeast"/>
      <w:ind w:left="-1" w:right="851" w:hanging="1"/>
    </w:pPr>
    <w:rPr>
      <w:b/>
      <w:position w:val="-1"/>
      <w:lang w:eastAsia="en-US"/>
    </w:rPr>
  </w:style>
  <w:style w:type="paragraph" w:customStyle="1" w:styleId="Tablehead">
    <w:name w:val="Table head"/>
    <w:basedOn w:val="Tablesub-head"/>
    <w:next w:val="Tabletext"/>
    <w:uiPriority w:val="99"/>
    <w:rPr>
      <w:sz w:val="22"/>
      <w:szCs w:val="22"/>
    </w:rPr>
  </w:style>
  <w:style w:type="numbering" w:customStyle="1" w:styleId="Listnum">
    <w:name w:val="List num"/>
    <w:basedOn w:val="NoList"/>
    <w:uiPriority w:val="99"/>
  </w:style>
  <w:style w:type="paragraph" w:customStyle="1" w:styleId="HeaderEven">
    <w:name w:val="HeaderEven"/>
    <w:basedOn w:val="Header"/>
    <w:uiPriority w:val="99"/>
    <w:pPr>
      <w:jc w:val="right"/>
    </w:pPr>
  </w:style>
  <w:style w:type="paragraph" w:customStyle="1" w:styleId="Texthead">
    <w:name w:val="Text head"/>
    <w:basedOn w:val="Text"/>
    <w:uiPriority w:val="99"/>
    <w:pPr>
      <w:spacing w:before="180"/>
    </w:pPr>
    <w:rPr>
      <w:b/>
    </w:rPr>
  </w:style>
  <w:style w:type="paragraph" w:customStyle="1" w:styleId="Footerodd">
    <w:name w:val="Footer odd"/>
    <w:uiPriority w:val="99"/>
    <w:pPr>
      <w:pBdr>
        <w:top w:val="single" w:sz="6" w:space="2" w:color="BB6DA1"/>
      </w:pBdr>
      <w:spacing w:line="200" w:lineRule="atLeast"/>
      <w:ind w:left="-1" w:hanging="1"/>
    </w:pPr>
    <w:rPr>
      <w:position w:val="-1"/>
      <w:sz w:val="14"/>
      <w:szCs w:val="16"/>
      <w:lang w:eastAsia="en-US"/>
    </w:rPr>
  </w:style>
  <w:style w:type="paragraph" w:customStyle="1" w:styleId="Footereven">
    <w:name w:val="Footer even"/>
    <w:uiPriority w:val="99"/>
    <w:pPr>
      <w:pBdr>
        <w:top w:val="single" w:sz="6" w:space="2" w:color="BB6DA1"/>
      </w:pBdr>
      <w:spacing w:line="200" w:lineRule="atLeast"/>
      <w:ind w:left="-1" w:hanging="1"/>
      <w:jc w:val="right"/>
    </w:pPr>
    <w:rPr>
      <w:position w:val="-1"/>
      <w:sz w:val="14"/>
      <w:lang w:eastAsia="en-US"/>
    </w:rPr>
  </w:style>
  <w:style w:type="paragraph" w:customStyle="1" w:styleId="Numberedlist">
    <w:name w:val="Numbered list"/>
    <w:uiPriority w:val="99"/>
    <w:pPr>
      <w:numPr>
        <w:numId w:val="4"/>
      </w:numPr>
      <w:spacing w:before="80" w:after="60" w:line="240" w:lineRule="atLeast"/>
      <w:ind w:left="-1" w:right="851" w:hanging="1"/>
    </w:pPr>
    <w:rPr>
      <w:position w:val="-1"/>
      <w:szCs w:val="19"/>
    </w:rPr>
  </w:style>
  <w:style w:type="paragraph" w:customStyle="1" w:styleId="Tabletextsubbullet">
    <w:name w:val="Table text sub bullet"/>
    <w:basedOn w:val="Tabletextbullets"/>
    <w:uiPriority w:val="99"/>
    <w:pPr>
      <w:numPr>
        <w:numId w:val="8"/>
      </w:numPr>
      <w:tabs>
        <w:tab w:val="num" w:pos="340"/>
        <w:tab w:val="left" w:pos="680"/>
      </w:tabs>
      <w:ind w:left="680" w:hanging="340"/>
    </w:pPr>
  </w:style>
  <w:style w:type="paragraph" w:customStyle="1" w:styleId="Annexe">
    <w:name w:val="Annexe"/>
    <w:next w:val="Text"/>
    <w:uiPriority w:val="99"/>
    <w:pPr>
      <w:spacing w:line="400" w:lineRule="atLeast"/>
      <w:ind w:left="-1" w:hanging="1"/>
    </w:pPr>
    <w:rPr>
      <w:b/>
      <w:position w:val="-1"/>
      <w:sz w:val="36"/>
      <w:szCs w:val="28"/>
      <w:lang w:eastAsia="en-US"/>
    </w:rPr>
  </w:style>
  <w:style w:type="paragraph" w:customStyle="1" w:styleId="BackCover">
    <w:name w:val="BackCover"/>
    <w:uiPriority w:val="99"/>
    <w:pPr>
      <w:spacing w:line="180" w:lineRule="atLeast"/>
      <w:ind w:left="-1" w:hanging="1"/>
    </w:pPr>
    <w:rPr>
      <w:b/>
      <w:position w:val="-1"/>
      <w:sz w:val="12"/>
      <w:lang w:eastAsia="en-US"/>
    </w:rPr>
  </w:style>
  <w:style w:type="paragraph" w:customStyle="1" w:styleId="Uniticon">
    <w:name w:val="Unit icon"/>
    <w:basedOn w:val="Units"/>
    <w:next w:val="Text"/>
    <w:uiPriority w:val="99"/>
    <w:pPr>
      <w:spacing w:before="0" w:after="0"/>
      <w:ind w:right="-851"/>
    </w:pPr>
    <w:rPr>
      <w:sz w:val="22"/>
      <w:szCs w:val="22"/>
    </w:rPr>
  </w:style>
  <w:style w:type="paragraph" w:customStyle="1" w:styleId="Contents">
    <w:name w:val="Contents"/>
    <w:basedOn w:val="Introduction"/>
    <w:next w:val="TOC1"/>
    <w:uiPriority w:val="99"/>
  </w:style>
  <w:style w:type="paragraph" w:customStyle="1" w:styleId="Qualification">
    <w:name w:val="Qualification"/>
    <w:next w:val="Specification"/>
    <w:uiPriority w:val="99"/>
    <w:pPr>
      <w:spacing w:before="2160" w:after="360" w:line="600" w:lineRule="atLeast"/>
      <w:ind w:left="-1" w:hanging="1"/>
    </w:pPr>
    <w:rPr>
      <w:b/>
      <w:position w:val="-1"/>
      <w:sz w:val="64"/>
      <w:szCs w:val="64"/>
    </w:rPr>
  </w:style>
  <w:style w:type="paragraph" w:customStyle="1" w:styleId="Specification">
    <w:name w:val="Specification"/>
    <w:next w:val="Frontcoverinfo"/>
    <w:uiPriority w:val="99"/>
    <w:pPr>
      <w:spacing w:before="240" w:after="480" w:line="480" w:lineRule="atLeast"/>
      <w:ind w:left="-1" w:hanging="1"/>
    </w:pPr>
    <w:rPr>
      <w:b/>
      <w:bCs/>
      <w:color w:val="000000"/>
      <w:position w:val="-1"/>
      <w:sz w:val="44"/>
      <w:szCs w:val="44"/>
      <w:lang w:eastAsia="en-US"/>
    </w:rPr>
  </w:style>
  <w:style w:type="paragraph" w:customStyle="1" w:styleId="Frontcoverinfo">
    <w:name w:val="Frontcover info"/>
    <w:next w:val="Text"/>
    <w:uiPriority w:val="99"/>
    <w:pPr>
      <w:spacing w:after="120" w:line="400" w:lineRule="atLeast"/>
      <w:ind w:left="-1" w:hanging="1"/>
    </w:pPr>
    <w:rPr>
      <w:position w:val="-1"/>
      <w:sz w:val="28"/>
      <w:szCs w:val="36"/>
      <w:lang w:eastAsia="en-US"/>
    </w:rPr>
  </w:style>
  <w:style w:type="table" w:customStyle="1" w:styleId="Table4">
    <w:name w:val="Table 4"/>
    <w:basedOn w:val="TableNormal"/>
    <w:uiPriority w:val="99"/>
    <w:pPr>
      <w:spacing w:line="1" w:lineRule="atLeast"/>
      <w:ind w:left="-1" w:hanging="1"/>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uiPriority w:val="99"/>
    <w:pPr>
      <w:spacing w:line="1" w:lineRule="atLeast"/>
      <w:ind w:left="-1" w:hanging="1"/>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Pr>
      <w:w w:val="100"/>
      <w:position w:val="-1"/>
      <w:sz w:val="16"/>
      <w:szCs w:val="16"/>
      <w:vertAlign w:val="baseline"/>
      <w:cs w:val="0"/>
    </w:rPr>
  </w:style>
  <w:style w:type="paragraph" w:styleId="Footer">
    <w:name w:val="footer"/>
    <w:basedOn w:val="Normal"/>
    <w:uiPriority w:val="99"/>
    <w:pPr>
      <w:tabs>
        <w:tab w:val="center" w:pos="4153"/>
        <w:tab w:val="right" w:pos="8306"/>
      </w:tabs>
    </w:pPr>
  </w:style>
  <w:style w:type="paragraph" w:customStyle="1" w:styleId="Tabletextbullets">
    <w:name w:val="Table text bullets"/>
    <w:uiPriority w:val="99"/>
    <w:pPr>
      <w:numPr>
        <w:numId w:val="5"/>
      </w:numPr>
      <w:tabs>
        <w:tab w:val="num" w:pos="340"/>
      </w:tabs>
      <w:spacing w:before="60" w:after="60" w:line="240" w:lineRule="atLeast"/>
      <w:ind w:left="340" w:hanging="340"/>
    </w:pPr>
    <w:rPr>
      <w:rFonts w:cs="Arial"/>
      <w:position w:val="-1"/>
      <w:szCs w:val="24"/>
      <w:lang w:eastAsia="en-US"/>
    </w:rPr>
  </w:style>
  <w:style w:type="paragraph" w:customStyle="1" w:styleId="Tabletextnumberedlist">
    <w:name w:val="Table text numbered list"/>
    <w:uiPriority w:val="99"/>
    <w:pPr>
      <w:tabs>
        <w:tab w:val="num" w:pos="720"/>
      </w:tabs>
      <w:spacing w:before="60" w:after="60" w:line="240" w:lineRule="atLeast"/>
      <w:ind w:left="-1" w:hanging="1"/>
    </w:pPr>
    <w:rPr>
      <w:rFonts w:cs="Arial"/>
      <w:position w:val="-1"/>
      <w:szCs w:val="24"/>
      <w:lang w:eastAsia="en-US"/>
    </w:rPr>
  </w:style>
  <w:style w:type="paragraph" w:styleId="CommentText">
    <w:name w:val="annotation text"/>
    <w:basedOn w:val="Normal"/>
    <w:uiPriority w:val="99"/>
  </w:style>
  <w:style w:type="character" w:customStyle="1" w:styleId="CommentTextChar">
    <w:name w:val="Comment Text Char"/>
    <w:uiPriority w:val="99"/>
    <w:rPr>
      <w:rFonts w:ascii="Verdana" w:hAnsi="Verdana"/>
      <w:w w:val="100"/>
      <w:position w:val="-1"/>
      <w:vertAlign w:val="baseline"/>
      <w:cs w:val="0"/>
      <w:lang w:eastAsia="en-US"/>
    </w:rPr>
  </w:style>
  <w:style w:type="numbering" w:customStyle="1" w:styleId="Listtable">
    <w:name w:val="List table"/>
    <w:basedOn w:val="NoList"/>
    <w:uiPriority w:val="99"/>
  </w:style>
  <w:style w:type="paragraph" w:styleId="CommentSubject">
    <w:name w:val="annotation subject"/>
    <w:basedOn w:val="CommentText"/>
    <w:next w:val="CommentText"/>
    <w:uiPriority w:val="99"/>
    <w:rPr>
      <w:b/>
      <w:bCs/>
    </w:rPr>
  </w:style>
  <w:style w:type="table" w:customStyle="1" w:styleId="Table1">
    <w:name w:val="Table 1"/>
    <w:basedOn w:val="TableGridLight"/>
    <w:uiPriority w:val="99"/>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uiPriority w:val="99"/>
    <w:pPr>
      <w:spacing w:line="1" w:lineRule="atLeast"/>
      <w:ind w:left="-1" w:hanging="1"/>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uiPriority w:val="99"/>
    <w:rPr>
      <w:rFonts w:ascii="Verdana" w:hAnsi="Verdana"/>
      <w:b/>
      <w:bCs/>
      <w:w w:val="100"/>
      <w:position w:val="-1"/>
      <w:vertAlign w:val="baseline"/>
      <w:cs w:val="0"/>
      <w:lang w:eastAsia="en-US"/>
    </w:rPr>
  </w:style>
  <w:style w:type="table" w:styleId="TableGrid">
    <w:name w:val="Table Grid"/>
    <w:basedOn w:val="TableNormal"/>
    <w:uiPriority w:val="99"/>
    <w:pPr>
      <w:spacing w:line="1" w:lineRule="atLeast"/>
      <w:ind w:left="-1" w:hanging="1"/>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uiPriority w:val="99"/>
    <w:pPr>
      <w:spacing w:line="240" w:lineRule="auto"/>
    </w:pPr>
    <w:rPr>
      <w:rFonts w:ascii="Tahoma" w:hAnsi="Tahoma" w:cs="Tahoma"/>
      <w:sz w:val="16"/>
      <w:szCs w:val="16"/>
    </w:rPr>
  </w:style>
  <w:style w:type="table" w:customStyle="1" w:styleId="Table2">
    <w:name w:val="Table 2"/>
    <w:basedOn w:val="TableNormal"/>
    <w:uiPriority w:val="99"/>
    <w:pPr>
      <w:spacing w:line="1" w:lineRule="atLeast"/>
      <w:ind w:left="-1" w:hanging="1"/>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uiPriority w:val="99"/>
    <w:rPr>
      <w:rFonts w:ascii="Tahoma" w:hAnsi="Tahoma" w:cs="Tahoma"/>
      <w:w w:val="100"/>
      <w:position w:val="-1"/>
      <w:sz w:val="16"/>
      <w:szCs w:val="16"/>
      <w:vertAlign w:val="baseline"/>
      <w:cs w:val="0"/>
      <w:lang w:eastAsia="en-US"/>
    </w:rPr>
  </w:style>
  <w:style w:type="paragraph" w:customStyle="1" w:styleId="Units">
    <w:name w:val="Units"/>
    <w:next w:val="Uniticon"/>
    <w:uiPriority w:val="99"/>
    <w:pPr>
      <w:spacing w:before="2000" w:after="100" w:line="1" w:lineRule="atLeast"/>
      <w:ind w:left="-1" w:right="400" w:hanging="1"/>
      <w:jc w:val="right"/>
    </w:pPr>
    <w:rPr>
      <w:b/>
      <w:position w:val="-1"/>
      <w:sz w:val="96"/>
      <w:szCs w:val="72"/>
      <w:lang w:eastAsia="en-US"/>
    </w:rPr>
  </w:style>
  <w:style w:type="paragraph" w:customStyle="1" w:styleId="Tablesub-head">
    <w:name w:val="Table sub-head"/>
    <w:next w:val="Tabletext"/>
    <w:uiPriority w:val="99"/>
    <w:pPr>
      <w:spacing w:before="80" w:after="80" w:line="1" w:lineRule="atLeast"/>
      <w:ind w:left="-1" w:hanging="1"/>
    </w:pPr>
    <w:rPr>
      <w:rFonts w:cs="Arial"/>
      <w:b/>
      <w:position w:val="-1"/>
      <w:szCs w:val="24"/>
      <w:lang w:eastAsia="en-US"/>
    </w:rPr>
  </w:style>
  <w:style w:type="paragraph" w:customStyle="1" w:styleId="Textsubbullet">
    <w:name w:val="Text sub bullet"/>
    <w:uiPriority w:val="99"/>
    <w:pPr>
      <w:numPr>
        <w:numId w:val="2"/>
      </w:numPr>
      <w:tabs>
        <w:tab w:val="left" w:pos="794"/>
      </w:tabs>
      <w:spacing w:before="80" w:after="60" w:line="260" w:lineRule="atLeast"/>
      <w:ind w:right="851"/>
    </w:pPr>
    <w:rPr>
      <w:position w:val="-1"/>
    </w:rPr>
  </w:style>
  <w:style w:type="paragraph" w:styleId="NormalWeb">
    <w:name w:val="Normal (Web)"/>
    <w:basedOn w:val="Normal"/>
    <w:uiPriority w:val="99"/>
    <w:qFormat/>
    <w:pPr>
      <w:spacing w:before="100" w:after="100"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vertAlign w:val="baseline"/>
      <w:cs w:val="0"/>
      <w:lang w:eastAsia="en-US"/>
    </w:rPr>
  </w:style>
  <w:style w:type="paragraph" w:customStyle="1" w:styleId="Default">
    <w:name w:val="Default"/>
    <w:uiPriority w:val="99"/>
    <w:pPr>
      <w:spacing w:line="1" w:lineRule="atLeast"/>
      <w:ind w:left="-1" w:hanging="1"/>
    </w:pPr>
    <w:rPr>
      <w:rFonts w:ascii="Open Sans" w:hAnsi="Open Sans" w:cs="Open Sans"/>
      <w:color w:val="000000"/>
      <w:position w:val="-1"/>
      <w:sz w:val="24"/>
      <w:szCs w:val="24"/>
    </w:rPr>
  </w:style>
  <w:style w:type="table" w:styleId="TableGridLight">
    <w:name w:val="Grid Table Light"/>
    <w:basedOn w:val="TableNormal"/>
    <w:uiPriority w:val="99"/>
    <w:pPr>
      <w:spacing w:line="1" w:lineRule="atLeast"/>
      <w:ind w:left="-1" w:hanging="1"/>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pPr>
      <w:ind w:left="720"/>
    </w:pPr>
  </w:style>
  <w:style w:type="character" w:customStyle="1" w:styleId="UnresolvedMention1">
    <w:name w:val="Unresolved Mention1"/>
    <w:uiPriority w:val="99"/>
    <w:qFormat/>
    <w:rPr>
      <w:color w:val="605E5C"/>
      <w:w w:val="100"/>
      <w:position w:val="-1"/>
      <w:shd w:val="clear" w:color="auto" w:fill="E1DFDD"/>
      <w:vertAlign w:val="baseline"/>
      <w:cs w:val="0"/>
    </w:rPr>
  </w:style>
  <w:style w:type="character" w:styleId="FollowedHyperlink">
    <w:name w:val="FollowedHyperlink"/>
    <w:uiPriority w:val="99"/>
    <w:rPr>
      <w:color w:val="954F72"/>
      <w:w w:val="100"/>
      <w:position w:val="-1"/>
      <w:u w:val="single"/>
      <w:vertAlign w:val="baseline"/>
      <w:cs w:val="0"/>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uiPriority w:val="99"/>
    <w:tblPr>
      <w:tblStyleRowBandSize w:val="1"/>
      <w:tblStyleColBandSize w:val="1"/>
      <w:tblCellMar>
        <w:top w:w="15" w:type="dxa"/>
        <w:left w:w="15" w:type="dxa"/>
        <w:bottom w:w="15" w:type="dxa"/>
        <w:right w:w="15" w:type="dxa"/>
      </w:tblCellMar>
    </w:tblPr>
  </w:style>
  <w:style w:type="table" w:customStyle="1" w:styleId="A1">
    <w:name w:val="A1"/>
    <w:basedOn w:val="TableNormal"/>
    <w:uiPriority w:val="99"/>
    <w:tblPr>
      <w:tblStyleRowBandSize w:val="1"/>
      <w:tblStyleColBandSize w:val="1"/>
    </w:tblPr>
  </w:style>
  <w:style w:type="table" w:customStyle="1" w:styleId="A0">
    <w:name w:val="A0"/>
    <w:basedOn w:val="TableNormal"/>
    <w:uiPriority w:val="99"/>
    <w:tblPr>
      <w:tblStyleRowBandSize w:val="1"/>
      <w:tblStyleColBandSize w:val="1"/>
    </w:tblPr>
  </w:style>
  <w:style w:type="character" w:customStyle="1" w:styleId="HeaderChar">
    <w:name w:val="Header Char"/>
    <w:basedOn w:val="DefaultParagraphFont"/>
    <w:link w:val="Header"/>
    <w:uiPriority w:val="99"/>
    <w:rPr>
      <w:b/>
      <w:smallCaps/>
      <w:position w:val="-1"/>
      <w:sz w:val="16"/>
      <w:szCs w:val="16"/>
      <w:lang w:eastAsia="en-US"/>
    </w:rPr>
  </w:style>
  <w:style w:type="paragraph" w:customStyle="1" w:styleId="TableParagraph">
    <w:name w:val="Table Paragraph"/>
    <w:basedOn w:val="Normal"/>
    <w:uiPriority w:val="1"/>
    <w:qFormat/>
    <w:pPr>
      <w:ind w:left="107" w:firstLine="0"/>
    </w:pPr>
    <w:rPr>
      <w:rFonts w:eastAsia="Times New Roman" w:cs="Times New Roman"/>
      <w:position w:val="0"/>
    </w:rPr>
  </w:style>
  <w:style w:type="paragraph" w:styleId="BodyText">
    <w:name w:val="Body Text"/>
    <w:basedOn w:val="Normal"/>
    <w:link w:val="BodyTextChar"/>
    <w:uiPriority w:val="1"/>
    <w:qFormat/>
    <w:pPr>
      <w:ind w:left="1238" w:firstLine="0"/>
    </w:pPr>
    <w:rPr>
      <w:rFonts w:eastAsia="Times New Roman" w:cs="Times New Roman"/>
      <w:position w:val="0"/>
    </w:rPr>
  </w:style>
  <w:style w:type="character" w:customStyle="1" w:styleId="BodyTextChar">
    <w:name w:val="Body Text Char"/>
    <w:basedOn w:val="DefaultParagraphFont"/>
    <w:link w:val="BodyText"/>
    <w:uiPriority w:val="1"/>
    <w:rPr>
      <w:rFonts w:eastAsia="Times New Roman" w:cs="Times New Roman"/>
      <w:lang w:eastAsia="en-US"/>
    </w:rPr>
  </w:style>
  <w:style w:type="character" w:styleId="UnresolvedMention">
    <w:name w:val="Unresolved Mention"/>
    <w:basedOn w:val="DefaultParagraphFont"/>
    <w:uiPriority w:val="99"/>
    <w:semiHidden/>
    <w:unhideWhenUsed/>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pPr>
      <w:spacing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EnvelopeAddress">
    <w:name w:val="envelope address"/>
    <w:basedOn w:val="Normal"/>
    <w:uiPriority w:val="99"/>
    <w:unhideWhenUsed/>
    <w:pPr>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unhideWhenUsed/>
    <w:pPr>
      <w:spacing w:line="240" w:lineRule="auto"/>
    </w:pPr>
    <w:rPr>
      <w:rFonts w:asciiTheme="majorHAnsi" w:eastAsiaTheme="majorEastAsia" w:hAnsiTheme="majorHAnsi" w:cstheme="majorBidi"/>
    </w:rPr>
  </w:style>
  <w:style w:type="paragraph" w:styleId="Revision">
    <w:name w:val="Revision"/>
    <w:hidden/>
    <w:uiPriority w:val="99"/>
    <w:semiHidden/>
    <w:rsid w:val="00F94C66"/>
    <w:rPr>
      <w:position w:val="-1"/>
      <w:lang w:eastAsia="en-US"/>
    </w:rPr>
  </w:style>
  <w:style w:type="character" w:customStyle="1" w:styleId="cf01">
    <w:name w:val="cf01"/>
    <w:basedOn w:val="DefaultParagraphFont"/>
    <w:rsid w:val="002F7C2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13931">
      <w:bodyDiv w:val="1"/>
      <w:marLeft w:val="0"/>
      <w:marRight w:val="0"/>
      <w:marTop w:val="0"/>
      <w:marBottom w:val="0"/>
      <w:divBdr>
        <w:top w:val="none" w:sz="0" w:space="0" w:color="auto"/>
        <w:left w:val="none" w:sz="0" w:space="0" w:color="auto"/>
        <w:bottom w:val="none" w:sz="0" w:space="0" w:color="auto"/>
        <w:right w:val="none" w:sz="0" w:space="0" w:color="auto"/>
      </w:divBdr>
    </w:div>
    <w:div w:id="310213081">
      <w:bodyDiv w:val="1"/>
      <w:marLeft w:val="0"/>
      <w:marRight w:val="0"/>
      <w:marTop w:val="0"/>
      <w:marBottom w:val="0"/>
      <w:divBdr>
        <w:top w:val="none" w:sz="0" w:space="0" w:color="auto"/>
        <w:left w:val="none" w:sz="0" w:space="0" w:color="auto"/>
        <w:bottom w:val="none" w:sz="0" w:space="0" w:color="auto"/>
        <w:right w:val="none" w:sz="0" w:space="0" w:color="auto"/>
      </w:divBdr>
    </w:div>
    <w:div w:id="864099662">
      <w:bodyDiv w:val="1"/>
      <w:marLeft w:val="0"/>
      <w:marRight w:val="0"/>
      <w:marTop w:val="0"/>
      <w:marBottom w:val="0"/>
      <w:divBdr>
        <w:top w:val="none" w:sz="0" w:space="0" w:color="auto"/>
        <w:left w:val="none" w:sz="0" w:space="0" w:color="auto"/>
        <w:bottom w:val="none" w:sz="0" w:space="0" w:color="auto"/>
        <w:right w:val="none" w:sz="0" w:space="0" w:color="auto"/>
      </w:divBdr>
    </w:div>
    <w:div w:id="900869026">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64851866">
      <w:bodyDiv w:val="1"/>
      <w:marLeft w:val="0"/>
      <w:marRight w:val="0"/>
      <w:marTop w:val="0"/>
      <w:marBottom w:val="0"/>
      <w:divBdr>
        <w:top w:val="none" w:sz="0" w:space="0" w:color="auto"/>
        <w:left w:val="none" w:sz="0" w:space="0" w:color="auto"/>
        <w:bottom w:val="none" w:sz="0" w:space="0" w:color="auto"/>
        <w:right w:val="none" w:sz="0" w:space="0" w:color="auto"/>
      </w:divBdr>
    </w:div>
    <w:div w:id="1318994377">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757898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3.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708D4363-D259-44F2-A93D-F292A6DB0C23}"/>
</file>

<file path=docProps/app.xml><?xml version="1.0" encoding="utf-8"?>
<Properties xmlns="http://schemas.openxmlformats.org/officeDocument/2006/extended-properties" xmlns:vt="http://schemas.openxmlformats.org/officeDocument/2006/docPropsVTypes">
  <Template>Normal</Template>
  <TotalTime>1</TotalTime>
  <Pages>8</Pages>
  <Words>2883</Words>
  <Characters>16435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 Rachael</dc:creator>
  <cp:lastModifiedBy>Paul Winser</cp:lastModifiedBy>
  <cp:revision>8</cp:revision>
  <dcterms:created xsi:type="dcterms:W3CDTF">2023-11-16T14:48:00Z</dcterms:created>
  <dcterms:modified xsi:type="dcterms:W3CDTF">2023-11-17T13:41:00Z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