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0284E" w14:textId="70BEFF11" w:rsidR="00A607EC" w:rsidRPr="00051657" w:rsidRDefault="00A607EC" w:rsidP="00051657">
      <w:pPr>
        <w:pStyle w:val="Unittitle"/>
        <w:bidi/>
        <w:spacing w:line="276" w:lineRule="auto"/>
        <w:rPr>
          <w:rFonts w:ascii="Sakkal Majalla" w:eastAsia="Verdana" w:hAnsi="Sakkal Majalla" w:cs="Sakkal Majalla"/>
          <w:b w:val="0"/>
          <w:bCs/>
          <w:sz w:val="40"/>
          <w:szCs w:val="40"/>
        </w:rPr>
      </w:pPr>
      <w:bookmarkStart w:id="0" w:name="BTEC16_NAT_ENG_DG_13_final"/>
      <w:bookmarkEnd w:id="0"/>
      <w:r w:rsidRPr="00051657">
        <w:rPr>
          <w:rFonts w:ascii="Sakkal Majalla" w:eastAsia="Verdana" w:hAnsi="Sakkal Majalla" w:cs="Sakkal Majalla"/>
          <w:b w:val="0"/>
          <w:bCs/>
          <w:sz w:val="40"/>
          <w:szCs w:val="40"/>
          <w:rtl/>
          <w:lang w:eastAsia="ar" w:bidi="ar-MA"/>
        </w:rPr>
        <w:t>الوحدة 19: الأجهزة والدوائر الإلكترونية</w:t>
      </w:r>
    </w:p>
    <w:p w14:paraId="07C3F2A1" w14:textId="77777777" w:rsidR="00E70B83" w:rsidRPr="00051657" w:rsidRDefault="00E70B83" w:rsidP="00051657">
      <w:pPr>
        <w:pStyle w:val="Heading3"/>
        <w:autoSpaceDE/>
        <w:autoSpaceDN/>
        <w:bidi/>
        <w:spacing w:line="276" w:lineRule="auto"/>
        <w:ind w:left="0"/>
        <w:rPr>
          <w:rFonts w:ascii="Sakkal Majalla" w:hAnsi="Sakkal Majalla" w:cs="Sakkal Majalla"/>
        </w:rPr>
      </w:pPr>
      <w:r w:rsidRPr="00051657">
        <w:rPr>
          <w:rFonts w:ascii="Sakkal Majalla" w:eastAsia="Open Sans" w:hAnsi="Sakkal Majalla" w:cs="Sakkal Majalla"/>
          <w:rtl/>
          <w:lang w:eastAsia="ar" w:bidi="ar-MA"/>
        </w:rPr>
        <w:t>دليل التدريس</w:t>
      </w:r>
    </w:p>
    <w:p w14:paraId="033FD007" w14:textId="7E05A926" w:rsidR="00E70B83" w:rsidRPr="00051657" w:rsidRDefault="00B11B03" w:rsidP="00051657">
      <w:pPr>
        <w:pStyle w:val="BodyText"/>
        <w:bidi/>
        <w:spacing w:before="4" w:line="276" w:lineRule="auto"/>
        <w:rPr>
          <w:rFonts w:ascii="Sakkal Majalla" w:hAnsi="Sakkal Majalla" w:cs="Sakkal Majalla"/>
          <w:b/>
          <w:sz w:val="26"/>
          <w:szCs w:val="26"/>
        </w:rPr>
      </w:pPr>
      <w:r>
        <w:rPr>
          <w:rFonts w:ascii="Sakkal Majalla" w:hAnsi="Sakkal Majalla" w:cs="Sakkal Majalla"/>
          <w:b/>
          <w:sz w:val="26"/>
          <w:szCs w:val="26"/>
        </w:rPr>
        <w:t xml:space="preserve"> </w:t>
      </w:r>
    </w:p>
    <w:p w14:paraId="421C3F3C" w14:textId="77777777" w:rsidR="00E70B83" w:rsidRPr="00051657" w:rsidRDefault="00E70B83" w:rsidP="00051657">
      <w:pPr>
        <w:pStyle w:val="Heading4"/>
        <w:autoSpaceDE/>
        <w:autoSpaceDN/>
        <w:bidi/>
        <w:spacing w:line="276" w:lineRule="auto"/>
        <w:ind w:left="0"/>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استعراض الوحدة</w:t>
      </w:r>
    </w:p>
    <w:p w14:paraId="50B2BE75"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في هذه الوحدة، يدرس المتعلمون العمليات التي تستخدمها المؤسسات الهندسية لتطوير الدوائر الإلكترونية التناظرية والرقمية على حدٍ سواء. ومن المقرر أن يبحثوا في المراحل المختلفة لعملية تصميم الدوائر ومحاكاتها وبنائها واختبارها من خلال عددٍ من المهام العملية. وسيعملون في ثنايا ذلك على تطوير فهمهم لكيفية استخدام المكونات الإلكترونية في مجموعة متنوعة من التطبيقات، بدءًا من أنظمة الترفيه المنزلية ووصولًا إلى أنظمة التحكم في محطات الطاقة النووية والطائرات.</w:t>
      </w:r>
    </w:p>
    <w:p w14:paraId="7441814B" w14:textId="2F92EE9F"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توجد فرصة لإقامة علاقات مع مؤسسة هندسية محلية، حيث يمكن للمتعلمين تعرف كيفية دمج الأنظمة الإلكترونية في المنتجات الهندسية. ويمكن أن يُمكّن هذا أيضًا المتعلمين من تجربة ممارسات العمل الآمن لبناء الدوائر في نطاق صناعي.</w:t>
      </w:r>
    </w:p>
    <w:p w14:paraId="1009FE94"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في هذه الوحدة، يكتسب المتعلمون أيضًا المهارات اللازمة لمحاكاة مجموعة من الدوائر الإلكترونية وبنائها، مع مراعاة كيفية عمل هذه الدوائر وتحليل النتائج المستمدة من الاختبارات.</w:t>
      </w:r>
    </w:p>
    <w:p w14:paraId="6A782FA2"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يمكنك إشراك أصحاب العمل المحليين في تدريس هذه الوحدة إذا أُتيحت الفرصة لذلك.</w:t>
      </w:r>
    </w:p>
    <w:p w14:paraId="1FC838B7"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p>
    <w:p w14:paraId="5F34764E" w14:textId="77777777" w:rsidR="00E70B83" w:rsidRPr="00051657" w:rsidRDefault="00E70B83" w:rsidP="00051657">
      <w:pPr>
        <w:pStyle w:val="Heading4"/>
        <w:autoSpaceDE/>
        <w:autoSpaceDN/>
        <w:bidi/>
        <w:spacing w:line="276" w:lineRule="auto"/>
        <w:ind w:left="0"/>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تحقيق نتاجات التعلم</w:t>
      </w:r>
    </w:p>
    <w:p w14:paraId="7AAB8685"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بالنسبة لنتاج التعلم أ، يمكنك تعريف المتعلمين بالممارسات المطلوبة من أجل العمل بأمان في أثناء بناء الدوائر الإلكترونية واختبارها. وقد يتضمن ذلك استخدام محاكاة لإجراءات الطوارئ التي يتعين تنفيذها في حالة وقوع أي حالة طوارئ. وينبغي لك التأكد من أن المتعلمين على دراية بموقع مفاتيح العزل الخاصة بمصادر الطاقة والحرارة، وعلى دراية أيضًا بالإجراءات المتبعة لإطلاق الإنذارات أو الإخلاء عند الضرورة.</w:t>
      </w:r>
    </w:p>
    <w:p w14:paraId="215483A5" w14:textId="62822E9A"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بمجرد أن يكتسب المتعلمون فهمًا جيدًا لممارسات العمل الآمن، يمكن تزويدهم بمجموعة من الأجهزة التناظرية، وعلى رأسها الصمامات الثنائية (الدايود) والترانزستورات والمُكبرات العملياتية. يمكنك تناول هذا الموضوع بعرض مقدمة نظرية عن كل نوع من المكونات، ثم تنفيذ عددٍ من المهام العملية ليكتسب المتعلمون الخبرة اللازمة حول كيفية عمل كل نوع من الأجهزة داخل الدائرة الكهربائية. في هذه المرحلة، سيكون من المناسب تعريف المتعلمين بمعايير تمثيل الرسومات الكهربائية </w:t>
      </w:r>
      <w:r w:rsidRPr="00051657">
        <w:rPr>
          <w:rFonts w:ascii="Sakkal Majalla" w:eastAsia="Open Sans" w:hAnsi="Sakkal Majalla" w:cs="Sakkal Majalla"/>
          <w:sz w:val="26"/>
          <w:szCs w:val="26"/>
          <w:lang w:eastAsia="ar" w:bidi="en-US"/>
        </w:rPr>
        <w:t>BS</w:t>
      </w:r>
      <w:r w:rsidRPr="00051657">
        <w:rPr>
          <w:rFonts w:ascii="Sakkal Majalla" w:eastAsia="Open Sans" w:hAnsi="Sakkal Majalla" w:cs="Sakkal Majalla"/>
          <w:sz w:val="26"/>
          <w:szCs w:val="26"/>
          <w:rtl/>
          <w:lang w:eastAsia="ar" w:bidi="ar-MA"/>
        </w:rPr>
        <w:t>8888 و</w:t>
      </w:r>
      <w:r w:rsidRPr="00051657">
        <w:rPr>
          <w:rFonts w:ascii="Sakkal Majalla" w:eastAsia="Open Sans" w:hAnsi="Sakkal Majalla" w:cs="Sakkal Majalla"/>
          <w:sz w:val="26"/>
          <w:szCs w:val="26"/>
          <w:lang w:eastAsia="ar" w:bidi="en-US"/>
        </w:rPr>
        <w:t>BS</w:t>
      </w:r>
      <w:r w:rsidRPr="00051657">
        <w:rPr>
          <w:rFonts w:ascii="Sakkal Majalla" w:eastAsia="Open Sans" w:hAnsi="Sakkal Majalla" w:cs="Sakkal Majalla"/>
          <w:sz w:val="26"/>
          <w:szCs w:val="26"/>
          <w:rtl/>
          <w:lang w:eastAsia="ar" w:bidi="ar-MA"/>
        </w:rPr>
        <w:t>3939 (أو ما يكافئها دوليًا) حتى يتمكنوا من تدوين الدوائر التي يُنشئونها بشكلٍ صحيح. يحتوي كتاب الطالب على أمثلة للدوائر وسيناريوهات الاستخدام الإلكتروني.</w:t>
      </w:r>
    </w:p>
    <w:p w14:paraId="7C0998C4" w14:textId="5F39E1B6"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يمكن بعد ذلك إتمام عملية بناء الدوائر باستخدام لوحة نماذج أولية أو لوحة شرائح. إضافة إلى إنشاء دوائر نموذجية، يمكنك منح المتعلمين الفرصة لمحاكاة الدوائر افتراضيًّا من أجل الحصول على البيانات التي يمكنهم استخدامها لأغراض المقارنة. أخيرًا، يمكنك تعريف المتعلمين بالمهارات التي سيحتاجون إليها عند إجراء الاختبارات على الدوائر التناظرية الفعلية، لا سيما الاستخدام الآمن لأجهزة القياس المتعددة وغيرها من معدات الاختبار. ويمكن بعد ذلك إجراء مقارنة بين البيانات المجمعة من الاختبارات والبيانات </w:t>
      </w:r>
      <w:r w:rsidRPr="00051657">
        <w:rPr>
          <w:rFonts w:ascii="Sakkal Majalla" w:eastAsia="Open Sans" w:hAnsi="Sakkal Majalla" w:cs="Sakkal Majalla"/>
          <w:sz w:val="26"/>
          <w:szCs w:val="26"/>
          <w:rtl/>
          <w:lang w:eastAsia="ar" w:bidi="ar-MA"/>
        </w:rPr>
        <w:lastRenderedPageBreak/>
        <w:t>المتحصل عليها نظريًا من عمليات المحاكاة. بالنسبة لنتاج التعلم ب، ينبغي تعريف المتعلمين بنظرية البوابات المنطقية، بما في ذلك الرموز المستخدمة مع أنواع البوابات المنطقية المختلفة. ستعمد أيضًا إلى تطوير قدرة المتعلمين على إنتاج مخططات الدوائر الرقمية وتعريفهم بطرق الاختبار المستخدمة مع الدوائر الرقمية الفعلية.</w:t>
      </w:r>
    </w:p>
    <w:p w14:paraId="17369BFB"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يمكنك في البداية النظر في جداول الحقيقة للبوابات المنطقية القياسية، وكيف يمكن استخدام الجبر البولياني (المنطقي) لوصف نتائج مختلف أنواع البوابات المنطقية استنادًا إلى مدخلاتها.</w:t>
      </w:r>
    </w:p>
    <w:p w14:paraId="250A9A91" w14:textId="29FFE0C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بمجرد أن يكتسب المتعلمون فهمًا </w:t>
      </w:r>
      <w:r w:rsidR="006963F9">
        <w:rPr>
          <w:rFonts w:ascii="Sakkal Majalla" w:eastAsia="Open Sans" w:hAnsi="Sakkal Majalla" w:cs="Sakkal Majalla" w:hint="cs"/>
          <w:sz w:val="26"/>
          <w:szCs w:val="26"/>
          <w:rtl/>
          <w:lang w:eastAsia="ar" w:bidi="ar-MA"/>
        </w:rPr>
        <w:t>ل</w:t>
      </w:r>
      <w:r w:rsidRPr="00051657">
        <w:rPr>
          <w:rFonts w:ascii="Sakkal Majalla" w:eastAsia="Open Sans" w:hAnsi="Sakkal Majalla" w:cs="Sakkal Majalla"/>
          <w:sz w:val="26"/>
          <w:szCs w:val="26"/>
          <w:rtl/>
          <w:lang w:eastAsia="ar" w:bidi="ar-MA"/>
        </w:rPr>
        <w:t>أنواع البوابات المنطقية المختلفة وكيف يمكن تمثيل تشغيلها باستخدام الجبر البولياني، ينبغي لك تعريف المتعلمين بكيفية تطبيق الجبر البولياني على الدوائر المنطقية التوافقية والطرق التي يمكن استخدامها لتقليل تعقيدها. ويجب أيضًا منح المتعلمين الفرصة لإنشاء دوائر منطقية نموذجية باستخدام طريقة النماذج الأولية المناسبة. يمكن أن يتبع ذلك تعريف المتعلمين بالدوائر المنطقية التسلسلية والنماذج الأولية للدوائر التي تستخدم أجهزة ثنائية الاستقرار. وفي هذا الإطار، يستعرض كتاب الطالب الأجهزة المنطقية المختلفة والدوائر المرتبطة بها.</w:t>
      </w:r>
    </w:p>
    <w:p w14:paraId="22D870DD" w14:textId="77777777"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بالنسبة لنتاج التعلم ج، ستشجع المتعلمين على التفكير في استكشافاتهم عند بناء الدوائر، بما في ذلك طرق تمثيل دوائرهم باستخدام المخططات وطرق المحاكاة واختبار الدوائر المكتملة.</w:t>
      </w:r>
    </w:p>
    <w:p w14:paraId="646E8D00" w14:textId="045768DE"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ينبغي لك حث المتعلمين على التفكير في المهارات والخبرات التي اكتسبوها في كل مجال من المجالات التي درسوها في أثناء إتمام الوحدة. يحتوي كتاب الطالب على اعتبارات الصحة والسلامة والمهارات العملية المتعلقة بتصنيع الدوائر والمهارات الهندسية عمومًا. وبالتالي، يتعين على المتعلمين النظر في الدروس التي تعلموها طوال العملية، ودراسة أدائهم في أثناء تنفيذ الأنشطة العملية المختلفة.</w:t>
      </w:r>
    </w:p>
    <w:p w14:paraId="5B5074E6" w14:textId="77777777" w:rsidR="00035F21" w:rsidRPr="00051657" w:rsidRDefault="00035F21" w:rsidP="00051657">
      <w:pPr>
        <w:widowControl/>
        <w:autoSpaceDE/>
        <w:autoSpaceDN/>
        <w:bidi/>
        <w:spacing w:line="276" w:lineRule="auto"/>
        <w:rPr>
          <w:rFonts w:ascii="Sakkal Majalla" w:hAnsi="Sakkal Majalla" w:cs="Sakkal Majalla"/>
          <w:b/>
          <w:color w:val="000000"/>
          <w:sz w:val="26"/>
          <w:szCs w:val="26"/>
        </w:rPr>
      </w:pPr>
      <w:r w:rsidRPr="00051657">
        <w:rPr>
          <w:rFonts w:ascii="Sakkal Majalla" w:eastAsia="Open Sans" w:hAnsi="Sakkal Majalla" w:cs="Sakkal Majalla"/>
          <w:b/>
          <w:bCs/>
          <w:color w:val="000000"/>
          <w:sz w:val="26"/>
          <w:szCs w:val="26"/>
          <w:rtl/>
          <w:lang w:eastAsia="ar" w:bidi="ar-MA"/>
        </w:rPr>
        <w:br w:type="page"/>
      </w:r>
    </w:p>
    <w:p w14:paraId="32569308" w14:textId="731A8440" w:rsidR="00035F21" w:rsidRPr="00051657" w:rsidRDefault="00035F21" w:rsidP="00051657">
      <w:pPr>
        <w:pBdr>
          <w:top w:val="nil"/>
          <w:left w:val="nil"/>
          <w:bottom w:val="nil"/>
          <w:right w:val="nil"/>
          <w:between w:val="nil"/>
        </w:pBdr>
        <w:bidi/>
        <w:spacing w:before="240" w:after="60" w:line="276" w:lineRule="auto"/>
        <w:ind w:right="142" w:hanging="2"/>
        <w:rPr>
          <w:rFonts w:ascii="Sakkal Majalla" w:hAnsi="Sakkal Majalla" w:cs="Sakkal Majalla"/>
          <w:b/>
          <w:bCs/>
          <w:color w:val="000000"/>
          <w:sz w:val="26"/>
          <w:szCs w:val="26"/>
        </w:rPr>
      </w:pPr>
      <w:r w:rsidRPr="00051657">
        <w:rPr>
          <w:rFonts w:ascii="Sakkal Majalla" w:eastAsia="Open Sans" w:hAnsi="Sakkal Majalla" w:cs="Sakkal Majalla"/>
          <w:b/>
          <w:bCs/>
          <w:color w:val="000000"/>
          <w:sz w:val="26"/>
          <w:szCs w:val="26"/>
          <w:rtl/>
          <w:lang w:eastAsia="ar" w:bidi="ar-MA"/>
        </w:rPr>
        <w:lastRenderedPageBreak/>
        <w:t xml:space="preserve">نموذج التقييم </w:t>
      </w:r>
    </w:p>
    <w:tbl>
      <w:tblPr>
        <w:bidiVisual/>
        <w:tblW w:w="9094" w:type="dxa"/>
        <w:tblInd w:w="115" w:type="dxa"/>
        <w:tblBorders>
          <w:top w:val="single" w:sz="4" w:space="0" w:color="040506"/>
          <w:left w:val="single" w:sz="4" w:space="0" w:color="040506"/>
          <w:bottom w:val="single" w:sz="4" w:space="0" w:color="040506"/>
          <w:right w:val="single" w:sz="4" w:space="0" w:color="040506"/>
          <w:insideH w:val="single" w:sz="4" w:space="0" w:color="040506"/>
          <w:insideV w:val="single" w:sz="4" w:space="0" w:color="040506"/>
        </w:tblBorders>
        <w:tblLayout w:type="fixed"/>
        <w:tblCellMar>
          <w:left w:w="0" w:type="dxa"/>
          <w:right w:w="0" w:type="dxa"/>
        </w:tblCellMar>
        <w:tblLook w:val="01E0" w:firstRow="1" w:lastRow="1" w:firstColumn="1" w:lastColumn="1" w:noHBand="0" w:noVBand="0"/>
      </w:tblPr>
      <w:tblGrid>
        <w:gridCol w:w="3096"/>
        <w:gridCol w:w="3096"/>
        <w:gridCol w:w="2902"/>
      </w:tblGrid>
      <w:tr w:rsidR="00E70B83" w:rsidRPr="00051657" w14:paraId="54183CE0" w14:textId="77777777" w:rsidTr="00051657">
        <w:trPr>
          <w:trHeight w:val="480"/>
          <w:tblHeader/>
        </w:trPr>
        <w:tc>
          <w:tcPr>
            <w:tcW w:w="3096" w:type="dxa"/>
            <w:shd w:val="clear" w:color="auto" w:fill="DDCBE3"/>
          </w:tcPr>
          <w:p w14:paraId="28261AD4" w14:textId="499D930E" w:rsidR="00E70B83" w:rsidRPr="00051657" w:rsidRDefault="00E70B83" w:rsidP="00051657">
            <w:pPr>
              <w:pStyle w:val="TableParagraph"/>
              <w:bidi/>
              <w:spacing w:before="78" w:line="276" w:lineRule="auto"/>
              <w:ind w:left="81"/>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58DFF39F" w14:textId="77777777" w:rsidR="00E70B83" w:rsidRPr="00051657" w:rsidRDefault="00E70B83" w:rsidP="00051657">
            <w:pPr>
              <w:pStyle w:val="TableParagraph"/>
              <w:bidi/>
              <w:spacing w:before="78" w:line="276" w:lineRule="auto"/>
              <w:ind w:left="81"/>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t>مجالات المحتوى الرئيسة</w:t>
            </w:r>
          </w:p>
        </w:tc>
        <w:tc>
          <w:tcPr>
            <w:tcW w:w="2902" w:type="dxa"/>
            <w:shd w:val="clear" w:color="auto" w:fill="DDCBE3"/>
          </w:tcPr>
          <w:p w14:paraId="2291F2B1" w14:textId="77777777" w:rsidR="00E70B83" w:rsidRPr="00051657" w:rsidRDefault="00E70B83" w:rsidP="00051657">
            <w:pPr>
              <w:pStyle w:val="TableParagraph"/>
              <w:bidi/>
              <w:spacing w:before="76" w:line="276" w:lineRule="auto"/>
              <w:ind w:left="81" w:right="310"/>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t>نهج التقييم المُوصَى به</w:t>
            </w:r>
          </w:p>
        </w:tc>
      </w:tr>
      <w:tr w:rsidR="00316B7A" w:rsidRPr="00051657" w14:paraId="3AD536D8" w14:textId="77777777" w:rsidTr="00F43469">
        <w:trPr>
          <w:trHeight w:val="1271"/>
        </w:trPr>
        <w:tc>
          <w:tcPr>
            <w:tcW w:w="3096" w:type="dxa"/>
            <w:vMerge w:val="restart"/>
          </w:tcPr>
          <w:p w14:paraId="11D0207F" w14:textId="3177B19F"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استكشاف التشغيل الآمن وتطبيقات الأجهزة والدوائر التناظرية التي تشكل اللبنات الأساسية للدوائر التجارية</w:t>
            </w:r>
          </w:p>
        </w:tc>
        <w:tc>
          <w:tcPr>
            <w:tcW w:w="3096" w:type="dxa"/>
            <w:tcBorders>
              <w:bottom w:val="nil"/>
            </w:tcBorders>
          </w:tcPr>
          <w:p w14:paraId="787B5A69" w14:textId="3CBDA591"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أ1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ممارسات العمل الإلكتروني الآمن</w:t>
            </w:r>
          </w:p>
          <w:p w14:paraId="2F4869C7" w14:textId="528580F2"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أ2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أجهزة الصمام الثنائي والدوائر التي تعمل بالصمام الثنائي</w:t>
            </w:r>
          </w:p>
        </w:tc>
        <w:tc>
          <w:tcPr>
            <w:tcW w:w="2902" w:type="dxa"/>
            <w:vMerge w:val="restart"/>
          </w:tcPr>
          <w:p w14:paraId="20C18342" w14:textId="593F441B" w:rsidR="00316B7A" w:rsidRPr="00051657" w:rsidRDefault="00316B7A" w:rsidP="00051657">
            <w:pPr>
              <w:widowControl/>
              <w:autoSpaceDE/>
              <w:autoSpaceDN/>
              <w:bidi/>
              <w:spacing w:line="288" w:lineRule="auto"/>
              <w:ind w:left="6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تقرير يحتوي على مخططات الدوائر والصور وجداول النتائج والرسومات ولقطات الشاشة والحسابات وتقييم الدوائر الفعلية والمحاكاة، مدعوم بسجلات الملاحظة أو إفادات الشهود أو</w:t>
            </w:r>
            <w:r w:rsidR="00051657">
              <w:rPr>
                <w:rFonts w:ascii="Sakkal Majalla" w:eastAsia="Open Sans" w:hAnsi="Sakkal Majalla" w:cs="Sakkal Majalla"/>
                <w:sz w:val="26"/>
                <w:szCs w:val="26"/>
                <w:lang w:eastAsia="ar" w:bidi="ar-MA"/>
              </w:rPr>
              <w:t> </w:t>
            </w:r>
            <w:r w:rsidRPr="00051657">
              <w:rPr>
                <w:rFonts w:ascii="Sakkal Majalla" w:eastAsia="Open Sans" w:hAnsi="Sakkal Majalla" w:cs="Sakkal Majalla"/>
                <w:sz w:val="26"/>
                <w:szCs w:val="26"/>
                <w:rtl/>
                <w:lang w:eastAsia="ar" w:bidi="ar-MA"/>
              </w:rPr>
              <w:t>كليهما.</w:t>
            </w:r>
          </w:p>
        </w:tc>
      </w:tr>
      <w:tr w:rsidR="00316B7A" w:rsidRPr="00051657" w14:paraId="3CEE20BB" w14:textId="77777777" w:rsidTr="00F43469">
        <w:trPr>
          <w:trHeight w:val="533"/>
        </w:trPr>
        <w:tc>
          <w:tcPr>
            <w:tcW w:w="3096" w:type="dxa"/>
            <w:vMerge/>
          </w:tcPr>
          <w:p w14:paraId="20A5DB55" w14:textId="77777777"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bottom w:val="nil"/>
            </w:tcBorders>
          </w:tcPr>
          <w:p w14:paraId="15DBFDB6" w14:textId="66B09283"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أ3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أجهزة الترانزستور والدوائر التي تعمل بالترانزستور</w:t>
            </w:r>
          </w:p>
        </w:tc>
        <w:tc>
          <w:tcPr>
            <w:tcW w:w="2902" w:type="dxa"/>
            <w:vMerge/>
            <w:tcBorders>
              <w:top w:val="nil"/>
            </w:tcBorders>
          </w:tcPr>
          <w:p w14:paraId="33A0DA94" w14:textId="77777777" w:rsidR="00316B7A" w:rsidRPr="00051657" w:rsidRDefault="00316B7A" w:rsidP="00051657">
            <w:pPr>
              <w:bidi/>
              <w:spacing w:line="288" w:lineRule="auto"/>
              <w:rPr>
                <w:rFonts w:ascii="Sakkal Majalla" w:hAnsi="Sakkal Majalla" w:cs="Sakkal Majalla"/>
                <w:sz w:val="26"/>
                <w:szCs w:val="26"/>
              </w:rPr>
            </w:pPr>
          </w:p>
        </w:tc>
      </w:tr>
      <w:tr w:rsidR="00316B7A" w:rsidRPr="00051657" w14:paraId="284764BC" w14:textId="77777777" w:rsidTr="00051657">
        <w:trPr>
          <w:trHeight w:val="758"/>
        </w:trPr>
        <w:tc>
          <w:tcPr>
            <w:tcW w:w="3096" w:type="dxa"/>
            <w:vMerge/>
          </w:tcPr>
          <w:p w14:paraId="166A6BEB" w14:textId="77777777"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bottom w:val="nil"/>
            </w:tcBorders>
          </w:tcPr>
          <w:p w14:paraId="0BBAE2E0" w14:textId="1EF19A30"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أ4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دوائر المُكبر العملياتي</w:t>
            </w:r>
          </w:p>
        </w:tc>
        <w:tc>
          <w:tcPr>
            <w:tcW w:w="2902" w:type="dxa"/>
            <w:vMerge/>
            <w:tcBorders>
              <w:top w:val="nil"/>
            </w:tcBorders>
          </w:tcPr>
          <w:p w14:paraId="1B9E7050" w14:textId="77777777" w:rsidR="00316B7A" w:rsidRPr="00051657" w:rsidRDefault="00316B7A" w:rsidP="00051657">
            <w:pPr>
              <w:bidi/>
              <w:spacing w:line="288" w:lineRule="auto"/>
              <w:rPr>
                <w:rFonts w:ascii="Sakkal Majalla" w:hAnsi="Sakkal Majalla" w:cs="Sakkal Majalla"/>
                <w:sz w:val="26"/>
                <w:szCs w:val="26"/>
              </w:rPr>
            </w:pPr>
          </w:p>
        </w:tc>
      </w:tr>
      <w:tr w:rsidR="00316B7A" w:rsidRPr="00051657" w14:paraId="73E0C206" w14:textId="77777777" w:rsidTr="00F43469">
        <w:trPr>
          <w:trHeight w:val="838"/>
        </w:trPr>
        <w:tc>
          <w:tcPr>
            <w:tcW w:w="3096" w:type="dxa"/>
            <w:vMerge/>
          </w:tcPr>
          <w:p w14:paraId="55F05890" w14:textId="77777777"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bottom w:val="nil"/>
            </w:tcBorders>
          </w:tcPr>
          <w:p w14:paraId="0082651B" w14:textId="35B4DACF"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أ5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الإدخال التخطيطي ومحاكاة الدوائر التناظرية</w:t>
            </w:r>
          </w:p>
        </w:tc>
        <w:tc>
          <w:tcPr>
            <w:tcW w:w="2902" w:type="dxa"/>
            <w:vMerge/>
            <w:tcBorders>
              <w:top w:val="nil"/>
            </w:tcBorders>
          </w:tcPr>
          <w:p w14:paraId="256D79A7" w14:textId="77777777" w:rsidR="00316B7A" w:rsidRPr="00051657" w:rsidRDefault="00316B7A" w:rsidP="00051657">
            <w:pPr>
              <w:bidi/>
              <w:spacing w:line="288" w:lineRule="auto"/>
              <w:rPr>
                <w:rFonts w:ascii="Sakkal Majalla" w:hAnsi="Sakkal Majalla" w:cs="Sakkal Majalla"/>
                <w:sz w:val="26"/>
                <w:szCs w:val="26"/>
              </w:rPr>
            </w:pPr>
          </w:p>
        </w:tc>
      </w:tr>
      <w:tr w:rsidR="00316B7A" w:rsidRPr="00051657" w14:paraId="08147BF7" w14:textId="77777777" w:rsidTr="00051657">
        <w:trPr>
          <w:trHeight w:val="730"/>
        </w:trPr>
        <w:tc>
          <w:tcPr>
            <w:tcW w:w="3096" w:type="dxa"/>
            <w:vMerge/>
          </w:tcPr>
          <w:p w14:paraId="10805B07" w14:textId="77777777"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p>
        </w:tc>
        <w:tc>
          <w:tcPr>
            <w:tcW w:w="3096" w:type="dxa"/>
            <w:tcBorders>
              <w:top w:val="nil"/>
            </w:tcBorders>
          </w:tcPr>
          <w:p w14:paraId="2730DA8F" w14:textId="763B19F4"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أ6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اختبار الدوائر التناظرية الفعلية</w:t>
            </w:r>
          </w:p>
        </w:tc>
        <w:tc>
          <w:tcPr>
            <w:tcW w:w="2902" w:type="dxa"/>
            <w:vMerge/>
            <w:tcBorders>
              <w:top w:val="nil"/>
            </w:tcBorders>
          </w:tcPr>
          <w:p w14:paraId="183D7093" w14:textId="77777777" w:rsidR="00316B7A" w:rsidRPr="00051657" w:rsidRDefault="00316B7A" w:rsidP="00051657">
            <w:pPr>
              <w:bidi/>
              <w:spacing w:line="288" w:lineRule="auto"/>
              <w:rPr>
                <w:rFonts w:ascii="Sakkal Majalla" w:hAnsi="Sakkal Majalla" w:cs="Sakkal Majalla"/>
                <w:sz w:val="26"/>
                <w:szCs w:val="26"/>
              </w:rPr>
            </w:pPr>
          </w:p>
        </w:tc>
      </w:tr>
      <w:tr w:rsidR="00E70B83" w:rsidRPr="00051657" w14:paraId="08B938F0" w14:textId="77777777" w:rsidTr="00051657">
        <w:trPr>
          <w:trHeight w:val="3804"/>
        </w:trPr>
        <w:tc>
          <w:tcPr>
            <w:tcW w:w="3096" w:type="dxa"/>
          </w:tcPr>
          <w:p w14:paraId="14E46DED" w14:textId="57E5E638" w:rsidR="00E70B83" w:rsidRPr="00051657" w:rsidRDefault="00E70B83"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ب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استكشاف التشغيل الآمن وتطبيقات الأجهزة والدوائر المنطقية الرقمية التي تشكل اللبنات الأساسية للدوائر التجارية</w:t>
            </w:r>
          </w:p>
        </w:tc>
        <w:tc>
          <w:tcPr>
            <w:tcW w:w="3096" w:type="dxa"/>
            <w:tcBorders>
              <w:bottom w:val="single" w:sz="4" w:space="0" w:color="040506"/>
            </w:tcBorders>
          </w:tcPr>
          <w:p w14:paraId="1A59E39C" w14:textId="545F8EEA" w:rsidR="00E70B83" w:rsidRPr="00051657" w:rsidRDefault="00E70B83"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051657">
              <w:rPr>
                <w:rFonts w:ascii="Sakkal Majalla" w:eastAsia="Open Sans" w:hAnsi="Sakkal Majalla" w:cs="Sakkal Majalla"/>
                <w:b/>
                <w:bCs/>
                <w:color w:val="000000"/>
                <w:position w:val="-1"/>
                <w:sz w:val="26"/>
                <w:szCs w:val="26"/>
                <w:rtl/>
                <w:lang w:eastAsia="ar" w:bidi="ar-MA"/>
              </w:rPr>
              <w:t>ب1</w:t>
            </w:r>
            <w:proofErr w:type="gramEnd"/>
            <w:r w:rsidRPr="00051657">
              <w:rPr>
                <w:rFonts w:ascii="Sakkal Majalla" w:eastAsia="Open Sans" w:hAnsi="Sakkal Majalla" w:cs="Sakkal Majalla"/>
                <w:b/>
                <w:bCs/>
                <w:color w:val="000000"/>
                <w:position w:val="-1"/>
                <w:sz w:val="26"/>
                <w:szCs w:val="26"/>
                <w:rtl/>
                <w:lang w:eastAsia="ar" w:bidi="ar-MA"/>
              </w:rPr>
              <w:t xml:space="preserve">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البوابات المنطقية والجبر البولياني (المنطقي)</w:t>
            </w:r>
          </w:p>
          <w:p w14:paraId="057D883B" w14:textId="70FA88C9" w:rsidR="00E70B83" w:rsidRPr="00051657" w:rsidRDefault="00E70B83"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051657">
              <w:rPr>
                <w:rFonts w:ascii="Sakkal Majalla" w:eastAsia="Open Sans" w:hAnsi="Sakkal Majalla" w:cs="Sakkal Majalla"/>
                <w:b/>
                <w:bCs/>
                <w:color w:val="000000"/>
                <w:position w:val="-1"/>
                <w:sz w:val="26"/>
                <w:szCs w:val="26"/>
                <w:rtl/>
                <w:lang w:eastAsia="ar" w:bidi="ar-MA"/>
              </w:rPr>
              <w:t>ب2</w:t>
            </w:r>
            <w:proofErr w:type="gramEnd"/>
            <w:r w:rsidRPr="00051657">
              <w:rPr>
                <w:rFonts w:ascii="Sakkal Majalla" w:eastAsia="Open Sans" w:hAnsi="Sakkal Majalla" w:cs="Sakkal Majalla"/>
                <w:b/>
                <w:bCs/>
                <w:color w:val="000000"/>
                <w:position w:val="-1"/>
                <w:sz w:val="26"/>
                <w:szCs w:val="26"/>
                <w:rtl/>
                <w:lang w:eastAsia="ar" w:bidi="ar-MA"/>
              </w:rPr>
              <w:t xml:space="preserve">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الدوائر المنطقية التوافقية</w:t>
            </w:r>
          </w:p>
          <w:p w14:paraId="3BDFE785" w14:textId="565E88CB" w:rsidR="00E70B83" w:rsidRPr="00051657" w:rsidRDefault="00E70B83"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051657">
              <w:rPr>
                <w:rFonts w:ascii="Sakkal Majalla" w:eastAsia="Open Sans" w:hAnsi="Sakkal Majalla" w:cs="Sakkal Majalla"/>
                <w:b/>
                <w:bCs/>
                <w:color w:val="000000"/>
                <w:position w:val="-1"/>
                <w:sz w:val="26"/>
                <w:szCs w:val="26"/>
                <w:rtl/>
                <w:lang w:eastAsia="ar" w:bidi="ar-MA"/>
              </w:rPr>
              <w:t>ب3</w:t>
            </w:r>
            <w:proofErr w:type="gramEnd"/>
            <w:r w:rsidRPr="00051657">
              <w:rPr>
                <w:rFonts w:ascii="Sakkal Majalla" w:eastAsia="Open Sans" w:hAnsi="Sakkal Majalla" w:cs="Sakkal Majalla"/>
                <w:b/>
                <w:bCs/>
                <w:color w:val="000000"/>
                <w:position w:val="-1"/>
                <w:sz w:val="26"/>
                <w:szCs w:val="26"/>
                <w:rtl/>
                <w:lang w:eastAsia="ar" w:bidi="ar-MA"/>
              </w:rPr>
              <w:t xml:space="preserve">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الدوائر المنطقية التسلسلية</w:t>
            </w:r>
          </w:p>
          <w:p w14:paraId="17C1B9FA" w14:textId="03B2C4AB" w:rsidR="00E70B83" w:rsidRPr="00051657" w:rsidRDefault="00E70B83"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051657">
              <w:rPr>
                <w:rFonts w:ascii="Sakkal Majalla" w:eastAsia="Open Sans" w:hAnsi="Sakkal Majalla" w:cs="Sakkal Majalla"/>
                <w:b/>
                <w:bCs/>
                <w:color w:val="000000"/>
                <w:position w:val="-1"/>
                <w:sz w:val="26"/>
                <w:szCs w:val="26"/>
                <w:rtl/>
                <w:lang w:eastAsia="ar" w:bidi="ar-MA"/>
              </w:rPr>
              <w:t>ب4</w:t>
            </w:r>
            <w:proofErr w:type="gramEnd"/>
            <w:r w:rsidRPr="00051657">
              <w:rPr>
                <w:rFonts w:ascii="Sakkal Majalla" w:eastAsia="Open Sans" w:hAnsi="Sakkal Majalla" w:cs="Sakkal Majalla"/>
                <w:b/>
                <w:bCs/>
                <w:color w:val="000000"/>
                <w:position w:val="-1"/>
                <w:sz w:val="26"/>
                <w:szCs w:val="26"/>
                <w:rtl/>
                <w:lang w:eastAsia="ar" w:bidi="ar-MA"/>
              </w:rPr>
              <w:t xml:space="preserve">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الإدخال التخطيطي ومحاكاة الدوائر الرقمية</w:t>
            </w:r>
          </w:p>
          <w:p w14:paraId="7E086B6E" w14:textId="7C2F7D54" w:rsidR="00E70B83" w:rsidRPr="00051657" w:rsidRDefault="00E70B83"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051657">
              <w:rPr>
                <w:rFonts w:ascii="Sakkal Majalla" w:eastAsia="Open Sans" w:hAnsi="Sakkal Majalla" w:cs="Sakkal Majalla"/>
                <w:b/>
                <w:bCs/>
                <w:color w:val="000000"/>
                <w:position w:val="-1"/>
                <w:sz w:val="26"/>
                <w:szCs w:val="26"/>
                <w:rtl/>
                <w:lang w:eastAsia="ar" w:bidi="ar-MA"/>
              </w:rPr>
              <w:t>ب5</w:t>
            </w:r>
            <w:proofErr w:type="gramEnd"/>
            <w:r w:rsidRPr="00051657">
              <w:rPr>
                <w:rFonts w:ascii="Sakkal Majalla" w:eastAsia="Open Sans" w:hAnsi="Sakkal Majalla" w:cs="Sakkal Majalla"/>
                <w:b/>
                <w:bCs/>
                <w:color w:val="000000"/>
                <w:position w:val="-1"/>
                <w:sz w:val="26"/>
                <w:szCs w:val="26"/>
                <w:rtl/>
                <w:lang w:eastAsia="ar" w:bidi="ar-MA"/>
              </w:rPr>
              <w:t xml:space="preserve">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اختبار الدوائر الرقمية الفعلية</w:t>
            </w:r>
          </w:p>
        </w:tc>
        <w:tc>
          <w:tcPr>
            <w:tcW w:w="2902" w:type="dxa"/>
            <w:tcBorders>
              <w:bottom w:val="single" w:sz="4" w:space="0" w:color="040506"/>
            </w:tcBorders>
          </w:tcPr>
          <w:p w14:paraId="57057DD5" w14:textId="77777777" w:rsidR="00E70B83" w:rsidRPr="00051657" w:rsidRDefault="00E70B83" w:rsidP="00051657">
            <w:pPr>
              <w:widowControl/>
              <w:autoSpaceDE/>
              <w:autoSpaceDN/>
              <w:bidi/>
              <w:spacing w:line="288" w:lineRule="auto"/>
              <w:ind w:left="6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تقرير يحتوي على مخططات الدوائر والصور وجداول النتائج والرسومات ولقطات الشاشة والحسابات وتقييم الدوائر الفعلية والمحاكاة، مدعوم بسجلات الملاحظة أو إفادات الشهود أو كليهما.</w:t>
            </w:r>
          </w:p>
        </w:tc>
      </w:tr>
      <w:tr w:rsidR="00316B7A" w:rsidRPr="00051657" w14:paraId="01EC3E79" w14:textId="77777777" w:rsidTr="00051657">
        <w:trPr>
          <w:trHeight w:val="2855"/>
        </w:trPr>
        <w:tc>
          <w:tcPr>
            <w:tcW w:w="3096" w:type="dxa"/>
            <w:vMerge w:val="restart"/>
          </w:tcPr>
          <w:p w14:paraId="44C9F986" w14:textId="29BDDACC" w:rsidR="00316B7A" w:rsidRPr="00051657" w:rsidRDefault="00316B7A" w:rsidP="00051657">
            <w:pPr>
              <w:widowControl/>
              <w:suppressAutoHyphens/>
              <w:autoSpaceDE/>
              <w:autoSpaceDN/>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ج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مراجعة تطوير الدوائر الإلكترونية التناظرية والرقمية وتقييم الأداء الشخصي</w:t>
            </w:r>
          </w:p>
        </w:tc>
        <w:tc>
          <w:tcPr>
            <w:tcW w:w="3096" w:type="dxa"/>
            <w:tcBorders>
              <w:bottom w:val="single" w:sz="4" w:space="0" w:color="auto"/>
            </w:tcBorders>
          </w:tcPr>
          <w:p w14:paraId="13765536" w14:textId="44E7FBF9"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ج1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الدروس المستفادة من استكشاف الأجهزة والدوائر الإلكترونية</w:t>
            </w:r>
          </w:p>
          <w:p w14:paraId="3DAFAFB1" w14:textId="12BA4E0F" w:rsidR="00316B7A" w:rsidRPr="00051657" w:rsidRDefault="00316B7A" w:rsidP="00051657">
            <w:pPr>
              <w:widowControl/>
              <w:suppressAutoHyphens/>
              <w:autoSpaceDE/>
              <w:autoSpaceDN/>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051657">
              <w:rPr>
                <w:rFonts w:ascii="Sakkal Majalla" w:eastAsia="Open Sans" w:hAnsi="Sakkal Majalla" w:cs="Sakkal Majalla"/>
                <w:b/>
                <w:bCs/>
                <w:color w:val="000000"/>
                <w:position w:val="-1"/>
                <w:sz w:val="26"/>
                <w:szCs w:val="26"/>
                <w:rtl/>
                <w:lang w:eastAsia="ar" w:bidi="ar-MA"/>
              </w:rPr>
              <w:t xml:space="preserve">ج2 </w:t>
            </w:r>
            <w:r w:rsidRPr="00051657">
              <w:rPr>
                <w:rFonts w:ascii="Sakkal Majalla" w:eastAsia="Open Sans" w:hAnsi="Sakkal Majalla" w:cs="Sakkal Majalla"/>
                <w:b/>
                <w:bCs/>
                <w:color w:val="000000"/>
                <w:position w:val="-1"/>
                <w:sz w:val="26"/>
                <w:szCs w:val="26"/>
                <w:rtl/>
                <w:lang w:eastAsia="ar" w:bidi="ar-MA"/>
              </w:rPr>
              <w:tab/>
            </w:r>
            <w:r w:rsidRPr="00051657">
              <w:rPr>
                <w:rFonts w:ascii="Sakkal Majalla" w:eastAsia="Open Sans" w:hAnsi="Sakkal Majalla" w:cs="Sakkal Majalla"/>
                <w:color w:val="000000"/>
                <w:position w:val="-1"/>
                <w:sz w:val="26"/>
                <w:szCs w:val="26"/>
                <w:rtl/>
                <w:lang w:eastAsia="ar" w:bidi="ar-MA"/>
              </w:rPr>
              <w:t>الأداء الشخصي في أثناء استكشاف الأجهزة والدوائر الإلكترونية</w:t>
            </w:r>
          </w:p>
        </w:tc>
        <w:tc>
          <w:tcPr>
            <w:tcW w:w="2902" w:type="dxa"/>
            <w:tcBorders>
              <w:bottom w:val="single" w:sz="4" w:space="0" w:color="auto"/>
            </w:tcBorders>
          </w:tcPr>
          <w:p w14:paraId="17F3E030" w14:textId="62133D75" w:rsidR="00316B7A" w:rsidRPr="00051657" w:rsidRDefault="00316B7A" w:rsidP="00051657">
            <w:pPr>
              <w:widowControl/>
              <w:autoSpaceDE/>
              <w:autoSpaceDN/>
              <w:bidi/>
              <w:spacing w:line="288" w:lineRule="auto"/>
              <w:ind w:left="6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ستركز الأدلة على المهارات والمعرفة المكتسبة عند استكشاف الأجهزة الإلكترونية التناظرية والرقمية وتطبيقاتها الشائعة</w:t>
            </w:r>
            <w:r w:rsidR="00ED6FB6" w:rsidRPr="00051657">
              <w:rPr>
                <w:rFonts w:ascii="Sakkal Majalla" w:eastAsia="Open Sans" w:hAnsi="Sakkal Majalla" w:cs="Sakkal Majalla" w:hint="cs"/>
                <w:sz w:val="26"/>
                <w:szCs w:val="26"/>
                <w:rtl/>
                <w:lang w:eastAsia="ar" w:bidi="ar-MA"/>
              </w:rPr>
              <w:t>،</w:t>
            </w:r>
            <w:r w:rsidR="00ED6FB6">
              <w:rPr>
                <w:rFonts w:ascii="Sakkal Majalla" w:eastAsia="Open Sans" w:hAnsi="Sakkal Majalla" w:cs="Sakkal Majalla" w:hint="cs"/>
                <w:sz w:val="26"/>
                <w:szCs w:val="26"/>
                <w:rtl/>
                <w:lang w:eastAsia="ar" w:bidi="ar-MA"/>
              </w:rPr>
              <w:t xml:space="preserve"> و</w:t>
            </w:r>
            <w:r w:rsidRPr="00051657">
              <w:rPr>
                <w:rFonts w:ascii="Sakkal Majalla" w:eastAsia="Open Sans" w:hAnsi="Sakkal Majalla" w:cs="Sakkal Majalla"/>
                <w:sz w:val="26"/>
                <w:szCs w:val="26"/>
                <w:rtl/>
                <w:lang w:eastAsia="ar" w:bidi="ar-MA"/>
              </w:rPr>
              <w:t>التفكير في طرق مقارنة القيم النظرية وقيم المُحاكاة والقيم المُقاسَة.</w:t>
            </w:r>
          </w:p>
        </w:tc>
      </w:tr>
      <w:tr w:rsidR="00316B7A" w:rsidRPr="00051657" w14:paraId="0D9CD64E" w14:textId="77777777" w:rsidTr="00051657">
        <w:trPr>
          <w:trHeight w:val="709"/>
        </w:trPr>
        <w:tc>
          <w:tcPr>
            <w:tcW w:w="3096" w:type="dxa"/>
            <w:vMerge/>
          </w:tcPr>
          <w:p w14:paraId="5F2561CD" w14:textId="77777777" w:rsidR="00316B7A" w:rsidRPr="00051657" w:rsidRDefault="00316B7A" w:rsidP="00051657">
            <w:pPr>
              <w:pStyle w:val="TableParagraph"/>
              <w:bidi/>
              <w:spacing w:line="288" w:lineRule="auto"/>
              <w:rPr>
                <w:rFonts w:ascii="Sakkal Majalla" w:hAnsi="Sakkal Majalla" w:cs="Sakkal Majalla"/>
                <w:sz w:val="26"/>
                <w:szCs w:val="26"/>
              </w:rPr>
            </w:pPr>
          </w:p>
        </w:tc>
        <w:tc>
          <w:tcPr>
            <w:tcW w:w="3096" w:type="dxa"/>
            <w:tcBorders>
              <w:top w:val="single" w:sz="4" w:space="0" w:color="auto"/>
            </w:tcBorders>
          </w:tcPr>
          <w:p w14:paraId="3825D802" w14:textId="77777777" w:rsidR="00316B7A" w:rsidRPr="00051657" w:rsidRDefault="00316B7A" w:rsidP="00051657">
            <w:pPr>
              <w:pStyle w:val="TableParagraph"/>
              <w:bidi/>
              <w:spacing w:line="288" w:lineRule="auto"/>
              <w:rPr>
                <w:rFonts w:ascii="Sakkal Majalla" w:hAnsi="Sakkal Majalla" w:cs="Sakkal Majalla"/>
                <w:sz w:val="26"/>
                <w:szCs w:val="26"/>
              </w:rPr>
            </w:pPr>
          </w:p>
        </w:tc>
        <w:tc>
          <w:tcPr>
            <w:tcW w:w="2902" w:type="dxa"/>
            <w:tcBorders>
              <w:top w:val="single" w:sz="4" w:space="0" w:color="auto"/>
            </w:tcBorders>
          </w:tcPr>
          <w:p w14:paraId="1EDC89BD" w14:textId="77777777" w:rsidR="00316B7A" w:rsidRPr="00051657" w:rsidRDefault="00316B7A" w:rsidP="00051657">
            <w:pPr>
              <w:widowControl/>
              <w:autoSpaceDE/>
              <w:autoSpaceDN/>
              <w:bidi/>
              <w:spacing w:line="288" w:lineRule="auto"/>
              <w:ind w:left="6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مجموعة من الأدلة يجري إنشاؤها في أثناء استكشاف الأجهزة والدوائر الإلكترونية، وتقييم الأداء الشخصي.</w:t>
            </w:r>
          </w:p>
        </w:tc>
      </w:tr>
    </w:tbl>
    <w:p w14:paraId="60D2E449" w14:textId="77777777" w:rsidR="00191557" w:rsidRPr="00051657" w:rsidRDefault="00191557" w:rsidP="00051657">
      <w:pPr>
        <w:widowControl/>
        <w:autoSpaceDE/>
        <w:autoSpaceDN/>
        <w:bidi/>
        <w:spacing w:line="276" w:lineRule="auto"/>
        <w:rPr>
          <w:rFonts w:ascii="Sakkal Majalla" w:hAnsi="Sakkal Majalla" w:cs="Sakkal Majalla"/>
          <w:b/>
          <w:bCs/>
          <w:sz w:val="26"/>
          <w:szCs w:val="26"/>
        </w:rPr>
      </w:pPr>
      <w:r w:rsidRPr="00051657">
        <w:rPr>
          <w:rFonts w:ascii="Sakkal Majalla" w:eastAsia="Open Sans" w:hAnsi="Sakkal Majalla" w:cs="Sakkal Majalla"/>
          <w:sz w:val="26"/>
          <w:szCs w:val="26"/>
          <w:rtl/>
          <w:lang w:eastAsia="ar" w:bidi="ar-MA"/>
        </w:rPr>
        <w:br w:type="page"/>
      </w:r>
    </w:p>
    <w:p w14:paraId="16343980" w14:textId="27CC39D2" w:rsidR="00E70B83" w:rsidRPr="00051657" w:rsidRDefault="00E70B83" w:rsidP="00051657">
      <w:pPr>
        <w:pStyle w:val="Heading4"/>
        <w:autoSpaceDE/>
        <w:autoSpaceDN/>
        <w:bidi/>
        <w:spacing w:line="276" w:lineRule="auto"/>
        <w:ind w:left="0"/>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lastRenderedPageBreak/>
        <w:t>دليل التقييم</w:t>
      </w:r>
    </w:p>
    <w:p w14:paraId="6C8E9540" w14:textId="1A8ED7B4" w:rsidR="00E70B83" w:rsidRPr="00051657" w:rsidRDefault="00E70B83" w:rsidP="00051657">
      <w:pPr>
        <w:pStyle w:val="BodyText"/>
        <w:bidi/>
        <w:spacing w:before="120" w:line="276" w:lineRule="auto"/>
        <w:ind w:right="-285"/>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من المرجح أن تُقيّم هذه الوحدة من خلال </w:t>
      </w:r>
      <w:r w:rsidR="00FE289A" w:rsidRPr="00051657">
        <w:rPr>
          <w:rFonts w:ascii="Sakkal Majalla" w:eastAsia="Open Sans" w:hAnsi="Sakkal Majalla" w:cs="Sakkal Majalla" w:hint="cs"/>
          <w:sz w:val="26"/>
          <w:szCs w:val="26"/>
          <w:rtl/>
          <w:lang w:eastAsia="ar" w:bidi="ar-MA"/>
        </w:rPr>
        <w:t>ثلاث</w:t>
      </w:r>
      <w:r w:rsidRPr="00051657">
        <w:rPr>
          <w:rFonts w:ascii="Sakkal Majalla" w:eastAsia="Open Sans" w:hAnsi="Sakkal Majalla" w:cs="Sakkal Majalla"/>
          <w:sz w:val="26"/>
          <w:szCs w:val="26"/>
          <w:rtl/>
          <w:lang w:eastAsia="ar" w:bidi="ar-MA"/>
        </w:rPr>
        <w:t xml:space="preserve"> واجبات. بالنسبة لنتاج التعلم أ، عادةً ما تُقدَّم الأدلة في شكل تقرير مكتوب يحتوي على رسومات تخطيطية للدوائر والحسابات والنتائج المتحصل عليها من عمليات المحاكاة والاختبارات إلى جانب مقارنة هذه النتائج بمثيلاتها المستمدة من الدوائر المنفذة. بالنسبة لنتاج التعلم ب، سيقدم المتعلمون تقريرًا إضافيًا لتقييم الدوائر المنطقية، بما في ذلك الرجوع إلى جداول الحقيقة والرسومات التخطيطية للدوائر التسلسلية. وفي هذا الإطار، سيجري استخلاص الأدلة، بهدف دعم منح المعايير التي تتناول نتاج التعلم ج، من الأدلة الواردة في أول واجبين. ومن المتوقع أن يُظهر المتعلمون السلوكيات والمهارات الهندسية ذات الصلة وفقًا للمعايير المهنية المناسبة مع تقديم مراجعة متوازنة للأنشطة العملية.</w:t>
      </w:r>
    </w:p>
    <w:p w14:paraId="1981B031" w14:textId="77777777" w:rsidR="00191557" w:rsidRPr="00051657" w:rsidRDefault="00191557" w:rsidP="00051657">
      <w:pPr>
        <w:widowControl/>
        <w:autoSpaceDE/>
        <w:autoSpaceDN/>
        <w:bidi/>
        <w:spacing w:line="276" w:lineRule="auto"/>
        <w:rPr>
          <w:rFonts w:ascii="Sakkal Majalla" w:hAnsi="Sakkal Majalla" w:cs="Sakkal Majalla"/>
          <w:b/>
          <w:bCs/>
          <w:sz w:val="26"/>
          <w:szCs w:val="26"/>
        </w:rPr>
      </w:pPr>
      <w:r w:rsidRPr="00051657">
        <w:rPr>
          <w:rFonts w:ascii="Sakkal Majalla" w:eastAsia="Open Sans" w:hAnsi="Sakkal Majalla" w:cs="Sakkal Majalla"/>
          <w:sz w:val="26"/>
          <w:szCs w:val="26"/>
          <w:rtl/>
          <w:lang w:eastAsia="ar" w:bidi="ar-MA"/>
        </w:rPr>
        <w:br w:type="page"/>
      </w:r>
    </w:p>
    <w:p w14:paraId="371F29B1" w14:textId="6C79D8DE" w:rsidR="00E70B83" w:rsidRPr="00051657" w:rsidRDefault="00E70B83" w:rsidP="00051657">
      <w:pPr>
        <w:pStyle w:val="Heading4"/>
        <w:autoSpaceDE/>
        <w:autoSpaceDN/>
        <w:bidi/>
        <w:spacing w:line="276" w:lineRule="auto"/>
        <w:ind w:left="0"/>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lastRenderedPageBreak/>
        <w:t>بدء النشاط</w:t>
      </w:r>
    </w:p>
    <w:p w14:paraId="418F375A" w14:textId="77777777" w:rsidR="00E70B83" w:rsidRPr="00051657" w:rsidRDefault="00E70B83" w:rsidP="00051657">
      <w:pPr>
        <w:pStyle w:val="Gettingstarted"/>
        <w:bidi/>
        <w:spacing w:line="276" w:lineRule="auto"/>
        <w:ind w:right="-143"/>
        <w:rPr>
          <w:rFonts w:ascii="Sakkal Majalla" w:hAnsi="Sakkal Majalla" w:cs="Sakkal Majalla"/>
          <w:b w:val="0"/>
          <w:bCs/>
          <w:sz w:val="26"/>
          <w:szCs w:val="26"/>
        </w:rPr>
      </w:pPr>
      <w:r w:rsidRPr="00051657">
        <w:rPr>
          <w:rFonts w:ascii="Sakkal Majalla" w:eastAsia="Open Sans" w:hAnsi="Sakkal Majalla" w:cs="Sakkal Majalla"/>
          <w:b w:val="0"/>
          <w:bCs/>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300" w:type="dxa"/>
        <w:tblInd w:w="-5" w:type="dxa"/>
        <w:tblBorders>
          <w:top w:val="single" w:sz="4" w:space="0" w:color="040506"/>
          <w:left w:val="single" w:sz="4" w:space="0" w:color="040506"/>
          <w:bottom w:val="single" w:sz="4" w:space="0" w:color="040506"/>
          <w:right w:val="single" w:sz="4" w:space="0" w:color="040506"/>
          <w:insideH w:val="single" w:sz="4" w:space="0" w:color="040506"/>
          <w:insideV w:val="single" w:sz="4" w:space="0" w:color="040506"/>
        </w:tblBorders>
        <w:tblLayout w:type="fixed"/>
        <w:tblCellMar>
          <w:left w:w="0" w:type="dxa"/>
          <w:right w:w="0" w:type="dxa"/>
        </w:tblCellMar>
        <w:tblLook w:val="01E0" w:firstRow="1" w:lastRow="1" w:firstColumn="1" w:lastColumn="1" w:noHBand="0" w:noVBand="0"/>
      </w:tblPr>
      <w:tblGrid>
        <w:gridCol w:w="9300"/>
      </w:tblGrid>
      <w:tr w:rsidR="00E70B83" w:rsidRPr="00051657" w14:paraId="59D00FFE" w14:textId="77777777" w:rsidTr="00120085">
        <w:trPr>
          <w:trHeight w:val="426"/>
        </w:trPr>
        <w:tc>
          <w:tcPr>
            <w:tcW w:w="9300" w:type="dxa"/>
            <w:shd w:val="clear" w:color="auto" w:fill="DDCBE3"/>
          </w:tcPr>
          <w:p w14:paraId="1C9D4E43" w14:textId="77777777" w:rsidR="00E70B83" w:rsidRPr="00051657" w:rsidRDefault="00E70B83" w:rsidP="00051657">
            <w:pPr>
              <w:pStyle w:val="TableParagraph"/>
              <w:bidi/>
              <w:spacing w:before="78" w:line="276" w:lineRule="auto"/>
              <w:ind w:left="81"/>
              <w:rPr>
                <w:rFonts w:ascii="Sakkal Majalla" w:hAnsi="Sakkal Majalla" w:cs="Sakkal Majalla"/>
                <w:b/>
                <w:sz w:val="26"/>
                <w:szCs w:val="26"/>
              </w:rPr>
            </w:pPr>
            <w:r w:rsidRPr="00051657">
              <w:rPr>
                <w:rFonts w:ascii="Sakkal Majalla" w:eastAsia="Open Sans" w:hAnsi="Sakkal Majalla" w:cs="Sakkal Majalla"/>
                <w:b/>
                <w:bCs/>
                <w:sz w:val="26"/>
                <w:szCs w:val="26"/>
                <w:rtl/>
                <w:lang w:eastAsia="ar" w:bidi="ar-MA"/>
              </w:rPr>
              <w:t>الوحدة 19: الأجهزة والدوائر الإلكترونية</w:t>
            </w:r>
          </w:p>
        </w:tc>
      </w:tr>
      <w:tr w:rsidR="00E70B83" w:rsidRPr="00051657" w14:paraId="53B17FC7" w14:textId="77777777" w:rsidTr="00120085">
        <w:trPr>
          <w:trHeight w:val="3856"/>
        </w:trPr>
        <w:tc>
          <w:tcPr>
            <w:tcW w:w="9300" w:type="dxa"/>
          </w:tcPr>
          <w:p w14:paraId="1E027132" w14:textId="77777777" w:rsidR="00E70B83" w:rsidRPr="00051657" w:rsidRDefault="00E70B83" w:rsidP="00051657">
            <w:pPr>
              <w:pStyle w:val="Tablesub-head"/>
              <w:bidi/>
              <w:spacing w:line="276" w:lineRule="auto"/>
              <w:ind w:left="142"/>
              <w:rPr>
                <w:rFonts w:ascii="Sakkal Majalla" w:hAnsi="Sakkal Majalla" w:cs="Sakkal Majalla"/>
                <w:b w:val="0"/>
                <w:bCs/>
                <w:sz w:val="26"/>
                <w:szCs w:val="26"/>
              </w:rPr>
            </w:pPr>
            <w:r w:rsidRPr="00051657">
              <w:rPr>
                <w:rFonts w:ascii="Sakkal Majalla" w:eastAsia="Open Sans" w:hAnsi="Sakkal Majalla" w:cs="Sakkal Majalla"/>
                <w:b w:val="0"/>
                <w:bCs/>
                <w:sz w:val="26"/>
                <w:szCs w:val="26"/>
                <w:rtl/>
                <w:lang w:eastAsia="ar" w:bidi="ar-MA"/>
              </w:rPr>
              <w:t>المقدمة</w:t>
            </w:r>
          </w:p>
          <w:p w14:paraId="5EBD508C" w14:textId="77777777" w:rsidR="00E70B83" w:rsidRPr="00051657" w:rsidRDefault="00E70B83" w:rsidP="00051657">
            <w:pPr>
              <w:pStyle w:val="Tablesub-head"/>
              <w:bidi/>
              <w:spacing w:line="276" w:lineRule="auto"/>
              <w:ind w:left="142"/>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تتيح هذه الوحدة للمتعلمين فرصة اكتساب المهارات اللازمة لمحاكاة مجموعة من الدوائر التناظرية المعتمدة على الترانزستورات والصمامات الثنائية (الديودات) وبنائها واختبارها وتقييمها، إضافة إلى الدوائر الرقمية التي تحتوي على المنطق التسلسلي والتوافقي.</w:t>
            </w:r>
          </w:p>
          <w:p w14:paraId="1FC7EC58" w14:textId="77777777" w:rsidR="00E70B83" w:rsidRPr="00051657" w:rsidRDefault="00E70B83" w:rsidP="00051657">
            <w:pPr>
              <w:pStyle w:val="Tablesub-head"/>
              <w:bidi/>
              <w:spacing w:line="276" w:lineRule="auto"/>
              <w:ind w:left="142"/>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أمام المتعلمين فرصة كبيرة لتنفيذ مجموعة من الأنشطة العملية التي يمكن أن تستند إلى أساليب البناء باستخدام لوحة الشرائح أو لوحة التجارب. وستعمل على إعداد المتعلمين لذلك من خلال أنشطة تدريس وتعلم مناسبة تشمل ممارسات العمل الآمن، إلى جانب وظائف وتطبيقات مجموعة من المكونات الإلكترونية المنفصلة.</w:t>
            </w:r>
          </w:p>
          <w:p w14:paraId="53C2AB82" w14:textId="77777777" w:rsidR="00E70B83" w:rsidRPr="00051657" w:rsidRDefault="00E70B83" w:rsidP="00051657">
            <w:pPr>
              <w:pStyle w:val="Tablesub-head"/>
              <w:bidi/>
              <w:spacing w:line="276" w:lineRule="auto"/>
              <w:ind w:left="142"/>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تتيح هذه الوحدة فرصة لتطوير علاقات مع المؤسسات الهندسية، ما يسمح بتنظيم زيارات يمكن من خلالها التأكيد على إجراءات العمل الآمن، إضافة إلى كيفية دمج الإلكترونيات في المنتجات التي تنتجها مختلف القطاعات الهندسية.</w:t>
            </w:r>
          </w:p>
          <w:p w14:paraId="6E3A7543" w14:textId="77777777" w:rsidR="00E70B83" w:rsidRPr="00051657" w:rsidRDefault="00E70B83" w:rsidP="00051657">
            <w:pPr>
              <w:pStyle w:val="Tablesub-head"/>
              <w:bidi/>
              <w:spacing w:line="276" w:lineRule="auto"/>
              <w:ind w:left="142"/>
              <w:rPr>
                <w:rFonts w:ascii="Sakkal Majalla" w:hAnsi="Sakkal Majalla" w:cs="Sakkal Majalla"/>
                <w:sz w:val="26"/>
                <w:szCs w:val="26"/>
              </w:rPr>
            </w:pPr>
            <w:r w:rsidRPr="00051657">
              <w:rPr>
                <w:rFonts w:ascii="Sakkal Majalla" w:eastAsia="Open Sans" w:hAnsi="Sakkal Majalla" w:cs="Sakkal Majalla"/>
                <w:b w:val="0"/>
                <w:sz w:val="26"/>
                <w:szCs w:val="26"/>
                <w:rtl/>
                <w:lang w:eastAsia="ar" w:bidi="ar-MA"/>
              </w:rPr>
              <w:t>يجب عليك تشجيع المتعلمين على تطوير المهارات اللازمة بغرض تنفيذ الأنشطة العملية بأمان، ثمّ حثهم على التفكير في الأنشطة التي نفذوها لتحديد الدروس التي تمكنوا من تعلمها والعمليات التي نفذوها من أجل إنجاز المهام ضمن إطار زمني مناسب وبطريقة آمنة.</w:t>
            </w:r>
          </w:p>
        </w:tc>
      </w:tr>
      <w:tr w:rsidR="00120085" w:rsidRPr="00051657" w14:paraId="7E5C58DB" w14:textId="77777777" w:rsidTr="00120085">
        <w:trPr>
          <w:trHeight w:val="690"/>
        </w:trPr>
        <w:tc>
          <w:tcPr>
            <w:tcW w:w="9300" w:type="dxa"/>
            <w:shd w:val="clear" w:color="auto" w:fill="DDCBE3"/>
            <w:vAlign w:val="center"/>
          </w:tcPr>
          <w:p w14:paraId="00920F29" w14:textId="2D7113A5" w:rsidR="00120085" w:rsidRPr="00051657" w:rsidRDefault="00120085" w:rsidP="00051657">
            <w:pPr>
              <w:pStyle w:val="TableParagraph"/>
              <w:bidi/>
              <w:spacing w:before="76" w:line="276" w:lineRule="auto"/>
              <w:ind w:left="81" w:right="87"/>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t>نتاج التعلم أ - استكشاف التشغيل الآمن وتطبيقات الأجهزة والدوائر التناظرية التي تشكل اللبنات الأساسية للدوائر التجارية</w:t>
            </w:r>
          </w:p>
        </w:tc>
      </w:tr>
      <w:tr w:rsidR="00E70B83" w:rsidRPr="00051657" w14:paraId="779CF830" w14:textId="77777777" w:rsidTr="00120085">
        <w:trPr>
          <w:trHeight w:val="2117"/>
        </w:trPr>
        <w:tc>
          <w:tcPr>
            <w:tcW w:w="9300" w:type="dxa"/>
          </w:tcPr>
          <w:p w14:paraId="0BFA3144" w14:textId="77777777" w:rsidR="00E70B83" w:rsidRPr="00051657" w:rsidRDefault="00E70B83"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يهدف نتاج التعلم أ في البداية إلى تقديم الأساس المعرفي المطلوب للمتعلمين بهدف تمكينهم من تنفيذ الأعمال الإلكترونية العملية بأمان. وينبغي أن يشمل ذلك أساليب عزل مصادر الطاقة أو الحرارة، وإجراءات الإبلاغ التي يجب اتباعها في حالات الطوارئ، وأهمية التزام التعليمات في مثل هذه المواقف.</w:t>
            </w:r>
          </w:p>
          <w:p w14:paraId="1840B3A7" w14:textId="77777777" w:rsidR="00E70B83" w:rsidRPr="00051657" w:rsidRDefault="00E70B83"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بمجرد أن يكتسب المتعلمون فهمًا جيدًا لإجراءات الطوارئ، ينبغي لك أن توضح لهم أساليب العمل الآمن في أثناء إنشاء الدوائر الإلكترونية واختبارها.</w:t>
            </w:r>
          </w:p>
          <w:p w14:paraId="0538DF1E" w14:textId="75AB58C6" w:rsidR="00E70B83" w:rsidRPr="00051657" w:rsidRDefault="00E70B83"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بعد اكتساب المعرفة والفهم المطلوبين للعمل بأمان في بناء الدوائر واختبارها، يجب أن تبدأ في تقديم مجموعة من المكونات التناظرية التي تُستخدم في مجموعة واسعة من التطبيقات الإلكترونية. وينبغي لك اتباع النهج نفسه عند تقديم كل مكون من المكونات للمتعلمين، مثل الديودات والترانزستورات والمُكبرات العملياتية. وبالنسبة لكل نوع من المكونات، يساعد كتاب الطالب المتعلمين على دراسة المكونات المحددة المذكورة في مواصفات الوحدة، وكيفية عمل كل مكون منها داخل الدائرة. بعد ذلك، ينبغي أن يتمكن المتعلمون من بحث عدد من الدوائر المختلفة التي تستخدم هذه المكونات المحددة، ويمكن تنفيذ ذلك باستخدام لوحة نماذج أولية أو ألواح الشرائح. ويتعين أيضًا عرض المهارات المناسبة لبناء الدوائر باستخدام هذه الطرق على المتعلمين.</w:t>
            </w:r>
          </w:p>
          <w:p w14:paraId="662E22D8" w14:textId="77777777" w:rsidR="00E70B83" w:rsidRPr="00051657" w:rsidRDefault="00E70B83"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lastRenderedPageBreak/>
              <w:t>في أثناء تنفيذ أنشطة بناء الدوائر، سيتمكن المتعلمون من تطوير قدرتهم على العمل مع الآخرين، إذ من المحتمل أن يكون هناك بعض العمل الثنائي في أثناء بناء النماذج الأولية للدوائر باستخدام الموارد المشتركة بين المتعلمين. وسيستفيد المتعلمون إذا أتيحت لهم فرصة بناء دوائر باستخدام كل من لوحة النماذج الأولية ولوحة الشرائح.</w:t>
            </w:r>
          </w:p>
          <w:p w14:paraId="53181197" w14:textId="77777777" w:rsidR="00120085" w:rsidRPr="00051657" w:rsidRDefault="00120085"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 xml:space="preserve">بجانب البحوث في وظائف المكونات التناظرية واستخدامها، ينبغي أن تزود المتعلمين بالمهارات التي سيحتاجون إليها في التمثيل التخطيطي لهذه الدوائر. ويجب عليك التأكد من قدرة المتعلمين على إنتاج رسومات تخطيطية للدوائر وفقًا للمعايير المعترف بها مثل </w:t>
            </w:r>
            <w:r w:rsidRPr="00051657">
              <w:rPr>
                <w:rFonts w:ascii="Sakkal Majalla" w:eastAsia="Open Sans" w:hAnsi="Sakkal Majalla" w:cs="Sakkal Majalla"/>
                <w:b w:val="0"/>
                <w:sz w:val="26"/>
                <w:szCs w:val="26"/>
                <w:lang w:val="en-US" w:eastAsia="ar" w:bidi="en-US"/>
              </w:rPr>
              <w:t>BS</w:t>
            </w:r>
            <w:r w:rsidRPr="00051657">
              <w:rPr>
                <w:rFonts w:ascii="Sakkal Majalla" w:eastAsia="Open Sans" w:hAnsi="Sakkal Majalla" w:cs="Sakkal Majalla"/>
                <w:b w:val="0"/>
                <w:sz w:val="26"/>
                <w:szCs w:val="26"/>
                <w:rtl/>
                <w:lang w:eastAsia="ar" w:bidi="ar-MA"/>
              </w:rPr>
              <w:t>3939 (أو المعايير المكافئة الدولية).</w:t>
            </w:r>
          </w:p>
          <w:p w14:paraId="5D679CE7" w14:textId="77777777" w:rsidR="00120085" w:rsidRPr="00051657" w:rsidRDefault="00120085" w:rsidP="00051657">
            <w:pPr>
              <w:pStyle w:val="Tablesub-head"/>
              <w:numPr>
                <w:ilvl w:val="0"/>
                <w:numId w:val="7"/>
              </w:numPr>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يمكنك بعد ذلك تعريف المتعلمين بأساليب اختبار الدوائر، سواء فعليًّا أو باستخدام المحاكاة. سيشمل ذلك استخدام معدات مثل أجهزة القياس متعددة الأغراض، وراسمات الذبذبات، وغيرها من معدات الاختبار الأخرى التي يحتاج المتعلمون إلى معرفة كيفية استخدامها بأمان. وفي هذا الإطار، ينبغي تدريس المتعلمين مجموعة من طرق اخذ القياسات، على أن يجري بعدها تعريفهم الحسابات التي يجب إجراؤها على نتائج الاختبارات ذات الصلة. وينبغي أن يشمل ذلك كسب تيار الترانزستور وكسب جهد الدائرة وتحديد تردد القطع لمرشحات المكبر العملياتي. ويمكن أيضًا تحديد هذه القيم باستخدام محاكاة الدوائر حيث يجب استخراج القياسات والبيانات من أجهزة الاختبار الافتراضية.</w:t>
            </w:r>
          </w:p>
          <w:p w14:paraId="71D44661" w14:textId="4954728C" w:rsidR="00120085" w:rsidRPr="00051657" w:rsidRDefault="00120085" w:rsidP="00051657">
            <w:pPr>
              <w:pStyle w:val="Tablesub-head"/>
              <w:numPr>
                <w:ilvl w:val="0"/>
                <w:numId w:val="7"/>
              </w:numPr>
              <w:bidi/>
              <w:spacing w:line="276" w:lineRule="auto"/>
              <w:ind w:left="567" w:hanging="425"/>
              <w:rPr>
                <w:rFonts w:ascii="Sakkal Majalla" w:hAnsi="Sakkal Majalla" w:cs="Sakkal Majalla"/>
                <w:sz w:val="24"/>
                <w:szCs w:val="28"/>
              </w:rPr>
            </w:pPr>
            <w:r w:rsidRPr="00051657">
              <w:rPr>
                <w:rFonts w:ascii="Sakkal Majalla" w:eastAsia="Open Sans" w:hAnsi="Sakkal Majalla" w:cs="Sakkal Majalla"/>
                <w:b w:val="0"/>
                <w:sz w:val="26"/>
                <w:szCs w:val="26"/>
                <w:rtl/>
                <w:lang w:eastAsia="ar" w:bidi="ar-MA"/>
              </w:rPr>
              <w:t>بمجرد أن يكتسب المتعلمون المهارات اللازمة لمحاكاة الدوائر وبنائها واختبارها وتحليلها بأمان، يجب أن تُتاح لهم الفرصة لإجراء أول تقييم لهم. وعليه، ينبغي أن توفر للمتعلمين الفرصة لتقييم مجموعة من الدوائر، بما في ذلك -على أدنى تقدير- دائرة تحتوي على صمام ثنائي (دايود)، ودائرة تحتوي على ترانزستور، ودائرة تحتوي على مكبر عملياتي. ويجب على المتعلمين بناء هذه الدوائر بشكلٍ آمن، واختبار وظيفتها، ومقارنة النتائج التي توصلوا إليها بالنتائج المتحصل عليها من خلال استخدام المحاكاة. وفي هذا الإطار، يلزم حث المتعلمين على تقديم مجموعة متنوعة من الأدلة ضمن تقريرهم، بما في ذلك مخططات الدوائر الإلكترونية، وصور الدوائر المصحوبة بتعليقات توضيحية، والنتائج المعروضة في جداول، والحسابات، ولقطات الشاشة، والرسومات التخطيطية. ويمكن تقديم المزيد من الأدلة الداعمة في شكل إفادات الشهود أو سجلات الم</w:t>
            </w:r>
            <w:r w:rsidR="009E0DE1">
              <w:rPr>
                <w:rFonts w:ascii="Sakkal Majalla" w:eastAsia="Open Sans" w:hAnsi="Sakkal Majalla" w:cs="Sakkal Majalla" w:hint="cs"/>
                <w:b w:val="0"/>
                <w:sz w:val="26"/>
                <w:szCs w:val="26"/>
                <w:rtl/>
                <w:lang w:eastAsia="ar" w:bidi="ar-MA"/>
              </w:rPr>
              <w:t>راقبة</w:t>
            </w:r>
            <w:r w:rsidRPr="00051657">
              <w:rPr>
                <w:rFonts w:ascii="Sakkal Majalla" w:eastAsia="Open Sans" w:hAnsi="Sakkal Majalla" w:cs="Sakkal Majalla"/>
                <w:b w:val="0"/>
                <w:sz w:val="26"/>
                <w:szCs w:val="26"/>
                <w:rtl/>
                <w:lang w:eastAsia="ar" w:bidi="ar-MA"/>
              </w:rPr>
              <w:t>.</w:t>
            </w:r>
          </w:p>
        </w:tc>
      </w:tr>
      <w:tr w:rsidR="00E70B83" w:rsidRPr="00051657" w14:paraId="1ABE9E1A" w14:textId="77777777" w:rsidTr="00A42D9E">
        <w:trPr>
          <w:trHeight w:val="841"/>
        </w:trPr>
        <w:tc>
          <w:tcPr>
            <w:tcW w:w="9300" w:type="dxa"/>
            <w:shd w:val="clear" w:color="auto" w:fill="DDCBE3"/>
          </w:tcPr>
          <w:p w14:paraId="1D1DC942" w14:textId="5385E5DE" w:rsidR="00E70B83" w:rsidRPr="00051657" w:rsidRDefault="00120085" w:rsidP="00051657">
            <w:pPr>
              <w:pStyle w:val="TableParagraph"/>
              <w:bidi/>
              <w:spacing w:before="76" w:line="276" w:lineRule="auto"/>
              <w:ind w:left="81" w:right="87"/>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lastRenderedPageBreak/>
              <w:t>نتاج التعلم ب - استكشاف التشغيل الآمن وتطبيقات الأجهزة والدوائر المنطقية الرقمية التي تشكل اللبنات الأساسية للدوائر التجارية</w:t>
            </w:r>
          </w:p>
        </w:tc>
      </w:tr>
      <w:tr w:rsidR="00E70B83" w:rsidRPr="00051657" w14:paraId="1F891936" w14:textId="77777777" w:rsidTr="00C838CB">
        <w:trPr>
          <w:trHeight w:val="983"/>
        </w:trPr>
        <w:tc>
          <w:tcPr>
            <w:tcW w:w="9300" w:type="dxa"/>
          </w:tcPr>
          <w:p w14:paraId="724BCE53" w14:textId="77777777" w:rsidR="00E70B83" w:rsidRPr="00051657" w:rsidRDefault="00E70B83"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يهدف نتاج التعلم ب إلى تزويد المتعلمين بفهم لكيفية استخدام أجهزة المنطق داخل الدوائر الإلكترونية التجارية، بما في ذلك كيفية استخدام الجبر البولياني لتوضيح النتائج التي تنتجها هذه الأجهزة.</w:t>
            </w:r>
          </w:p>
          <w:p w14:paraId="61373784" w14:textId="77777777" w:rsidR="00E70B83" w:rsidRPr="00051657" w:rsidRDefault="00E70B83"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في البداية، ينبغي تعريف المتعلمين الأنواع الستة الرئيسة للبوابات المنطقية التي تُشكل اللبنات الأساسية للدوائر المنطقية. ويلزم أن تتاح الفرصة للمتعلمين لفهم جداول الحقيقة المرتبطة بكل نوع من أنواع البوابات. ويجب أيضًا أن يتمكنوا من تطبيق رموز البوابات الصحيحة عند تمثيل البوابات المنطقية في الرسومات التخطيطية.</w:t>
            </w:r>
          </w:p>
          <w:p w14:paraId="1E59BC6A" w14:textId="77777777" w:rsidR="00E70B83" w:rsidRPr="00051657" w:rsidRDefault="00E70B83"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بمجرد أن يكتسب المتعلمين فهمًا جيدًا لأنواع البوابات المنطقية الستة الرئيسة، ينبغي أن تنتقل إلى دراسة مختلف أنواع العائلات المنطقية، بما في ذلك منطق الترانزستور-ترانزستور (</w:t>
            </w:r>
            <w:r w:rsidRPr="00051657">
              <w:rPr>
                <w:rFonts w:ascii="Sakkal Majalla" w:eastAsia="Open Sans" w:hAnsi="Sakkal Majalla" w:cs="Sakkal Majalla"/>
                <w:b w:val="0"/>
                <w:sz w:val="26"/>
                <w:szCs w:val="26"/>
                <w:lang w:val="en-US" w:eastAsia="ar" w:bidi="en-US"/>
              </w:rPr>
              <w:t>TTL</w:t>
            </w:r>
            <w:r w:rsidRPr="00051657">
              <w:rPr>
                <w:rFonts w:ascii="Sakkal Majalla" w:eastAsia="Open Sans" w:hAnsi="Sakkal Majalla" w:cs="Sakkal Majalla"/>
                <w:b w:val="0"/>
                <w:sz w:val="26"/>
                <w:szCs w:val="26"/>
                <w:rtl/>
                <w:lang w:eastAsia="ar" w:bidi="ar-MA"/>
              </w:rPr>
              <w:t>) ومنطق أشباه الموصلات ذات الأكاسيد المعدنية المتتامة (</w:t>
            </w:r>
            <w:r w:rsidRPr="00051657">
              <w:rPr>
                <w:rFonts w:ascii="Sakkal Majalla" w:eastAsia="Open Sans" w:hAnsi="Sakkal Majalla" w:cs="Sakkal Majalla"/>
                <w:b w:val="0"/>
                <w:sz w:val="26"/>
                <w:szCs w:val="26"/>
                <w:lang w:val="en-US" w:eastAsia="ar" w:bidi="en-US"/>
              </w:rPr>
              <w:t>CMOS</w:t>
            </w:r>
            <w:r w:rsidRPr="00051657">
              <w:rPr>
                <w:rFonts w:ascii="Sakkal Majalla" w:eastAsia="Open Sans" w:hAnsi="Sakkal Majalla" w:cs="Sakkal Majalla"/>
                <w:b w:val="0"/>
                <w:sz w:val="26"/>
                <w:szCs w:val="26"/>
                <w:rtl/>
                <w:lang w:eastAsia="ar" w:bidi="ar-MA"/>
              </w:rPr>
              <w:t>). يجب التأكد من إدراك المتعلمين لخصائص كل عائلة من العائلات المنطقية وأنهم يفهمون وظائفها.</w:t>
            </w:r>
          </w:p>
          <w:p w14:paraId="739DF2D7" w14:textId="33486CF8" w:rsidR="00E70B83" w:rsidRPr="00051657" w:rsidRDefault="00E70B83" w:rsidP="00051657">
            <w:pPr>
              <w:pStyle w:val="Tablesub-head"/>
              <w:keepNext/>
              <w:keepLines/>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lastRenderedPageBreak/>
              <w:t>من خلال الفهم الجيد لأنواع البوابات المنطقية المستخدمة في الدوائر الرقمية، يمكن أن يساعد كتاب الطالب المتعلمين على تطوير المهارات المطلوبة لتطبيق الجبر البولياني على الدوائر المنطقية التوافقية، ولذا، ينبغي لك تعريف المتعلمين قواعد علم الجبر البولياني، على أن يتضمن ذلك التعبيرات الخاصة بمجموع النواتج إلى جانب جداول الحقيقة للتعبيرات المنطقية. وبعد ذلك، يمكنك الانتقال إلى شرح الطرق التي يمكن تطبيقها لتقليص البوابات المنطقية التوافقية، مع الإشارة إلى كل من خرائط كارنو ونظرية دي مورغان.</w:t>
            </w:r>
          </w:p>
          <w:p w14:paraId="04B70B4A" w14:textId="77777777" w:rsidR="00E70B83" w:rsidRPr="00051657" w:rsidRDefault="00E70B83"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يجب بعد ذلك توسيع هذه المعرفة من خلال تعريف المتعلمين مجموعة من الدوائر المنطقية التسلسلية، بما في ذلك الدوائر القلابة (القلابات) ودوائر العدّ وسجلات الإزاحة. وينبغي أن تتأكد مرة أخرى من إتاحة الفرصة للمتعلمين لإنشاء أنواع الدوائر المذكورة أعلاه باستخدام لوحة النماذج الأولية و/أو لوحة الشرائح. كما يجب أن تستخدم الدوائر نفسها مجموعة من الأجهزة ثنائية الاستقرار.</w:t>
            </w:r>
          </w:p>
          <w:p w14:paraId="6B10325A" w14:textId="77777777" w:rsidR="00A42D9E" w:rsidRPr="00051657" w:rsidRDefault="00A42D9E"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كما هي الحال مع الأجهزة التناظرية، يتعين أن يتحلى المتعلمون بالمهارات اللازمة ليكون لديهم القدرة على تمثيل الدوائر الرقمية باستخدام الرسومات التخطيطية للدوائر. ومرة أخرى، يجب التأكد من أن يكون المتعلمون قادرين على إنتاج هذه الرسومات التخطيطية وفقًا لمعايير معترف بها.</w:t>
            </w:r>
          </w:p>
          <w:p w14:paraId="6768A5B2" w14:textId="77777777" w:rsidR="00A42D9E" w:rsidRPr="00051657" w:rsidRDefault="00A42D9E"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يجب تثقيف المتعلمين مرة أخرى حول كيفية استخدام معدات الاختبار بأمان، بما في ذلك الاستخدام الآمن للمجسات المنطقية وأجهزة التحليل. وكما هي الحال مع الدوائر التناظرية، يجب عليك أيضًا التأكد من أن المتعلمين يمتلكون المهارات اللازمة لإجراء المحاكاة على الدوائر الرقمية، بحيث يمكن استخراج الحالات المنطقية للمدخلات والمخرجات. كما ينبغي لك إتاحة الفرص للمتعلمين لإجراء الحسابات باستخدام الجبر البولياني (المنطقي) وجداول الحقيقة.</w:t>
            </w:r>
          </w:p>
          <w:p w14:paraId="0D7A1520" w14:textId="7FD1661F" w:rsidR="00A42D9E" w:rsidRPr="00051657" w:rsidRDefault="00A42D9E" w:rsidP="00051657">
            <w:pPr>
              <w:pStyle w:val="Tablesub-head"/>
              <w:numPr>
                <w:ilvl w:val="0"/>
                <w:numId w:val="7"/>
              </w:numPr>
              <w:tabs>
                <w:tab w:val="left" w:pos="135"/>
              </w:tabs>
              <w:bidi/>
              <w:spacing w:line="276" w:lineRule="auto"/>
              <w:ind w:left="567" w:hanging="425"/>
              <w:rPr>
                <w:rFonts w:ascii="Sakkal Majalla" w:hAnsi="Sakkal Majalla" w:cs="Sakkal Majalla"/>
                <w:sz w:val="24"/>
                <w:szCs w:val="28"/>
              </w:rPr>
            </w:pPr>
            <w:r w:rsidRPr="00051657">
              <w:rPr>
                <w:rFonts w:ascii="Sakkal Majalla" w:eastAsia="Open Sans" w:hAnsi="Sakkal Majalla" w:cs="Sakkal Majalla"/>
                <w:b w:val="0"/>
                <w:sz w:val="26"/>
                <w:szCs w:val="26"/>
                <w:rtl/>
                <w:lang w:eastAsia="ar" w:bidi="ar-MA"/>
              </w:rPr>
              <w:t>بعد مراجعة كل موضوع من الموضوعات وإجراء المزيد من المهام العملية، يجب على المتعلمين إتمام واجبهم الثاني في هذه الوحدة الذي تستهدف نتاج التعلم ب. وينبغي أن تتيح لهم الفرصة لتقييم عمل دائرة منطقية توافقية واحدة على الأقل ودائرتين منطقيتين تسلسليتين. ويجب على المتعلمين بناء هذه الدوائر بشكلٍ آمن، واختبار وظيفتها، ومقارنة النتائج التي توصلوا إليها بالنتائج المتحصل عليها من خلال استخدام المحاكاة. وفي هذا الإطار، يلزم حث المتعلمين على تقديم مجموعة متنوعة من الأدلة ضمن تقريرهم، بما في ذلك مخططات الدوائر الإلكترونية، وصور الدوائر المصحوبة بتعليقات توضيحية، والنتائج المعروضة في جداول، والحسابات، ولقطات الشاشة، والرسومات التخطيطية. يمكن تقديم المزيد من الأدلة الداعمة في شكل إفادات الشهود أو سجلات المراقبة</w:t>
            </w:r>
            <w:r w:rsidR="00C838CB" w:rsidRPr="00051657">
              <w:rPr>
                <w:rFonts w:ascii="Sakkal Majalla" w:eastAsia="Open Sans" w:hAnsi="Sakkal Majalla" w:cs="Sakkal Majalla"/>
                <w:b w:val="0"/>
                <w:sz w:val="24"/>
                <w:szCs w:val="28"/>
                <w:rtl/>
                <w:lang w:eastAsia="ar" w:bidi="ar-MA"/>
              </w:rPr>
              <w:t>.</w:t>
            </w:r>
          </w:p>
        </w:tc>
      </w:tr>
      <w:tr w:rsidR="00C838CB" w:rsidRPr="00051657" w14:paraId="4B041DA5" w14:textId="77777777" w:rsidTr="00051657">
        <w:trPr>
          <w:trHeight w:val="624"/>
        </w:trPr>
        <w:tc>
          <w:tcPr>
            <w:tcW w:w="9300" w:type="dxa"/>
            <w:shd w:val="clear" w:color="auto" w:fill="DDCBE3"/>
          </w:tcPr>
          <w:p w14:paraId="3F0C040C" w14:textId="15790000" w:rsidR="00C838CB" w:rsidRPr="00051657" w:rsidRDefault="00C838CB" w:rsidP="00051657">
            <w:pPr>
              <w:pStyle w:val="TableParagraph"/>
              <w:bidi/>
              <w:spacing w:before="76" w:line="276" w:lineRule="auto"/>
              <w:ind w:left="81" w:right="87"/>
              <w:rPr>
                <w:rFonts w:ascii="Sakkal Majalla" w:hAnsi="Sakkal Majalla" w:cs="Sakkal Majalla"/>
                <w:b/>
                <w:bCs/>
                <w:sz w:val="26"/>
                <w:szCs w:val="26"/>
              </w:rPr>
            </w:pPr>
            <w:r w:rsidRPr="00051657">
              <w:rPr>
                <w:rFonts w:ascii="Sakkal Majalla" w:eastAsia="Open Sans" w:hAnsi="Sakkal Majalla" w:cs="Sakkal Majalla"/>
                <w:b/>
                <w:bCs/>
                <w:sz w:val="26"/>
                <w:szCs w:val="26"/>
                <w:rtl/>
                <w:lang w:eastAsia="ar" w:bidi="ar-MA"/>
              </w:rPr>
              <w:lastRenderedPageBreak/>
              <w:t>نتاج التعلم ج - مراجعة تطوير الدوائر الإلكترونية التناظرية والرقمية وتقييم الأداء الشخصي</w:t>
            </w:r>
          </w:p>
        </w:tc>
      </w:tr>
      <w:tr w:rsidR="00C838CB" w:rsidRPr="00051657" w14:paraId="038CD41C" w14:textId="77777777" w:rsidTr="00C838CB">
        <w:trPr>
          <w:trHeight w:val="770"/>
        </w:trPr>
        <w:tc>
          <w:tcPr>
            <w:tcW w:w="9300" w:type="dxa"/>
          </w:tcPr>
          <w:p w14:paraId="74D13471" w14:textId="77777777" w:rsidR="00A666BB" w:rsidRPr="00051657" w:rsidRDefault="00A666BB"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يمكنك تقديم نتاج التعلم (ج) بالتزامن مع نتاجي التعلم (أ) و(ب)، وذلك نظرًا لطبيعته التي تهدف إلى تطوير مهارات التأمل لدى المتعلمين في أثناء تنفيذهم مجموعة متنوعة من الأنشطة الإلكترونية العملية. وبالتالي، يجب أن تشجع المتعلمين على تقييم المهارات التي اكتسبوها أو طوروها عند بناء الدوائر الإلكترونية، بما في ذلك المهارات المتعلقة بالصحة والسلامة، وتطوير الدوائر، وأي تأثير محتمل في المهارات الهندسية العامة التي لديهم. ولذا، من الأهمية بمكان أن يكون لدى المتعلمين القدرة على شرح كيفية تطبيقهم لهذه المهارات في أثناء تنفيذ الأنشطة العملية، وأن يحددوا المجالات التي قد يحتاجون فيها إلى تطوير هذه المهارات بشكلٍ أكبر.</w:t>
            </w:r>
          </w:p>
          <w:p w14:paraId="18D5D787" w14:textId="77777777" w:rsidR="00A666BB" w:rsidRPr="00051657" w:rsidRDefault="00A666BB"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lastRenderedPageBreak/>
              <w:t xml:space="preserve">ينبغي لك تشجيع المتعلمين على تطوير السلوكيات المناسبة وتحسينها في أثناء تنفيذ المهام العملية. وفي هذا الإطار، يمكن تطبيق مهارات تخطيط الوقت وإدارته التي ربما استخدموها في وحدات أخرى على الأنشطة العملية المذكورة في هذه الوحدة. ولذا، ينبغي أن تحث المتعلمين على مراعاة الترتيب الذي يلزم تنفيذ الأنشطة وفقًا له عند حل المشكلات المتعلقة بالدوائر التناظرية أو الرقمية. وإضافة لذلك، يجب تحسين المهارات القابلة للنقل مثل تلك المتعلقة بالتواصل والتثقيف </w:t>
            </w:r>
            <w:proofErr w:type="gramStart"/>
            <w:r w:rsidRPr="00051657">
              <w:rPr>
                <w:rFonts w:ascii="Sakkal Majalla" w:eastAsia="Open Sans" w:hAnsi="Sakkal Majalla" w:cs="Sakkal Majalla"/>
                <w:b w:val="0"/>
                <w:sz w:val="26"/>
                <w:szCs w:val="26"/>
                <w:rtl/>
                <w:lang w:eastAsia="ar" w:bidi="ar-MA"/>
              </w:rPr>
              <w:t>في ما</w:t>
            </w:r>
            <w:proofErr w:type="gramEnd"/>
            <w:r w:rsidRPr="00051657">
              <w:rPr>
                <w:rFonts w:ascii="Sakkal Majalla" w:eastAsia="Open Sans" w:hAnsi="Sakkal Majalla" w:cs="Sakkal Majalla"/>
                <w:b w:val="0"/>
                <w:sz w:val="26"/>
                <w:szCs w:val="26"/>
                <w:rtl/>
                <w:lang w:eastAsia="ar" w:bidi="ar-MA"/>
              </w:rPr>
              <w:t xml:space="preserve"> يتعلق بالأجهزة الإلكترونية. وعليه، ينبغي تشجيع الوعي بالطبيعة القابلة للنقل للعديد من المهارات المستخدمة في هذه الوحدة.</w:t>
            </w:r>
          </w:p>
          <w:p w14:paraId="5EBA0EE9" w14:textId="77777777" w:rsidR="00A666BB" w:rsidRPr="00051657" w:rsidRDefault="00A666BB" w:rsidP="00051657">
            <w:pPr>
              <w:pStyle w:val="Tablesub-head"/>
              <w:numPr>
                <w:ilvl w:val="0"/>
                <w:numId w:val="7"/>
              </w:numPr>
              <w:tabs>
                <w:tab w:val="left" w:pos="135"/>
              </w:tabs>
              <w:bidi/>
              <w:spacing w:line="276" w:lineRule="auto"/>
              <w:ind w:left="567" w:hanging="425"/>
              <w:rPr>
                <w:rFonts w:ascii="Sakkal Majalla" w:hAnsi="Sakkal Majalla" w:cs="Sakkal Majalla"/>
                <w:b w:val="0"/>
                <w:bCs/>
                <w:sz w:val="26"/>
                <w:szCs w:val="26"/>
              </w:rPr>
            </w:pPr>
            <w:r w:rsidRPr="00051657">
              <w:rPr>
                <w:rFonts w:ascii="Sakkal Majalla" w:eastAsia="Open Sans" w:hAnsi="Sakkal Majalla" w:cs="Sakkal Majalla"/>
                <w:b w:val="0"/>
                <w:sz w:val="26"/>
                <w:szCs w:val="26"/>
                <w:rtl/>
                <w:lang w:eastAsia="ar" w:bidi="ar-MA"/>
              </w:rPr>
              <w:t>سيكون من المناسب إتاحة الفرصة للمتعلمين لتنفيذ عدد من الأنشطة العملية كجزءٍ من عملية تدريس هذه الوحدة وتعلمها، والتي يمكن بعد ذلك تقييمها من قبل المتعلمين بالإشارة إلى المهارات المحددة مسبقًا، بالإضافة إلى السلوكيات الهندسية التي ينبغي لهم إظهارها في أثناء تنفيذ المهام العملية.</w:t>
            </w:r>
          </w:p>
          <w:p w14:paraId="0D4DFA6D" w14:textId="22DAFBAE" w:rsidR="00C838CB" w:rsidRPr="00051657" w:rsidRDefault="00A666BB" w:rsidP="00051657">
            <w:pPr>
              <w:pStyle w:val="Tablesub-head"/>
              <w:numPr>
                <w:ilvl w:val="0"/>
                <w:numId w:val="7"/>
              </w:numPr>
              <w:tabs>
                <w:tab w:val="left" w:pos="135"/>
              </w:tabs>
              <w:bidi/>
              <w:spacing w:line="276" w:lineRule="auto"/>
              <w:ind w:left="567" w:hanging="425"/>
              <w:rPr>
                <w:rFonts w:ascii="Sakkal Majalla" w:hAnsi="Sakkal Majalla" w:cs="Sakkal Majalla"/>
                <w:sz w:val="26"/>
                <w:szCs w:val="26"/>
              </w:rPr>
            </w:pPr>
            <w:r w:rsidRPr="00051657">
              <w:rPr>
                <w:rFonts w:ascii="Sakkal Majalla" w:eastAsia="Open Sans" w:hAnsi="Sakkal Majalla" w:cs="Sakkal Majalla"/>
                <w:b w:val="0"/>
                <w:sz w:val="26"/>
                <w:szCs w:val="26"/>
                <w:rtl/>
                <w:lang w:eastAsia="ar" w:bidi="ar-MA"/>
              </w:rPr>
              <w:t>لتحقيق نتاج التعلم (ج)، ينبغي للمتعلمين استحضار المهام التي نفذوها لتحقيق نتاجي التعلم (أ) و(ب) عند شرح كيفية تطبيق المهارات وكيفية تحسين تطوير الدوائر. وفي هذا الإطار، يساعد كتاب الطالب المتعلمين على تقديم عملهم من خلال وجهة نظر متوازنة، مع مراعاة الإجراءات التي اتخذوها من أجل الامتثال للسلوكيات المتوقع ظهورها من مهندس مهني في أثناء أعمال التطوير.</w:t>
            </w:r>
          </w:p>
        </w:tc>
      </w:tr>
    </w:tbl>
    <w:p w14:paraId="030B08D5" w14:textId="77777777" w:rsidR="00A666BB" w:rsidRPr="00051657" w:rsidRDefault="00A666BB" w:rsidP="00051657">
      <w:pPr>
        <w:widowControl/>
        <w:autoSpaceDE/>
        <w:autoSpaceDN/>
        <w:bidi/>
        <w:spacing w:line="276" w:lineRule="auto"/>
        <w:rPr>
          <w:rFonts w:ascii="Sakkal Majalla" w:hAnsi="Sakkal Majalla" w:cs="Sakkal Majalla"/>
          <w:b/>
          <w:sz w:val="26"/>
          <w:szCs w:val="26"/>
        </w:rPr>
      </w:pPr>
      <w:r w:rsidRPr="00051657">
        <w:rPr>
          <w:rFonts w:ascii="Sakkal Majalla" w:eastAsia="Open Sans" w:hAnsi="Sakkal Majalla" w:cs="Sakkal Majalla"/>
          <w:b/>
          <w:bCs/>
          <w:sz w:val="26"/>
          <w:szCs w:val="26"/>
          <w:rtl/>
          <w:lang w:eastAsia="ar" w:bidi="ar-MA"/>
        </w:rPr>
        <w:lastRenderedPageBreak/>
        <w:br w:type="page"/>
      </w:r>
    </w:p>
    <w:p w14:paraId="40302D79" w14:textId="182FF65D" w:rsidR="00E70B83" w:rsidRPr="00051657" w:rsidRDefault="00E70B83" w:rsidP="00051657">
      <w:pPr>
        <w:pStyle w:val="Gettingstarted"/>
        <w:bidi/>
        <w:spacing w:line="276" w:lineRule="auto"/>
        <w:ind w:right="-143"/>
        <w:rPr>
          <w:rFonts w:ascii="Sakkal Majalla" w:hAnsi="Sakkal Majalla" w:cs="Sakkal Majalla"/>
          <w:b w:val="0"/>
          <w:bCs/>
          <w:sz w:val="26"/>
          <w:szCs w:val="26"/>
          <w:rtl/>
        </w:rPr>
      </w:pPr>
      <w:r w:rsidRPr="00051657">
        <w:rPr>
          <w:rFonts w:ascii="Sakkal Majalla" w:eastAsia="Open Sans" w:hAnsi="Sakkal Majalla" w:cs="Sakkal Majalla"/>
          <w:b w:val="0"/>
          <w:bCs/>
          <w:sz w:val="26"/>
          <w:szCs w:val="26"/>
          <w:rtl/>
          <w:lang w:eastAsia="ar" w:bidi="ar-MA"/>
        </w:rPr>
        <w:lastRenderedPageBreak/>
        <w:t xml:space="preserve">تفاصيل ارتباط هذه الوحدة بوحدات وشهادات </w:t>
      </w:r>
      <w:r w:rsidRPr="00051657">
        <w:rPr>
          <w:rFonts w:ascii="Sakkal Majalla" w:eastAsia="Open Sans" w:hAnsi="Sakkal Majalla" w:cs="Sakkal Majalla"/>
          <w:b w:val="0"/>
          <w:bCs/>
          <w:sz w:val="26"/>
          <w:szCs w:val="26"/>
          <w:rtl/>
          <w:lang w:val="en-US" w:eastAsia="ar" w:bidi="en-US"/>
        </w:rPr>
        <w:t>BTEC</w:t>
      </w:r>
      <w:r w:rsidRPr="00051657">
        <w:rPr>
          <w:rFonts w:ascii="Sakkal Majalla" w:eastAsia="Open Sans" w:hAnsi="Sakkal Majalla" w:cs="Sakkal Majalla"/>
          <w:b w:val="0"/>
          <w:bCs/>
          <w:sz w:val="26"/>
          <w:szCs w:val="26"/>
          <w:rtl/>
          <w:lang w:eastAsia="ar" w:bidi="ar-MA"/>
        </w:rPr>
        <w:t xml:space="preserve"> التأهيلية الأخرى، والوحدات/الشهادات التأهيلية الأخرى ذات الصلة</w:t>
      </w:r>
    </w:p>
    <w:p w14:paraId="7E6458B9" w14:textId="77777777" w:rsidR="00A232AB" w:rsidRPr="00051657" w:rsidRDefault="00A232AB" w:rsidP="00051657">
      <w:pPr>
        <w:pStyle w:val="Text"/>
        <w:bidi/>
        <w:spacing w:line="276" w:lineRule="auto"/>
        <w:rPr>
          <w:rFonts w:ascii="Sakkal Majalla" w:hAnsi="Sakkal Majalla" w:cs="Sakkal Majalla"/>
          <w:sz w:val="26"/>
          <w:szCs w:val="26"/>
        </w:rPr>
      </w:pPr>
      <w:r w:rsidRPr="00051657">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476EEF10" w14:textId="77777777" w:rsidR="00E70B83" w:rsidRPr="00051657" w:rsidRDefault="00E70B83" w:rsidP="00051657">
      <w:pPr>
        <w:pStyle w:val="Textbullets"/>
        <w:numPr>
          <w:ilvl w:val="0"/>
          <w:numId w:val="1"/>
        </w:numPr>
        <w:tabs>
          <w:tab w:val="num" w:pos="357"/>
        </w:tabs>
        <w:bidi/>
        <w:spacing w:line="276" w:lineRule="auto"/>
        <w:ind w:left="357"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الوحدة 20: الدوائر الإلكترونية التناظرية</w:t>
      </w:r>
    </w:p>
    <w:p w14:paraId="05D62264" w14:textId="77777777" w:rsidR="00E70B83" w:rsidRPr="00051657" w:rsidRDefault="00E70B83" w:rsidP="00051657">
      <w:pPr>
        <w:pStyle w:val="Textbullets"/>
        <w:numPr>
          <w:ilvl w:val="0"/>
          <w:numId w:val="1"/>
        </w:numPr>
        <w:tabs>
          <w:tab w:val="num" w:pos="357"/>
        </w:tabs>
        <w:bidi/>
        <w:spacing w:line="276" w:lineRule="auto"/>
        <w:ind w:left="357"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الوحدة 21: القياس والاختبار الإلكتروني للدوائر</w:t>
      </w:r>
    </w:p>
    <w:p w14:paraId="1A0A5A09" w14:textId="77777777" w:rsidR="00E70B83" w:rsidRPr="00051657" w:rsidRDefault="00E70B83" w:rsidP="00051657">
      <w:pPr>
        <w:pStyle w:val="Textbullets"/>
        <w:numPr>
          <w:ilvl w:val="0"/>
          <w:numId w:val="1"/>
        </w:numPr>
        <w:tabs>
          <w:tab w:val="num" w:pos="357"/>
        </w:tabs>
        <w:bidi/>
        <w:spacing w:line="276" w:lineRule="auto"/>
        <w:ind w:left="357"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الوحدة 23: الأنظمة الإلكترونية الرقمية والتناظرية</w:t>
      </w:r>
    </w:p>
    <w:p w14:paraId="1A2CDB73" w14:textId="77777777" w:rsidR="00E70B83" w:rsidRPr="00051657" w:rsidRDefault="00E70B83" w:rsidP="00051657">
      <w:pPr>
        <w:pStyle w:val="Textbullets"/>
        <w:numPr>
          <w:ilvl w:val="0"/>
          <w:numId w:val="1"/>
        </w:numPr>
        <w:tabs>
          <w:tab w:val="num" w:pos="357"/>
        </w:tabs>
        <w:bidi/>
        <w:spacing w:line="276" w:lineRule="auto"/>
        <w:ind w:left="357"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الوحدة 57: المبادئ الكهربائية والإلكترونية</w:t>
      </w:r>
    </w:p>
    <w:p w14:paraId="45EB7C88" w14:textId="77777777" w:rsidR="00E70B83" w:rsidRPr="00051657" w:rsidRDefault="00E70B83" w:rsidP="00051657">
      <w:pPr>
        <w:pStyle w:val="BodyText"/>
        <w:bidi/>
        <w:spacing w:before="10" w:line="276" w:lineRule="auto"/>
        <w:rPr>
          <w:rFonts w:ascii="Sakkal Majalla" w:hAnsi="Sakkal Majalla" w:cs="Sakkal Majalla"/>
          <w:i/>
          <w:sz w:val="26"/>
          <w:szCs w:val="26"/>
        </w:rPr>
      </w:pPr>
    </w:p>
    <w:p w14:paraId="76153842" w14:textId="77777777" w:rsidR="00E70B83" w:rsidRPr="00051657" w:rsidRDefault="00E70B83" w:rsidP="00051657">
      <w:pPr>
        <w:pStyle w:val="Gettingstarted"/>
        <w:bidi/>
        <w:spacing w:line="276" w:lineRule="auto"/>
        <w:ind w:right="-143"/>
        <w:rPr>
          <w:rFonts w:ascii="Sakkal Majalla" w:hAnsi="Sakkal Majalla" w:cs="Sakkal Majalla"/>
          <w:b w:val="0"/>
          <w:bCs/>
          <w:sz w:val="26"/>
          <w:szCs w:val="26"/>
        </w:rPr>
      </w:pPr>
      <w:r w:rsidRPr="00051657">
        <w:rPr>
          <w:rFonts w:ascii="Sakkal Majalla" w:eastAsia="Open Sans" w:hAnsi="Sakkal Majalla" w:cs="Sakkal Majalla"/>
          <w:b w:val="0"/>
          <w:bCs/>
          <w:sz w:val="26"/>
          <w:szCs w:val="26"/>
          <w:rtl/>
          <w:lang w:eastAsia="ar" w:bidi="ar-MA"/>
        </w:rPr>
        <w:t>الموارد</w:t>
      </w:r>
    </w:p>
    <w:p w14:paraId="5D94EF04" w14:textId="77777777" w:rsidR="00E70B83" w:rsidRPr="00051657" w:rsidRDefault="00E70B83" w:rsidP="00051657">
      <w:pPr>
        <w:pStyle w:val="Gettingstarted"/>
        <w:bidi/>
        <w:spacing w:line="276" w:lineRule="auto"/>
        <w:ind w:right="-143"/>
        <w:rPr>
          <w:rFonts w:ascii="Sakkal Majalla" w:hAnsi="Sakkal Majalla" w:cs="Sakkal Majalla"/>
          <w:b w:val="0"/>
          <w:bCs/>
          <w:sz w:val="26"/>
          <w:szCs w:val="26"/>
        </w:rPr>
      </w:pPr>
      <w:r w:rsidRPr="00051657">
        <w:rPr>
          <w:rFonts w:ascii="Sakkal Majalla" w:eastAsia="Open Sans" w:hAnsi="Sakkal Majalla" w:cs="Sakkal Majalla"/>
          <w:b w:val="0"/>
          <w:bCs/>
          <w:sz w:val="26"/>
          <w:szCs w:val="26"/>
          <w:rtl/>
          <w:lang w:eastAsia="ar" w:bidi="ar-MA"/>
        </w:rPr>
        <w:t>المراجع المكتوبة</w:t>
      </w:r>
    </w:p>
    <w:p w14:paraId="35A26444" w14:textId="77777777" w:rsidR="00E70B83" w:rsidRPr="00051657" w:rsidRDefault="00E70B83" w:rsidP="00051657">
      <w:pPr>
        <w:pStyle w:val="Textbullets"/>
        <w:numPr>
          <w:ilvl w:val="0"/>
          <w:numId w:val="1"/>
        </w:numPr>
        <w:tabs>
          <w:tab w:val="num" w:pos="357"/>
        </w:tabs>
        <w:bidi/>
        <w:spacing w:line="276" w:lineRule="auto"/>
        <w:ind w:left="357" w:right="-1"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جيبسون جيه - </w:t>
      </w:r>
      <w:r w:rsidRPr="00051657">
        <w:rPr>
          <w:rFonts w:ascii="Sakkal Majalla" w:eastAsia="Open Sans" w:hAnsi="Sakkal Majalla" w:cs="Sakkal Majalla"/>
          <w:i/>
          <w:iCs/>
          <w:sz w:val="26"/>
          <w:szCs w:val="26"/>
          <w:rtl/>
          <w:lang w:eastAsia="ar" w:bidi="ar-MA"/>
        </w:rPr>
        <w:t xml:space="preserve">الدوائر المنطقية الإلكترونية </w:t>
      </w:r>
      <w:r w:rsidRPr="00051657">
        <w:rPr>
          <w:rFonts w:ascii="Sakkal Majalla" w:eastAsia="Open Sans" w:hAnsi="Sakkal Majalla" w:cs="Sakkal Majalla"/>
          <w:sz w:val="26"/>
          <w:szCs w:val="26"/>
          <w:rtl/>
          <w:lang w:eastAsia="ar" w:bidi="ar-MA"/>
        </w:rPr>
        <w:t xml:space="preserve">(روتليدج، 2013) رقم </w:t>
      </w:r>
      <w:r w:rsidRPr="00051657">
        <w:rPr>
          <w:rFonts w:ascii="Sakkal Majalla" w:eastAsia="Open Sans" w:hAnsi="Sakkal Majalla" w:cs="Sakkal Majalla"/>
          <w:sz w:val="26"/>
          <w:szCs w:val="26"/>
          <w:lang w:val="en-US" w:eastAsia="ar" w:bidi="en-US"/>
        </w:rPr>
        <w:t>ISBN</w:t>
      </w:r>
      <w:r w:rsidRPr="00051657">
        <w:rPr>
          <w:rFonts w:ascii="Sakkal Majalla" w:eastAsia="Open Sans" w:hAnsi="Sakkal Majalla" w:cs="Sakkal Majalla"/>
          <w:sz w:val="26"/>
          <w:szCs w:val="26"/>
          <w:lang w:eastAsia="ar" w:bidi="ar-MA"/>
        </w:rPr>
        <w:t xml:space="preserve"> 9781136076695</w:t>
      </w:r>
      <w:r w:rsidRPr="00051657">
        <w:rPr>
          <w:rFonts w:ascii="Sakkal Majalla" w:eastAsia="Open Sans" w:hAnsi="Sakkal Majalla" w:cs="Sakkal Majalla"/>
          <w:sz w:val="26"/>
          <w:szCs w:val="26"/>
          <w:rtl/>
          <w:lang w:eastAsia="ar" w:bidi="ar-MA"/>
        </w:rPr>
        <w:t>. يتضمن المنطق التوافقي والتسلسلي، إلى جانب جداول الحقيقة.</w:t>
      </w:r>
    </w:p>
    <w:p w14:paraId="03DF0A11" w14:textId="500CE24D" w:rsidR="00CB2A6D" w:rsidRPr="00051657" w:rsidRDefault="00E70B83" w:rsidP="00051657">
      <w:pPr>
        <w:pStyle w:val="Textbullets"/>
        <w:numPr>
          <w:ilvl w:val="0"/>
          <w:numId w:val="1"/>
        </w:numPr>
        <w:tabs>
          <w:tab w:val="num" w:pos="357"/>
        </w:tabs>
        <w:bidi/>
        <w:spacing w:line="276" w:lineRule="auto"/>
        <w:ind w:left="357" w:right="-1" w:hanging="357"/>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 xml:space="preserve">بيرد جيه </w:t>
      </w:r>
      <w:r w:rsidR="00FB719F" w:rsidRPr="00051657">
        <w:rPr>
          <w:rFonts w:ascii="Sakkal Majalla" w:eastAsia="Open Sans" w:hAnsi="Sakkal Majalla" w:cs="Sakkal Majalla" w:hint="cs"/>
          <w:sz w:val="26"/>
          <w:szCs w:val="26"/>
          <w:rtl/>
          <w:lang w:eastAsia="ar" w:bidi="ar-MA"/>
        </w:rPr>
        <w:t xml:space="preserve">- </w:t>
      </w:r>
      <w:r w:rsidR="00FB719F" w:rsidRPr="00051657">
        <w:rPr>
          <w:rFonts w:ascii="Sakkal Majalla" w:eastAsia="Open Sans" w:hAnsi="Sakkal Majalla" w:cs="Sakkal Majalla" w:hint="cs"/>
          <w:i/>
          <w:iCs/>
          <w:sz w:val="26"/>
          <w:szCs w:val="26"/>
          <w:rtl/>
          <w:lang w:eastAsia="ar" w:bidi="ar-MA"/>
        </w:rPr>
        <w:t>نظرية</w:t>
      </w:r>
      <w:r w:rsidRPr="00051657">
        <w:rPr>
          <w:rFonts w:ascii="Sakkal Majalla" w:eastAsia="Open Sans" w:hAnsi="Sakkal Majalla" w:cs="Sakkal Majalla"/>
          <w:i/>
          <w:iCs/>
          <w:sz w:val="26"/>
          <w:szCs w:val="26"/>
          <w:rtl/>
          <w:lang w:eastAsia="ar" w:bidi="ar-MA"/>
        </w:rPr>
        <w:t xml:space="preserve"> الدوائر الإلكترونية </w:t>
      </w:r>
      <w:proofErr w:type="gramStart"/>
      <w:r w:rsidRPr="00051657">
        <w:rPr>
          <w:rFonts w:ascii="Sakkal Majalla" w:eastAsia="Open Sans" w:hAnsi="Sakkal Majalla" w:cs="Sakkal Majalla"/>
          <w:i/>
          <w:iCs/>
          <w:sz w:val="26"/>
          <w:szCs w:val="26"/>
          <w:rtl/>
          <w:lang w:eastAsia="ar" w:bidi="ar-MA"/>
        </w:rPr>
        <w:t xml:space="preserve">والتكنولوجيا </w:t>
      </w:r>
      <w:r w:rsidRPr="00051657">
        <w:rPr>
          <w:rFonts w:ascii="Sakkal Majalla" w:eastAsia="Open Sans" w:hAnsi="Sakkal Majalla" w:cs="Sakkal Majalla"/>
          <w:sz w:val="26"/>
          <w:szCs w:val="26"/>
          <w:rtl/>
          <w:lang w:eastAsia="ar" w:bidi="ar-MA"/>
        </w:rPr>
        <w:t xml:space="preserve"> (</w:t>
      </w:r>
      <w:proofErr w:type="gramEnd"/>
      <w:r w:rsidRPr="00051657">
        <w:rPr>
          <w:rFonts w:ascii="Sakkal Majalla" w:eastAsia="Open Sans" w:hAnsi="Sakkal Majalla" w:cs="Sakkal Majalla"/>
          <w:sz w:val="26"/>
          <w:szCs w:val="26"/>
          <w:rtl/>
          <w:lang w:eastAsia="ar" w:bidi="ar-MA"/>
        </w:rPr>
        <w:t xml:space="preserve">روتليدج، 2010) رقم </w:t>
      </w:r>
      <w:r w:rsidRPr="00051657">
        <w:rPr>
          <w:rFonts w:ascii="Sakkal Majalla" w:eastAsia="Open Sans" w:hAnsi="Sakkal Majalla" w:cs="Sakkal Majalla"/>
          <w:sz w:val="26"/>
          <w:szCs w:val="26"/>
          <w:lang w:val="en-US" w:eastAsia="ar" w:bidi="en-US"/>
        </w:rPr>
        <w:t>ISBN</w:t>
      </w:r>
      <w:r w:rsidRPr="00051657">
        <w:rPr>
          <w:rFonts w:ascii="Sakkal Majalla" w:eastAsia="Open Sans" w:hAnsi="Sakkal Majalla" w:cs="Sakkal Majalla"/>
          <w:sz w:val="26"/>
          <w:szCs w:val="26"/>
          <w:lang w:eastAsia="ar" w:bidi="ar-MA"/>
        </w:rPr>
        <w:t xml:space="preserve"> 978-1136072697</w:t>
      </w:r>
      <w:r w:rsidRPr="00051657">
        <w:rPr>
          <w:rFonts w:ascii="Sakkal Majalla" w:eastAsia="Open Sans" w:hAnsi="Sakkal Majalla" w:cs="Sakkal Majalla"/>
          <w:sz w:val="26"/>
          <w:szCs w:val="26"/>
          <w:rtl/>
          <w:lang w:eastAsia="ar" w:bidi="ar-MA"/>
        </w:rPr>
        <w:t>.</w:t>
      </w:r>
    </w:p>
    <w:p w14:paraId="771D9106" w14:textId="0596C3B7" w:rsidR="00E70B83" w:rsidRPr="00051657" w:rsidRDefault="00E70B83" w:rsidP="00051657">
      <w:pPr>
        <w:pStyle w:val="Textbullets"/>
        <w:bidi/>
        <w:spacing w:line="276" w:lineRule="auto"/>
        <w:ind w:left="357" w:right="-1"/>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أقسام حول الصمامات الثنائية (دايود) والترانزستورات والمكبرات العملياتية.</w:t>
      </w:r>
    </w:p>
    <w:p w14:paraId="4451842C" w14:textId="77777777" w:rsidR="00E70B83" w:rsidRPr="00051657" w:rsidRDefault="00E70B83" w:rsidP="00051657">
      <w:pPr>
        <w:pStyle w:val="BodyText"/>
        <w:bidi/>
        <w:spacing w:before="5" w:line="276" w:lineRule="auto"/>
        <w:rPr>
          <w:rFonts w:ascii="Sakkal Majalla" w:hAnsi="Sakkal Majalla" w:cs="Sakkal Majalla"/>
          <w:sz w:val="26"/>
          <w:szCs w:val="26"/>
        </w:rPr>
      </w:pPr>
    </w:p>
    <w:p w14:paraId="06486288" w14:textId="77777777" w:rsidR="00E70B83" w:rsidRPr="00051657" w:rsidRDefault="00E70B83" w:rsidP="00051657">
      <w:pPr>
        <w:pStyle w:val="Gettingstarted"/>
        <w:bidi/>
        <w:spacing w:line="276" w:lineRule="auto"/>
        <w:ind w:right="-143"/>
        <w:rPr>
          <w:rFonts w:ascii="Sakkal Majalla" w:hAnsi="Sakkal Majalla" w:cs="Sakkal Majalla"/>
          <w:b w:val="0"/>
          <w:bCs/>
          <w:sz w:val="26"/>
          <w:szCs w:val="26"/>
        </w:rPr>
      </w:pPr>
      <w:r w:rsidRPr="00051657">
        <w:rPr>
          <w:rFonts w:ascii="Sakkal Majalla" w:eastAsia="Open Sans" w:hAnsi="Sakkal Majalla" w:cs="Sakkal Majalla"/>
          <w:b w:val="0"/>
          <w:bCs/>
          <w:sz w:val="26"/>
          <w:szCs w:val="26"/>
          <w:rtl/>
          <w:lang w:eastAsia="ar" w:bidi="ar-MA"/>
        </w:rPr>
        <w:t>المواقع الإلكترونية</w:t>
      </w:r>
    </w:p>
    <w:p w14:paraId="21F8A704" w14:textId="1D25FDCB" w:rsidR="00E70B83" w:rsidRPr="00051657" w:rsidRDefault="00CB2A6D" w:rsidP="00051657">
      <w:pPr>
        <w:pStyle w:val="Textbullets"/>
        <w:numPr>
          <w:ilvl w:val="0"/>
          <w:numId w:val="1"/>
        </w:numPr>
        <w:tabs>
          <w:tab w:val="clear" w:pos="397"/>
          <w:tab w:val="left" w:pos="426"/>
        </w:tabs>
        <w:bidi/>
        <w:spacing w:line="276" w:lineRule="auto"/>
        <w:ind w:left="357" w:right="-1" w:hanging="357"/>
        <w:rPr>
          <w:rFonts w:ascii="Sakkal Majalla" w:hAnsi="Sakkal Majalla" w:cs="Sakkal Majalla"/>
          <w:sz w:val="26"/>
          <w:szCs w:val="26"/>
        </w:rPr>
      </w:pPr>
      <w:r w:rsidRPr="00051657">
        <w:rPr>
          <w:rFonts w:ascii="Sakkal Majalla" w:eastAsia="Open Sans" w:hAnsi="Sakkal Majalla" w:cs="Sakkal Majalla"/>
          <w:sz w:val="26"/>
          <w:szCs w:val="26"/>
          <w:lang w:val="en-US" w:eastAsia="ar" w:bidi="en-US"/>
        </w:rPr>
        <w:t>www.allaboutcircuits.com</w:t>
      </w:r>
    </w:p>
    <w:p w14:paraId="5B2C135A" w14:textId="77777777" w:rsidR="00E70B83" w:rsidRPr="00051657" w:rsidRDefault="00E70B83" w:rsidP="00051657">
      <w:pPr>
        <w:pStyle w:val="Textbullets"/>
        <w:tabs>
          <w:tab w:val="clear" w:pos="397"/>
          <w:tab w:val="left" w:pos="426"/>
        </w:tabs>
        <w:bidi/>
        <w:spacing w:line="276" w:lineRule="auto"/>
        <w:ind w:left="357" w:right="-1"/>
        <w:rPr>
          <w:rFonts w:ascii="Sakkal Majalla" w:hAnsi="Sakkal Majalla" w:cs="Sakkal Majalla"/>
          <w:sz w:val="26"/>
          <w:szCs w:val="26"/>
        </w:rPr>
      </w:pPr>
      <w:r w:rsidRPr="00051657">
        <w:rPr>
          <w:rFonts w:ascii="Sakkal Majalla" w:eastAsia="Open Sans" w:hAnsi="Sakkal Majalla" w:cs="Sakkal Majalla"/>
          <w:sz w:val="26"/>
          <w:szCs w:val="26"/>
          <w:rtl/>
          <w:lang w:eastAsia="ar" w:bidi="ar-MA"/>
        </w:rPr>
        <w:t>مورد قائم على الويب يغطي العديد من المكونات التناظرية والرقمية، إلى جانب الجبر البولياني.</w:t>
      </w:r>
    </w:p>
    <w:p w14:paraId="2FFFAD76" w14:textId="77777777" w:rsidR="00EB3BBC" w:rsidRPr="00051657" w:rsidRDefault="00EB3BBC" w:rsidP="00051657">
      <w:pPr>
        <w:bidi/>
        <w:spacing w:line="276" w:lineRule="auto"/>
        <w:rPr>
          <w:rFonts w:ascii="Sakkal Majalla" w:hAnsi="Sakkal Majalla" w:cs="Sakkal Majalla"/>
          <w:sz w:val="26"/>
          <w:szCs w:val="26"/>
        </w:rPr>
      </w:pPr>
    </w:p>
    <w:p w14:paraId="031AEC1A" w14:textId="115F216B" w:rsidR="00974D96" w:rsidRPr="00051657" w:rsidRDefault="00974D96" w:rsidP="00051657">
      <w:pPr>
        <w:bidi/>
        <w:spacing w:line="276" w:lineRule="auto"/>
        <w:ind w:left="218"/>
        <w:rPr>
          <w:rFonts w:ascii="Sakkal Majalla" w:eastAsia="Times New Roman" w:hAnsi="Sakkal Majalla" w:cs="Sakkal Majalla"/>
        </w:rPr>
      </w:pPr>
      <w:r w:rsidRPr="00051657">
        <w:rPr>
          <w:rFonts w:ascii="Sakkal Majalla" w:eastAsia="Times New Roman" w:hAnsi="Sakkal Majalla" w:cs="Sakkal Majalla"/>
          <w:i/>
          <w:iCs/>
          <w:color w:val="000000"/>
          <w:shd w:val="clear" w:color="auto" w:fill="FFFFFF"/>
          <w:rtl/>
          <w:lang w:eastAsia="ar" w:bidi="ar-MA"/>
        </w:rPr>
        <w:t xml:space="preserve">لا تتحمل </w:t>
      </w:r>
      <w:r w:rsidRPr="00051657">
        <w:rPr>
          <w:rFonts w:ascii="Sakkal Majalla" w:eastAsia="Times New Roman" w:hAnsi="Sakkal Majalla" w:cs="Sakkal Majalla"/>
          <w:i/>
          <w:iCs/>
          <w:color w:val="000000"/>
          <w:shd w:val="clear" w:color="auto" w:fill="FFFFFF"/>
          <w:lang w:eastAsia="ar" w:bidi="en-US"/>
        </w:rPr>
        <w:t>Pearson</w:t>
      </w:r>
      <w:r w:rsidRPr="00051657">
        <w:rPr>
          <w:rFonts w:ascii="Sakkal Majalla" w:eastAsia="Times New Roman" w:hAnsi="Sakkal Majalla" w:cs="Sakkal Majalla"/>
          <w:i/>
          <w:iCs/>
          <w:color w:val="000000"/>
          <w:shd w:val="clear" w:color="auto" w:fill="FFFFFF"/>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051657">
        <w:rPr>
          <w:rFonts w:ascii="Sakkal Majalla" w:eastAsia="Times New Roman" w:hAnsi="Sakkal Majalla" w:cs="Sakkal Majalla"/>
          <w:i/>
          <w:iCs/>
          <w:color w:val="000000"/>
          <w:shd w:val="clear" w:color="auto" w:fill="FFFFFF"/>
          <w:lang w:eastAsia="ar" w:bidi="en-US"/>
        </w:rPr>
        <w:t>URL</w:t>
      </w:r>
      <w:r w:rsidRPr="00051657">
        <w:rPr>
          <w:rFonts w:ascii="Sakkal Majalla" w:eastAsia="Times New Roman" w:hAnsi="Sakkal Majalla" w:cs="Sakkal Majalla"/>
          <w:i/>
          <w:iCs/>
          <w:color w:val="000000"/>
          <w:shd w:val="clear" w:color="auto" w:fill="FFFFFF"/>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المتعلمين من الوصول إليها من خلال الشبكة الداخلية للمدرسة/الكلية.</w:t>
      </w:r>
    </w:p>
    <w:sectPr w:rsidR="00974D96" w:rsidRPr="00051657" w:rsidSect="00883718">
      <w:headerReference w:type="even" r:id="rId10"/>
      <w:headerReference w:type="default" r:id="rId11"/>
      <w:footerReference w:type="even" r:id="rId12"/>
      <w:footerReference w:type="default" r:id="rId13"/>
      <w:pgSz w:w="11904" w:h="16837"/>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2A0D9" w14:textId="77777777" w:rsidR="00281207" w:rsidRDefault="00281207" w:rsidP="00E70B83">
      <w:r>
        <w:separator/>
      </w:r>
    </w:p>
  </w:endnote>
  <w:endnote w:type="continuationSeparator" w:id="0">
    <w:p w14:paraId="466056DB" w14:textId="77777777" w:rsidR="00281207" w:rsidRDefault="00281207" w:rsidP="00E70B83">
      <w:r>
        <w:continuationSeparator/>
      </w:r>
    </w:p>
  </w:endnote>
  <w:endnote w:type="continuationNotice" w:id="1">
    <w:p w14:paraId="501F3E3B" w14:textId="77777777" w:rsidR="00281207" w:rsidRDefault="00281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4BCFE" w14:textId="77777777" w:rsidR="00164FE0" w:rsidRPr="00051657" w:rsidRDefault="00164FE0" w:rsidP="00051657">
    <w:pPr>
      <w:framePr w:wrap="around" w:vAnchor="text" w:hAnchor="page" w:x="1426" w:y="165"/>
      <w:bidi/>
      <w:rPr>
        <w:rStyle w:val="PageNumber"/>
        <w:rFonts w:ascii="Sakkal Majalla" w:hAnsi="Sakkal Majalla" w:cs="Sakkal Majalla"/>
        <w:szCs w:val="26"/>
      </w:rPr>
    </w:pPr>
    <w:r w:rsidRPr="00051657">
      <w:rPr>
        <w:rStyle w:val="PageNumber"/>
        <w:rFonts w:ascii="Sakkal Majalla" w:hAnsi="Sakkal Majalla" w:cs="Sakkal Majalla"/>
        <w:rtl/>
        <w:lang w:eastAsia="ar" w:bidi="ar-MA"/>
      </w:rPr>
      <w:fldChar w:fldCharType="begin"/>
    </w:r>
    <w:r w:rsidRPr="00051657">
      <w:rPr>
        <w:rStyle w:val="PageNumber"/>
        <w:rFonts w:ascii="Sakkal Majalla" w:hAnsi="Sakkal Majalla" w:cs="Sakkal Majalla"/>
        <w:rtl/>
        <w:lang w:eastAsia="ar" w:bidi="ar-MA"/>
      </w:rPr>
      <w:instrText xml:space="preserve">PAGE  </w:instrText>
    </w:r>
    <w:r w:rsidRPr="00051657">
      <w:rPr>
        <w:rStyle w:val="PageNumber"/>
        <w:rFonts w:ascii="Sakkal Majalla" w:hAnsi="Sakkal Majalla" w:cs="Sakkal Majalla"/>
        <w:rtl/>
        <w:lang w:eastAsia="ar" w:bidi="ar-MA"/>
      </w:rPr>
      <w:fldChar w:fldCharType="separate"/>
    </w:r>
    <w:r w:rsidRPr="00051657">
      <w:rPr>
        <w:rStyle w:val="PageNumber"/>
        <w:rFonts w:ascii="Sakkal Majalla" w:hAnsi="Sakkal Majalla" w:cs="Sakkal Majalla"/>
        <w:rtl/>
        <w:lang w:eastAsia="ar" w:bidi="ar-MA"/>
      </w:rPr>
      <w:t>1</w:t>
    </w:r>
    <w:r w:rsidRPr="00051657">
      <w:rPr>
        <w:rStyle w:val="PageNumber"/>
        <w:rFonts w:ascii="Sakkal Majalla" w:hAnsi="Sakkal Majalla" w:cs="Sakkal Majalla"/>
        <w:rtl/>
        <w:lang w:eastAsia="ar" w:bidi="ar-MA"/>
      </w:rPr>
      <w:fldChar w:fldCharType="end"/>
    </w:r>
  </w:p>
  <w:p w14:paraId="5C4871D0" w14:textId="0C071F58" w:rsidR="00EB3BBC" w:rsidRPr="00051657" w:rsidRDefault="00164FE0" w:rsidP="00164FE0">
    <w:pPr>
      <w:pStyle w:val="Footerodd"/>
      <w:bidi/>
      <w:rPr>
        <w:rFonts w:ascii="Sakkal Majalla" w:hAnsi="Sakkal Majalla" w:cs="Sakkal Majalla"/>
        <w:sz w:val="18"/>
        <w:szCs w:val="18"/>
      </w:rPr>
    </w:pPr>
    <w:r w:rsidRPr="00051657">
      <w:rPr>
        <w:rFonts w:ascii="Sakkal Majalla" w:hAnsi="Sakkal Majalla" w:cs="Sakkal Majalla"/>
        <w:sz w:val="18"/>
        <w:szCs w:val="18"/>
        <w:rtl/>
        <w:lang w:eastAsia="ar" w:bidi="ar-MA"/>
      </w:rPr>
      <w:t xml:space="preserve">شهادات </w:t>
    </w:r>
    <w:r w:rsidRPr="00051657">
      <w:rPr>
        <w:rFonts w:ascii="Sakkal Majalla" w:hAnsi="Sakkal Majalla" w:cs="Sakkal Majalla"/>
        <w:sz w:val="18"/>
        <w:szCs w:val="18"/>
        <w:lang w:val="en-US" w:eastAsia="ar" w:bidi="en-US"/>
      </w:rPr>
      <w:t>Pearson BTEC International</w:t>
    </w:r>
    <w:r w:rsidRPr="00051657">
      <w:rPr>
        <w:rFonts w:ascii="Sakkal Majalla" w:hAnsi="Sakkal Majalla" w:cs="Sakkal Majalla"/>
        <w:sz w:val="18"/>
        <w:szCs w:val="18"/>
        <w:rtl/>
        <w:lang w:eastAsia="ar" w:bidi="ar-MA"/>
      </w:rPr>
      <w:t xml:space="preserve"> </w:t>
    </w:r>
    <w:r w:rsidR="0046128B">
      <w:rPr>
        <w:rFonts w:ascii="Sakkal Majalla" w:hAnsi="Sakkal Majalla" w:cs="Sakkal Majalla" w:hint="cs"/>
        <w:sz w:val="18"/>
        <w:szCs w:val="18"/>
        <w:rtl/>
        <w:lang w:eastAsia="ar" w:bidi="ar-MA"/>
      </w:rPr>
      <w:t>للم</w:t>
    </w:r>
    <w:r w:rsidRPr="00051657">
      <w:rPr>
        <w:rFonts w:ascii="Sakkal Majalla" w:hAnsi="Sakkal Majalla" w:cs="Sakkal Majalla"/>
        <w:sz w:val="18"/>
        <w:szCs w:val="18"/>
        <w:rtl/>
        <w:lang w:eastAsia="ar" w:bidi="ar-MA"/>
      </w:rPr>
      <w:t>ستوى 3 في الهندسة - دليل التدريس</w:t>
    </w:r>
    <w:r w:rsidRPr="00051657">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9B27E" w14:textId="77777777" w:rsidR="00164FE0" w:rsidRPr="00051657" w:rsidRDefault="00164FE0" w:rsidP="00051657">
    <w:pPr>
      <w:framePr w:wrap="around" w:vAnchor="text" w:hAnchor="page" w:x="1426" w:y="109"/>
      <w:bidi/>
      <w:rPr>
        <w:rStyle w:val="PageNumber"/>
        <w:rFonts w:ascii="Sakkal Majalla" w:hAnsi="Sakkal Majalla" w:cs="Sakkal Majalla"/>
        <w:szCs w:val="26"/>
      </w:rPr>
    </w:pPr>
    <w:r w:rsidRPr="00051657">
      <w:rPr>
        <w:rStyle w:val="PageNumber"/>
        <w:rFonts w:ascii="Sakkal Majalla" w:hAnsi="Sakkal Majalla" w:cs="Sakkal Majalla"/>
        <w:rtl/>
        <w:lang w:eastAsia="ar" w:bidi="ar-MA"/>
      </w:rPr>
      <w:fldChar w:fldCharType="begin"/>
    </w:r>
    <w:r w:rsidRPr="00051657">
      <w:rPr>
        <w:rStyle w:val="PageNumber"/>
        <w:rFonts w:ascii="Sakkal Majalla" w:hAnsi="Sakkal Majalla" w:cs="Sakkal Majalla"/>
        <w:rtl/>
        <w:lang w:eastAsia="ar" w:bidi="ar-MA"/>
      </w:rPr>
      <w:instrText xml:space="preserve">PAGE  </w:instrText>
    </w:r>
    <w:r w:rsidRPr="00051657">
      <w:rPr>
        <w:rStyle w:val="PageNumber"/>
        <w:rFonts w:ascii="Sakkal Majalla" w:hAnsi="Sakkal Majalla" w:cs="Sakkal Majalla"/>
        <w:rtl/>
        <w:lang w:eastAsia="ar" w:bidi="ar-MA"/>
      </w:rPr>
      <w:fldChar w:fldCharType="separate"/>
    </w:r>
    <w:r w:rsidRPr="00051657">
      <w:rPr>
        <w:rStyle w:val="PageNumber"/>
        <w:rFonts w:ascii="Sakkal Majalla" w:hAnsi="Sakkal Majalla" w:cs="Sakkal Majalla"/>
        <w:rtl/>
        <w:lang w:eastAsia="ar" w:bidi="ar-MA"/>
      </w:rPr>
      <w:t>1</w:t>
    </w:r>
    <w:r w:rsidRPr="00051657">
      <w:rPr>
        <w:rStyle w:val="PageNumber"/>
        <w:rFonts w:ascii="Sakkal Majalla" w:hAnsi="Sakkal Majalla" w:cs="Sakkal Majalla"/>
        <w:rtl/>
        <w:lang w:eastAsia="ar" w:bidi="ar-MA"/>
      </w:rPr>
      <w:fldChar w:fldCharType="end"/>
    </w:r>
  </w:p>
  <w:p w14:paraId="59517592" w14:textId="75EDCB6A" w:rsidR="00164FE0" w:rsidRPr="00051657" w:rsidRDefault="00164FE0" w:rsidP="00051657">
    <w:pPr>
      <w:pStyle w:val="Footerodd"/>
      <w:bidi/>
      <w:rPr>
        <w:rFonts w:ascii="Sakkal Majalla" w:hAnsi="Sakkal Majalla" w:cs="Sakkal Majalla"/>
        <w:sz w:val="18"/>
        <w:szCs w:val="18"/>
      </w:rPr>
    </w:pPr>
    <w:r w:rsidRPr="00051657">
      <w:rPr>
        <w:rFonts w:ascii="Sakkal Majalla" w:hAnsi="Sakkal Majalla" w:cs="Sakkal Majalla"/>
        <w:sz w:val="18"/>
        <w:szCs w:val="18"/>
        <w:rtl/>
        <w:lang w:eastAsia="ar" w:bidi="ar-MA"/>
      </w:rPr>
      <w:t xml:space="preserve">شهادات </w:t>
    </w:r>
    <w:r w:rsidRPr="00051657">
      <w:rPr>
        <w:rFonts w:ascii="Sakkal Majalla" w:hAnsi="Sakkal Majalla" w:cs="Sakkal Majalla"/>
        <w:sz w:val="18"/>
        <w:szCs w:val="18"/>
        <w:lang w:val="en-US" w:eastAsia="ar" w:bidi="en-US"/>
      </w:rPr>
      <w:t>Pearson BTEC International</w:t>
    </w:r>
    <w:r w:rsidRPr="00051657">
      <w:rPr>
        <w:rFonts w:ascii="Sakkal Majalla" w:hAnsi="Sakkal Majalla" w:cs="Sakkal Majalla"/>
        <w:sz w:val="18"/>
        <w:szCs w:val="18"/>
        <w:rtl/>
        <w:lang w:eastAsia="ar" w:bidi="ar-MA"/>
      </w:rPr>
      <w:t xml:space="preserve"> </w:t>
    </w:r>
    <w:r w:rsidR="0046128B">
      <w:rPr>
        <w:rFonts w:ascii="Sakkal Majalla" w:hAnsi="Sakkal Majalla" w:cs="Sakkal Majalla" w:hint="cs"/>
        <w:sz w:val="18"/>
        <w:szCs w:val="18"/>
        <w:rtl/>
        <w:lang w:eastAsia="ar" w:bidi="ar-MA"/>
      </w:rPr>
      <w:t>لل</w:t>
    </w:r>
    <w:r w:rsidRPr="00051657">
      <w:rPr>
        <w:rFonts w:ascii="Sakkal Majalla" w:hAnsi="Sakkal Majalla" w:cs="Sakkal Majalla"/>
        <w:sz w:val="18"/>
        <w:szCs w:val="18"/>
        <w:rtl/>
        <w:lang w:eastAsia="ar" w:bidi="ar-MA"/>
      </w:rPr>
      <w:t>مستوى 3 في الهندسة - دليل التدريس</w:t>
    </w:r>
    <w:r w:rsidRPr="00051657">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p w14:paraId="660EE1FC" w14:textId="155BC01E" w:rsidR="00EB3BBC" w:rsidRPr="00051657" w:rsidRDefault="00EB3BBC" w:rsidP="002010E0">
    <w:pPr>
      <w:pStyle w:val="BodyText"/>
      <w:bidi/>
      <w:spacing w:line="14" w:lineRule="auto"/>
      <w:ind w:right="360" w:firstLine="360"/>
      <w:rPr>
        <w:rFonts w:ascii="Sakkal Majalla" w:hAnsi="Sakkal Majalla" w:cs="Sakkal Majall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A017D0" w14:textId="77777777" w:rsidR="00281207" w:rsidRDefault="00281207" w:rsidP="00E70B83">
      <w:r>
        <w:separator/>
      </w:r>
    </w:p>
  </w:footnote>
  <w:footnote w:type="continuationSeparator" w:id="0">
    <w:p w14:paraId="3F8AB552" w14:textId="77777777" w:rsidR="00281207" w:rsidRDefault="00281207" w:rsidP="00E70B83">
      <w:r>
        <w:continuationSeparator/>
      </w:r>
    </w:p>
  </w:footnote>
  <w:footnote w:type="continuationNotice" w:id="1">
    <w:p w14:paraId="063B1811" w14:textId="77777777" w:rsidR="00281207" w:rsidRDefault="002812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773BE" w14:textId="18B804EC" w:rsidR="00EB3BBC" w:rsidRPr="00164FE0" w:rsidRDefault="00883718" w:rsidP="00883718">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37D3BE73" wp14:editId="513E18FE">
              <wp:simplePos x="0" y="0"/>
              <wp:positionH relativeFrom="margin">
                <wp:posOffset>-26035</wp:posOffset>
              </wp:positionH>
              <wp:positionV relativeFrom="paragraph">
                <wp:posOffset>-173990</wp:posOffset>
              </wp:positionV>
              <wp:extent cx="3391534" cy="520699"/>
              <wp:effectExtent l="0" t="0" r="0" b="3810"/>
              <wp:wrapSquare wrapText="bothSides"/>
              <wp:docPr id="1927064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26EF9315" w14:textId="5577AB3B"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 xml:space="preserve">شهادة </w:t>
                          </w:r>
                          <w:r w:rsidRPr="00051657">
                            <w:rPr>
                              <w:rFonts w:ascii="Sakkal Majalla" w:eastAsia="Open Sans" w:hAnsi="Sakkal Majalla" w:cs="Sakkal Majalla"/>
                              <w:b/>
                              <w:bCs/>
                              <w:sz w:val="20"/>
                              <w:szCs w:val="20"/>
                              <w:lang w:eastAsia="ar" w:bidi="en-US"/>
                            </w:rPr>
                            <w:t>BTEC International</w:t>
                          </w:r>
                          <w:r w:rsidRPr="00051657">
                            <w:rPr>
                              <w:rFonts w:ascii="Sakkal Majalla" w:eastAsia="Open Sans" w:hAnsi="Sakkal Majalla" w:cs="Sakkal Majalla"/>
                              <w:b/>
                              <w:bCs/>
                              <w:sz w:val="20"/>
                              <w:szCs w:val="20"/>
                              <w:rtl/>
                              <w:lang w:eastAsia="ar" w:bidi="ar-MA"/>
                            </w:rPr>
                            <w:t xml:space="preserve"> </w:t>
                          </w:r>
                          <w:r w:rsidR="0046128B">
                            <w:rPr>
                              <w:rFonts w:ascii="Sakkal Majalla" w:eastAsia="Open Sans" w:hAnsi="Sakkal Majalla" w:cs="Sakkal Majalla" w:hint="cs"/>
                              <w:b/>
                              <w:bCs/>
                              <w:sz w:val="20"/>
                              <w:szCs w:val="20"/>
                              <w:rtl/>
                              <w:lang w:eastAsia="ar" w:bidi="ar-MA"/>
                            </w:rPr>
                            <w:t>للم</w:t>
                          </w:r>
                          <w:r w:rsidRPr="00051657">
                            <w:rPr>
                              <w:rFonts w:ascii="Sakkal Majalla" w:eastAsia="Open Sans" w:hAnsi="Sakkal Majalla" w:cs="Sakkal Majalla"/>
                              <w:b/>
                              <w:bCs/>
                              <w:sz w:val="20"/>
                              <w:szCs w:val="20"/>
                              <w:rtl/>
                              <w:lang w:eastAsia="ar" w:bidi="ar-MA"/>
                            </w:rPr>
                            <w:t>ستوى 3 في الهندسة</w:t>
                          </w:r>
                        </w:p>
                        <w:p w14:paraId="4FEA41E7" w14:textId="77777777"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الوحدة 19: الأجهزة والدوائر الإلكترونية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D3BE73"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26EF9315" w14:textId="5577AB3B"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 xml:space="preserve">شهادة </w:t>
                    </w:r>
                    <w:r w:rsidRPr="00051657">
                      <w:rPr>
                        <w:rFonts w:ascii="Sakkal Majalla" w:eastAsia="Open Sans" w:hAnsi="Sakkal Majalla" w:cs="Sakkal Majalla"/>
                        <w:b/>
                        <w:bCs/>
                        <w:sz w:val="20"/>
                        <w:szCs w:val="20"/>
                        <w:lang w:eastAsia="ar" w:bidi="en-US"/>
                      </w:rPr>
                      <w:t>BTEC International</w:t>
                    </w:r>
                    <w:r w:rsidRPr="00051657">
                      <w:rPr>
                        <w:rFonts w:ascii="Sakkal Majalla" w:eastAsia="Open Sans" w:hAnsi="Sakkal Majalla" w:cs="Sakkal Majalla"/>
                        <w:b/>
                        <w:bCs/>
                        <w:sz w:val="20"/>
                        <w:szCs w:val="20"/>
                        <w:rtl/>
                        <w:lang w:eastAsia="ar" w:bidi="ar-MA"/>
                      </w:rPr>
                      <w:t xml:space="preserve"> </w:t>
                    </w:r>
                    <w:r w:rsidR="0046128B">
                      <w:rPr>
                        <w:rFonts w:ascii="Sakkal Majalla" w:eastAsia="Open Sans" w:hAnsi="Sakkal Majalla" w:cs="Sakkal Majalla" w:hint="cs"/>
                        <w:b/>
                        <w:bCs/>
                        <w:sz w:val="20"/>
                        <w:szCs w:val="20"/>
                        <w:rtl/>
                        <w:lang w:eastAsia="ar" w:bidi="ar-MA"/>
                      </w:rPr>
                      <w:t>للم</w:t>
                    </w:r>
                    <w:r w:rsidRPr="00051657">
                      <w:rPr>
                        <w:rFonts w:ascii="Sakkal Majalla" w:eastAsia="Open Sans" w:hAnsi="Sakkal Majalla" w:cs="Sakkal Majalla"/>
                        <w:b/>
                        <w:bCs/>
                        <w:sz w:val="20"/>
                        <w:szCs w:val="20"/>
                        <w:rtl/>
                        <w:lang w:eastAsia="ar" w:bidi="ar-MA"/>
                      </w:rPr>
                      <w:t>ستوى 3 في الهندسة</w:t>
                    </w:r>
                  </w:p>
                  <w:p w14:paraId="4FEA41E7" w14:textId="77777777"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الوحدة 19: الأجهزة والدوائر الإلكترونية</w:t>
                    </w:r>
                  </w:p>
                </w:txbxContent>
              </v:textbox>
              <w10:wrap type="square" anchorx="margin"/>
            </v:shape>
          </w:pict>
        </mc:Fallback>
      </mc:AlternateContent>
    </w:r>
    <w:r>
      <w:rPr>
        <w:noProof/>
        <w:rtl/>
        <w:lang w:eastAsia="ar" w:bidi="ar-MA"/>
      </w:rPr>
      <w:drawing>
        <wp:anchor distT="0" distB="0" distL="114300" distR="114300" simplePos="0" relativeHeight="251658242" behindDoc="0" locked="0" layoutInCell="1" allowOverlap="1" wp14:anchorId="5651B298" wp14:editId="173D67C2">
          <wp:simplePos x="0" y="0"/>
          <wp:positionH relativeFrom="page">
            <wp:align>right</wp:align>
          </wp:positionH>
          <wp:positionV relativeFrom="paragraph">
            <wp:posOffset>-360045</wp:posOffset>
          </wp:positionV>
          <wp:extent cx="5785849" cy="542925"/>
          <wp:effectExtent l="0" t="0" r="5715" b="0"/>
          <wp:wrapNone/>
          <wp:docPr id="424956779" name="Picture 42495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53EE5" w14:textId="3EEACFCE" w:rsidR="00EB3BBC" w:rsidRPr="00883718" w:rsidRDefault="00883718" w:rsidP="00883718">
    <w:pPr>
      <w:pStyle w:val="Header"/>
      <w:bidi/>
      <w:rPr>
        <w:smallCaps/>
      </w:rPr>
    </w:pPr>
    <w:r>
      <w:rPr>
        <w:noProof/>
        <w:rtl/>
        <w:lang w:eastAsia="ar" w:bidi="ar-MA"/>
      </w:rPr>
      <mc:AlternateContent>
        <mc:Choice Requires="wps">
          <w:drawing>
            <wp:anchor distT="45720" distB="45720" distL="114300" distR="114300" simplePos="0" relativeHeight="251658241" behindDoc="0" locked="0" layoutInCell="1" allowOverlap="1" wp14:anchorId="7CA43590" wp14:editId="42A7E1A7">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4BEF3C53" w14:textId="3C131835"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 xml:space="preserve">شهادة </w:t>
                          </w:r>
                          <w:r w:rsidRPr="00051657">
                            <w:rPr>
                              <w:rFonts w:ascii="Sakkal Majalla" w:eastAsia="Open Sans" w:hAnsi="Sakkal Majalla" w:cs="Sakkal Majalla"/>
                              <w:b/>
                              <w:bCs/>
                              <w:sz w:val="20"/>
                              <w:szCs w:val="20"/>
                              <w:lang w:eastAsia="ar" w:bidi="en-US"/>
                            </w:rPr>
                            <w:t>BTEC International</w:t>
                          </w:r>
                          <w:r w:rsidRPr="00051657">
                            <w:rPr>
                              <w:rFonts w:ascii="Sakkal Majalla" w:eastAsia="Open Sans" w:hAnsi="Sakkal Majalla" w:cs="Sakkal Majalla"/>
                              <w:b/>
                              <w:bCs/>
                              <w:sz w:val="20"/>
                              <w:szCs w:val="20"/>
                              <w:rtl/>
                              <w:lang w:eastAsia="ar" w:bidi="ar-MA"/>
                            </w:rPr>
                            <w:t xml:space="preserve"> </w:t>
                          </w:r>
                          <w:r w:rsidR="00AD4AC2">
                            <w:rPr>
                              <w:rFonts w:ascii="Sakkal Majalla" w:eastAsia="Open Sans" w:hAnsi="Sakkal Majalla" w:cs="Sakkal Majalla" w:hint="cs"/>
                              <w:b/>
                              <w:bCs/>
                              <w:sz w:val="20"/>
                              <w:szCs w:val="20"/>
                              <w:rtl/>
                              <w:lang w:eastAsia="ar" w:bidi="ar-MA"/>
                            </w:rPr>
                            <w:t>للم</w:t>
                          </w:r>
                          <w:r w:rsidRPr="00051657">
                            <w:rPr>
                              <w:rFonts w:ascii="Sakkal Majalla" w:eastAsia="Open Sans" w:hAnsi="Sakkal Majalla" w:cs="Sakkal Majalla"/>
                              <w:b/>
                              <w:bCs/>
                              <w:sz w:val="20"/>
                              <w:szCs w:val="20"/>
                              <w:rtl/>
                              <w:lang w:eastAsia="ar" w:bidi="ar-MA"/>
                            </w:rPr>
                            <w:t>ستوى 3 في الهندسة</w:t>
                          </w:r>
                        </w:p>
                        <w:p w14:paraId="33EA1312" w14:textId="088D1E9C"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الوحدة 19: الأجهزة والدوائر الإلكترونية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A43590"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4BEF3C53" w14:textId="3C131835"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 xml:space="preserve">شهادة </w:t>
                    </w:r>
                    <w:r w:rsidRPr="00051657">
                      <w:rPr>
                        <w:rFonts w:ascii="Sakkal Majalla" w:eastAsia="Open Sans" w:hAnsi="Sakkal Majalla" w:cs="Sakkal Majalla"/>
                        <w:b/>
                        <w:bCs/>
                        <w:sz w:val="20"/>
                        <w:szCs w:val="20"/>
                        <w:lang w:eastAsia="ar" w:bidi="en-US"/>
                      </w:rPr>
                      <w:t>BTEC International</w:t>
                    </w:r>
                    <w:r w:rsidRPr="00051657">
                      <w:rPr>
                        <w:rFonts w:ascii="Sakkal Majalla" w:eastAsia="Open Sans" w:hAnsi="Sakkal Majalla" w:cs="Sakkal Majalla"/>
                        <w:b/>
                        <w:bCs/>
                        <w:sz w:val="20"/>
                        <w:szCs w:val="20"/>
                        <w:rtl/>
                        <w:lang w:eastAsia="ar" w:bidi="ar-MA"/>
                      </w:rPr>
                      <w:t xml:space="preserve"> </w:t>
                    </w:r>
                    <w:r w:rsidR="00AD4AC2">
                      <w:rPr>
                        <w:rFonts w:ascii="Sakkal Majalla" w:eastAsia="Open Sans" w:hAnsi="Sakkal Majalla" w:cs="Sakkal Majalla" w:hint="cs"/>
                        <w:b/>
                        <w:bCs/>
                        <w:sz w:val="20"/>
                        <w:szCs w:val="20"/>
                        <w:rtl/>
                        <w:lang w:eastAsia="ar" w:bidi="ar-MA"/>
                      </w:rPr>
                      <w:t>للم</w:t>
                    </w:r>
                    <w:r w:rsidRPr="00051657">
                      <w:rPr>
                        <w:rFonts w:ascii="Sakkal Majalla" w:eastAsia="Open Sans" w:hAnsi="Sakkal Majalla" w:cs="Sakkal Majalla"/>
                        <w:b/>
                        <w:bCs/>
                        <w:sz w:val="20"/>
                        <w:szCs w:val="20"/>
                        <w:rtl/>
                        <w:lang w:eastAsia="ar" w:bidi="ar-MA"/>
                      </w:rPr>
                      <w:t>ستوى 3 في الهندسة</w:t>
                    </w:r>
                  </w:p>
                  <w:p w14:paraId="33EA1312" w14:textId="088D1E9C" w:rsidR="00883718" w:rsidRPr="00051657" w:rsidRDefault="00883718" w:rsidP="00051657">
                    <w:pPr>
                      <w:bidi/>
                      <w:jc w:val="right"/>
                      <w:rPr>
                        <w:rFonts w:ascii="Sakkal Majalla" w:hAnsi="Sakkal Majalla" w:cs="Sakkal Majalla"/>
                        <w:b/>
                        <w:bCs/>
                        <w:sz w:val="20"/>
                        <w:szCs w:val="20"/>
                      </w:rPr>
                    </w:pPr>
                    <w:r w:rsidRPr="00051657">
                      <w:rPr>
                        <w:rFonts w:ascii="Sakkal Majalla" w:eastAsia="Open Sans" w:hAnsi="Sakkal Majalla" w:cs="Sakkal Majalla"/>
                        <w:b/>
                        <w:bCs/>
                        <w:sz w:val="20"/>
                        <w:szCs w:val="20"/>
                        <w:rtl/>
                        <w:lang w:eastAsia="ar" w:bidi="ar-MA"/>
                      </w:rPr>
                      <w:t>الوحدة 19: الأجهزة والدوائر الإلكترونية</w:t>
                    </w:r>
                  </w:p>
                </w:txbxContent>
              </v:textbox>
              <w10:wrap type="square" anchorx="margin"/>
            </v:shape>
          </w:pict>
        </mc:Fallback>
      </mc:AlternateContent>
    </w:r>
    <w:r>
      <w:rPr>
        <w:noProof/>
        <w:rtl/>
        <w:lang w:eastAsia="ar" w:bidi="ar-MA"/>
      </w:rPr>
      <w:drawing>
        <wp:anchor distT="0" distB="0" distL="114300" distR="114300" simplePos="0" relativeHeight="251658240" behindDoc="0" locked="0" layoutInCell="1" allowOverlap="1" wp14:anchorId="3D88A5C0" wp14:editId="3E4B87AC">
          <wp:simplePos x="0" y="0"/>
          <wp:positionH relativeFrom="page">
            <wp:align>right</wp:align>
          </wp:positionH>
          <wp:positionV relativeFrom="paragraph">
            <wp:posOffset>-360045</wp:posOffset>
          </wp:positionV>
          <wp:extent cx="5785849" cy="542925"/>
          <wp:effectExtent l="0" t="0" r="5715" b="0"/>
          <wp:wrapNone/>
          <wp:docPr id="659099706" name="Picture 65909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D4DD1"/>
    <w:multiLevelType w:val="hybridMultilevel"/>
    <w:tmpl w:val="46CA178C"/>
    <w:lvl w:ilvl="0" w:tplc="C5AAB1BA">
      <w:numFmt w:val="bullet"/>
      <w:lvlText w:val="●"/>
      <w:lvlJc w:val="left"/>
      <w:pPr>
        <w:ind w:left="421" w:hanging="341"/>
      </w:pPr>
      <w:rPr>
        <w:rFonts w:ascii="Arial" w:eastAsia="Arial" w:hAnsi="Arial" w:cs="Arial" w:hint="default"/>
        <w:w w:val="99"/>
        <w:sz w:val="20"/>
        <w:szCs w:val="20"/>
      </w:rPr>
    </w:lvl>
    <w:lvl w:ilvl="1" w:tplc="DF2089BC">
      <w:numFmt w:val="bullet"/>
      <w:lvlText w:val="•"/>
      <w:lvlJc w:val="left"/>
      <w:pPr>
        <w:ind w:left="1284" w:hanging="341"/>
      </w:pPr>
      <w:rPr>
        <w:rFonts w:hint="default"/>
      </w:rPr>
    </w:lvl>
    <w:lvl w:ilvl="2" w:tplc="754A1440">
      <w:numFmt w:val="bullet"/>
      <w:lvlText w:val="•"/>
      <w:lvlJc w:val="left"/>
      <w:pPr>
        <w:ind w:left="2148" w:hanging="341"/>
      </w:pPr>
      <w:rPr>
        <w:rFonts w:hint="default"/>
      </w:rPr>
    </w:lvl>
    <w:lvl w:ilvl="3" w:tplc="533CB36A">
      <w:numFmt w:val="bullet"/>
      <w:lvlText w:val="•"/>
      <w:lvlJc w:val="left"/>
      <w:pPr>
        <w:ind w:left="3012" w:hanging="341"/>
      </w:pPr>
      <w:rPr>
        <w:rFonts w:hint="default"/>
      </w:rPr>
    </w:lvl>
    <w:lvl w:ilvl="4" w:tplc="70666086">
      <w:numFmt w:val="bullet"/>
      <w:lvlText w:val="•"/>
      <w:lvlJc w:val="left"/>
      <w:pPr>
        <w:ind w:left="3876" w:hanging="341"/>
      </w:pPr>
      <w:rPr>
        <w:rFonts w:hint="default"/>
      </w:rPr>
    </w:lvl>
    <w:lvl w:ilvl="5" w:tplc="4FF82D0A">
      <w:numFmt w:val="bullet"/>
      <w:lvlText w:val="•"/>
      <w:lvlJc w:val="left"/>
      <w:pPr>
        <w:ind w:left="4741" w:hanging="341"/>
      </w:pPr>
      <w:rPr>
        <w:rFonts w:hint="default"/>
      </w:rPr>
    </w:lvl>
    <w:lvl w:ilvl="6" w:tplc="3872ECEC">
      <w:numFmt w:val="bullet"/>
      <w:lvlText w:val="•"/>
      <w:lvlJc w:val="left"/>
      <w:pPr>
        <w:ind w:left="5605" w:hanging="341"/>
      </w:pPr>
      <w:rPr>
        <w:rFonts w:hint="default"/>
      </w:rPr>
    </w:lvl>
    <w:lvl w:ilvl="7" w:tplc="DF7AF8AC">
      <w:numFmt w:val="bullet"/>
      <w:lvlText w:val="•"/>
      <w:lvlJc w:val="left"/>
      <w:pPr>
        <w:ind w:left="6469" w:hanging="341"/>
      </w:pPr>
      <w:rPr>
        <w:rFonts w:hint="default"/>
      </w:rPr>
    </w:lvl>
    <w:lvl w:ilvl="8" w:tplc="8A02D516">
      <w:numFmt w:val="bullet"/>
      <w:lvlText w:val="•"/>
      <w:lvlJc w:val="left"/>
      <w:pPr>
        <w:ind w:left="7333" w:hanging="341"/>
      </w:pPr>
      <w:rPr>
        <w:rFonts w:hint="default"/>
      </w:rPr>
    </w:lvl>
  </w:abstractNum>
  <w:abstractNum w:abstractNumId="1" w15:restartNumberingAfterBreak="0">
    <w:nsid w:val="2DB06E39"/>
    <w:multiLevelType w:val="hybridMultilevel"/>
    <w:tmpl w:val="7B4CACB4"/>
    <w:lvl w:ilvl="0" w:tplc="0BAAF69C">
      <w:numFmt w:val="bullet"/>
      <w:lvlText w:val="●"/>
      <w:lvlJc w:val="left"/>
      <w:pPr>
        <w:ind w:left="421" w:hanging="341"/>
      </w:pPr>
      <w:rPr>
        <w:rFonts w:ascii="Arial" w:eastAsia="Arial" w:hAnsi="Arial" w:cs="Arial" w:hint="default"/>
        <w:w w:val="99"/>
        <w:sz w:val="20"/>
        <w:szCs w:val="20"/>
      </w:rPr>
    </w:lvl>
    <w:lvl w:ilvl="1" w:tplc="4ACE1498">
      <w:numFmt w:val="bullet"/>
      <w:lvlText w:val="•"/>
      <w:lvlJc w:val="left"/>
      <w:pPr>
        <w:ind w:left="1284" w:hanging="341"/>
      </w:pPr>
      <w:rPr>
        <w:rFonts w:hint="default"/>
      </w:rPr>
    </w:lvl>
    <w:lvl w:ilvl="2" w:tplc="4D9EFFA0">
      <w:numFmt w:val="bullet"/>
      <w:lvlText w:val="•"/>
      <w:lvlJc w:val="left"/>
      <w:pPr>
        <w:ind w:left="2148" w:hanging="341"/>
      </w:pPr>
      <w:rPr>
        <w:rFonts w:hint="default"/>
      </w:rPr>
    </w:lvl>
    <w:lvl w:ilvl="3" w:tplc="58042B56">
      <w:numFmt w:val="bullet"/>
      <w:lvlText w:val="•"/>
      <w:lvlJc w:val="left"/>
      <w:pPr>
        <w:ind w:left="3012" w:hanging="341"/>
      </w:pPr>
      <w:rPr>
        <w:rFonts w:hint="default"/>
      </w:rPr>
    </w:lvl>
    <w:lvl w:ilvl="4" w:tplc="051ED0AE">
      <w:numFmt w:val="bullet"/>
      <w:lvlText w:val="•"/>
      <w:lvlJc w:val="left"/>
      <w:pPr>
        <w:ind w:left="3876" w:hanging="341"/>
      </w:pPr>
      <w:rPr>
        <w:rFonts w:hint="default"/>
      </w:rPr>
    </w:lvl>
    <w:lvl w:ilvl="5" w:tplc="5BDEE0F2">
      <w:numFmt w:val="bullet"/>
      <w:lvlText w:val="•"/>
      <w:lvlJc w:val="left"/>
      <w:pPr>
        <w:ind w:left="4741" w:hanging="341"/>
      </w:pPr>
      <w:rPr>
        <w:rFonts w:hint="default"/>
      </w:rPr>
    </w:lvl>
    <w:lvl w:ilvl="6" w:tplc="4DBC98D6">
      <w:numFmt w:val="bullet"/>
      <w:lvlText w:val="•"/>
      <w:lvlJc w:val="left"/>
      <w:pPr>
        <w:ind w:left="5605" w:hanging="341"/>
      </w:pPr>
      <w:rPr>
        <w:rFonts w:hint="default"/>
      </w:rPr>
    </w:lvl>
    <w:lvl w:ilvl="7" w:tplc="F5DC7A44">
      <w:numFmt w:val="bullet"/>
      <w:lvlText w:val="•"/>
      <w:lvlJc w:val="left"/>
      <w:pPr>
        <w:ind w:left="6469" w:hanging="341"/>
      </w:pPr>
      <w:rPr>
        <w:rFonts w:hint="default"/>
      </w:rPr>
    </w:lvl>
    <w:lvl w:ilvl="8" w:tplc="FE9A281A">
      <w:numFmt w:val="bullet"/>
      <w:lvlText w:val="•"/>
      <w:lvlJc w:val="left"/>
      <w:pPr>
        <w:ind w:left="7333" w:hanging="341"/>
      </w:pPr>
      <w:rPr>
        <w:rFonts w:hint="default"/>
      </w:rPr>
    </w:lvl>
  </w:abstractNum>
  <w:abstractNum w:abstractNumId="2" w15:restartNumberingAfterBreak="0">
    <w:nsid w:val="44AF31AB"/>
    <w:multiLevelType w:val="hybridMultilevel"/>
    <w:tmpl w:val="70783B46"/>
    <w:lvl w:ilvl="0" w:tplc="3B929C2C">
      <w:numFmt w:val="bullet"/>
      <w:lvlText w:val="●"/>
      <w:lvlJc w:val="left"/>
      <w:pPr>
        <w:ind w:left="421" w:hanging="341"/>
      </w:pPr>
      <w:rPr>
        <w:rFonts w:ascii="Arial" w:eastAsia="Arial" w:hAnsi="Arial" w:cs="Arial" w:hint="default"/>
        <w:w w:val="99"/>
        <w:sz w:val="20"/>
        <w:szCs w:val="20"/>
      </w:rPr>
    </w:lvl>
    <w:lvl w:ilvl="1" w:tplc="E7925600">
      <w:numFmt w:val="bullet"/>
      <w:lvlText w:val="•"/>
      <w:lvlJc w:val="left"/>
      <w:pPr>
        <w:ind w:left="1284" w:hanging="341"/>
      </w:pPr>
      <w:rPr>
        <w:rFonts w:hint="default"/>
      </w:rPr>
    </w:lvl>
    <w:lvl w:ilvl="2" w:tplc="9AB0CDF4">
      <w:numFmt w:val="bullet"/>
      <w:lvlText w:val="•"/>
      <w:lvlJc w:val="left"/>
      <w:pPr>
        <w:ind w:left="2148" w:hanging="341"/>
      </w:pPr>
      <w:rPr>
        <w:rFonts w:hint="default"/>
      </w:rPr>
    </w:lvl>
    <w:lvl w:ilvl="3" w:tplc="80E2FB06">
      <w:numFmt w:val="bullet"/>
      <w:lvlText w:val="•"/>
      <w:lvlJc w:val="left"/>
      <w:pPr>
        <w:ind w:left="3012" w:hanging="341"/>
      </w:pPr>
      <w:rPr>
        <w:rFonts w:hint="default"/>
      </w:rPr>
    </w:lvl>
    <w:lvl w:ilvl="4" w:tplc="A766A43A">
      <w:numFmt w:val="bullet"/>
      <w:lvlText w:val="•"/>
      <w:lvlJc w:val="left"/>
      <w:pPr>
        <w:ind w:left="3876" w:hanging="341"/>
      </w:pPr>
      <w:rPr>
        <w:rFonts w:hint="default"/>
      </w:rPr>
    </w:lvl>
    <w:lvl w:ilvl="5" w:tplc="AD843B0C">
      <w:numFmt w:val="bullet"/>
      <w:lvlText w:val="•"/>
      <w:lvlJc w:val="left"/>
      <w:pPr>
        <w:ind w:left="4741" w:hanging="341"/>
      </w:pPr>
      <w:rPr>
        <w:rFonts w:hint="default"/>
      </w:rPr>
    </w:lvl>
    <w:lvl w:ilvl="6" w:tplc="CB92152E">
      <w:numFmt w:val="bullet"/>
      <w:lvlText w:val="•"/>
      <w:lvlJc w:val="left"/>
      <w:pPr>
        <w:ind w:left="5605" w:hanging="341"/>
      </w:pPr>
      <w:rPr>
        <w:rFonts w:hint="default"/>
      </w:rPr>
    </w:lvl>
    <w:lvl w:ilvl="7" w:tplc="DD8AB728">
      <w:numFmt w:val="bullet"/>
      <w:lvlText w:val="•"/>
      <w:lvlJc w:val="left"/>
      <w:pPr>
        <w:ind w:left="6469" w:hanging="341"/>
      </w:pPr>
      <w:rPr>
        <w:rFonts w:hint="default"/>
      </w:rPr>
    </w:lvl>
    <w:lvl w:ilvl="8" w:tplc="FD5EC67A">
      <w:numFmt w:val="bullet"/>
      <w:lvlText w:val="•"/>
      <w:lvlJc w:val="left"/>
      <w:pPr>
        <w:ind w:left="7333" w:hanging="341"/>
      </w:pPr>
      <w:rPr>
        <w:rFonts w:hint="default"/>
      </w:rPr>
    </w:lvl>
  </w:abstractNum>
  <w:abstractNum w:abstractNumId="3" w15:restartNumberingAfterBreak="0">
    <w:nsid w:val="44CC79F8"/>
    <w:multiLevelType w:val="hybridMultilevel"/>
    <w:tmpl w:val="FC68DE7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4" w15:restartNumberingAfterBreak="0">
    <w:nsid w:val="5A5C49A9"/>
    <w:multiLevelType w:val="hybridMultilevel"/>
    <w:tmpl w:val="2FB49B44"/>
    <w:lvl w:ilvl="0" w:tplc="09625A7C">
      <w:numFmt w:val="bullet"/>
      <w:lvlText w:val="●"/>
      <w:lvlJc w:val="left"/>
      <w:pPr>
        <w:ind w:left="422" w:hanging="341"/>
      </w:pPr>
      <w:rPr>
        <w:rFonts w:ascii="Arial" w:eastAsia="Arial" w:hAnsi="Arial" w:cs="Arial" w:hint="default"/>
        <w:w w:val="99"/>
        <w:sz w:val="20"/>
        <w:szCs w:val="20"/>
      </w:rPr>
    </w:lvl>
    <w:lvl w:ilvl="1" w:tplc="E3F24FFC">
      <w:numFmt w:val="bullet"/>
      <w:lvlText w:val="•"/>
      <w:lvlJc w:val="left"/>
      <w:pPr>
        <w:ind w:left="1284" w:hanging="341"/>
      </w:pPr>
      <w:rPr>
        <w:rFonts w:hint="default"/>
      </w:rPr>
    </w:lvl>
    <w:lvl w:ilvl="2" w:tplc="FF8074EA">
      <w:numFmt w:val="bullet"/>
      <w:lvlText w:val="•"/>
      <w:lvlJc w:val="left"/>
      <w:pPr>
        <w:ind w:left="2148" w:hanging="341"/>
      </w:pPr>
      <w:rPr>
        <w:rFonts w:hint="default"/>
      </w:rPr>
    </w:lvl>
    <w:lvl w:ilvl="3" w:tplc="B5C85DA0">
      <w:numFmt w:val="bullet"/>
      <w:lvlText w:val="•"/>
      <w:lvlJc w:val="left"/>
      <w:pPr>
        <w:ind w:left="3012" w:hanging="341"/>
      </w:pPr>
      <w:rPr>
        <w:rFonts w:hint="default"/>
      </w:rPr>
    </w:lvl>
    <w:lvl w:ilvl="4" w:tplc="2592DA14">
      <w:numFmt w:val="bullet"/>
      <w:lvlText w:val="•"/>
      <w:lvlJc w:val="left"/>
      <w:pPr>
        <w:ind w:left="3876" w:hanging="341"/>
      </w:pPr>
      <w:rPr>
        <w:rFonts w:hint="default"/>
      </w:rPr>
    </w:lvl>
    <w:lvl w:ilvl="5" w:tplc="C8CE0E08">
      <w:numFmt w:val="bullet"/>
      <w:lvlText w:val="•"/>
      <w:lvlJc w:val="left"/>
      <w:pPr>
        <w:ind w:left="4741" w:hanging="341"/>
      </w:pPr>
      <w:rPr>
        <w:rFonts w:hint="default"/>
      </w:rPr>
    </w:lvl>
    <w:lvl w:ilvl="6" w:tplc="8C74BF56">
      <w:numFmt w:val="bullet"/>
      <w:lvlText w:val="•"/>
      <w:lvlJc w:val="left"/>
      <w:pPr>
        <w:ind w:left="5605" w:hanging="341"/>
      </w:pPr>
      <w:rPr>
        <w:rFonts w:hint="default"/>
      </w:rPr>
    </w:lvl>
    <w:lvl w:ilvl="7" w:tplc="F7E4A748">
      <w:numFmt w:val="bullet"/>
      <w:lvlText w:val="•"/>
      <w:lvlJc w:val="left"/>
      <w:pPr>
        <w:ind w:left="6469" w:hanging="341"/>
      </w:pPr>
      <w:rPr>
        <w:rFonts w:hint="default"/>
      </w:rPr>
    </w:lvl>
    <w:lvl w:ilvl="8" w:tplc="1B805AB4">
      <w:numFmt w:val="bullet"/>
      <w:lvlText w:val="•"/>
      <w:lvlJc w:val="left"/>
      <w:pPr>
        <w:ind w:left="7333" w:hanging="341"/>
      </w:pPr>
      <w:rPr>
        <w:rFonts w:hint="default"/>
      </w:rPr>
    </w:lvl>
  </w:abstractNum>
  <w:abstractNum w:abstractNumId="5"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6" w15:restartNumberingAfterBreak="0">
    <w:nsid w:val="6AB57903"/>
    <w:multiLevelType w:val="hybridMultilevel"/>
    <w:tmpl w:val="96304444"/>
    <w:lvl w:ilvl="0" w:tplc="396072F2">
      <w:numFmt w:val="bullet"/>
      <w:lvlText w:val="●"/>
      <w:lvlJc w:val="left"/>
      <w:pPr>
        <w:ind w:left="421" w:hanging="341"/>
      </w:pPr>
      <w:rPr>
        <w:rFonts w:ascii="Arial" w:eastAsia="Arial" w:hAnsi="Arial" w:cs="Arial" w:hint="default"/>
        <w:w w:val="99"/>
        <w:sz w:val="20"/>
        <w:szCs w:val="20"/>
      </w:rPr>
    </w:lvl>
    <w:lvl w:ilvl="1" w:tplc="2430B5CA">
      <w:numFmt w:val="bullet"/>
      <w:lvlText w:val="•"/>
      <w:lvlJc w:val="left"/>
      <w:pPr>
        <w:ind w:left="1284" w:hanging="341"/>
      </w:pPr>
      <w:rPr>
        <w:rFonts w:hint="default"/>
      </w:rPr>
    </w:lvl>
    <w:lvl w:ilvl="2" w:tplc="B75E4042">
      <w:numFmt w:val="bullet"/>
      <w:lvlText w:val="•"/>
      <w:lvlJc w:val="left"/>
      <w:pPr>
        <w:ind w:left="2148" w:hanging="341"/>
      </w:pPr>
      <w:rPr>
        <w:rFonts w:hint="default"/>
      </w:rPr>
    </w:lvl>
    <w:lvl w:ilvl="3" w:tplc="AD5655F4">
      <w:numFmt w:val="bullet"/>
      <w:lvlText w:val="•"/>
      <w:lvlJc w:val="left"/>
      <w:pPr>
        <w:ind w:left="3012" w:hanging="341"/>
      </w:pPr>
      <w:rPr>
        <w:rFonts w:hint="default"/>
      </w:rPr>
    </w:lvl>
    <w:lvl w:ilvl="4" w:tplc="D3144B6C">
      <w:numFmt w:val="bullet"/>
      <w:lvlText w:val="•"/>
      <w:lvlJc w:val="left"/>
      <w:pPr>
        <w:ind w:left="3876" w:hanging="341"/>
      </w:pPr>
      <w:rPr>
        <w:rFonts w:hint="default"/>
      </w:rPr>
    </w:lvl>
    <w:lvl w:ilvl="5" w:tplc="E8E2AC8C">
      <w:numFmt w:val="bullet"/>
      <w:lvlText w:val="•"/>
      <w:lvlJc w:val="left"/>
      <w:pPr>
        <w:ind w:left="4741" w:hanging="341"/>
      </w:pPr>
      <w:rPr>
        <w:rFonts w:hint="default"/>
      </w:rPr>
    </w:lvl>
    <w:lvl w:ilvl="6" w:tplc="23AE2B04">
      <w:numFmt w:val="bullet"/>
      <w:lvlText w:val="•"/>
      <w:lvlJc w:val="left"/>
      <w:pPr>
        <w:ind w:left="5605" w:hanging="341"/>
      </w:pPr>
      <w:rPr>
        <w:rFonts w:hint="default"/>
      </w:rPr>
    </w:lvl>
    <w:lvl w:ilvl="7" w:tplc="A28426F6">
      <w:numFmt w:val="bullet"/>
      <w:lvlText w:val="•"/>
      <w:lvlJc w:val="left"/>
      <w:pPr>
        <w:ind w:left="6469" w:hanging="341"/>
      </w:pPr>
      <w:rPr>
        <w:rFonts w:hint="default"/>
      </w:rPr>
    </w:lvl>
    <w:lvl w:ilvl="8" w:tplc="F41A20AA">
      <w:numFmt w:val="bullet"/>
      <w:lvlText w:val="•"/>
      <w:lvlJc w:val="left"/>
      <w:pPr>
        <w:ind w:left="7333" w:hanging="341"/>
      </w:pPr>
      <w:rPr>
        <w:rFonts w:hint="default"/>
      </w:rPr>
    </w:lvl>
  </w:abstractNum>
  <w:num w:numId="1" w16cid:durableId="1828089291">
    <w:abstractNumId w:val="5"/>
  </w:num>
  <w:num w:numId="2" w16cid:durableId="1347635790">
    <w:abstractNumId w:val="2"/>
  </w:num>
  <w:num w:numId="3" w16cid:durableId="1255673919">
    <w:abstractNumId w:val="4"/>
  </w:num>
  <w:num w:numId="4" w16cid:durableId="863519911">
    <w:abstractNumId w:val="0"/>
  </w:num>
  <w:num w:numId="5" w16cid:durableId="1031494184">
    <w:abstractNumId w:val="1"/>
  </w:num>
  <w:num w:numId="6" w16cid:durableId="887841709">
    <w:abstractNumId w:val="6"/>
  </w:num>
  <w:num w:numId="7" w16cid:durableId="1500268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B83"/>
    <w:rsid w:val="000313D2"/>
    <w:rsid w:val="00035F21"/>
    <w:rsid w:val="00046D60"/>
    <w:rsid w:val="00051657"/>
    <w:rsid w:val="000A573D"/>
    <w:rsid w:val="0011458D"/>
    <w:rsid w:val="00120085"/>
    <w:rsid w:val="00144297"/>
    <w:rsid w:val="00164FE0"/>
    <w:rsid w:val="0019037F"/>
    <w:rsid w:val="00191557"/>
    <w:rsid w:val="001C77C7"/>
    <w:rsid w:val="00281207"/>
    <w:rsid w:val="002C45BB"/>
    <w:rsid w:val="002F74AD"/>
    <w:rsid w:val="003139BD"/>
    <w:rsid w:val="00316B7A"/>
    <w:rsid w:val="00344F0F"/>
    <w:rsid w:val="00374A00"/>
    <w:rsid w:val="003B286D"/>
    <w:rsid w:val="003D5F83"/>
    <w:rsid w:val="0046128B"/>
    <w:rsid w:val="004F6B51"/>
    <w:rsid w:val="00583079"/>
    <w:rsid w:val="005B4024"/>
    <w:rsid w:val="005B4837"/>
    <w:rsid w:val="00610587"/>
    <w:rsid w:val="00635FE5"/>
    <w:rsid w:val="006963F9"/>
    <w:rsid w:val="007521C2"/>
    <w:rsid w:val="007709E5"/>
    <w:rsid w:val="007A0D7E"/>
    <w:rsid w:val="007C1812"/>
    <w:rsid w:val="00825707"/>
    <w:rsid w:val="008759AA"/>
    <w:rsid w:val="00883718"/>
    <w:rsid w:val="00974D96"/>
    <w:rsid w:val="009E0DE1"/>
    <w:rsid w:val="009E2439"/>
    <w:rsid w:val="00A03A7F"/>
    <w:rsid w:val="00A14316"/>
    <w:rsid w:val="00A21A72"/>
    <w:rsid w:val="00A21B5D"/>
    <w:rsid w:val="00A232AB"/>
    <w:rsid w:val="00A36D89"/>
    <w:rsid w:val="00A42D9E"/>
    <w:rsid w:val="00A607EC"/>
    <w:rsid w:val="00A61F72"/>
    <w:rsid w:val="00A666BB"/>
    <w:rsid w:val="00AA77C3"/>
    <w:rsid w:val="00AC7CE6"/>
    <w:rsid w:val="00AD4AC2"/>
    <w:rsid w:val="00B11B03"/>
    <w:rsid w:val="00B169C0"/>
    <w:rsid w:val="00B36CE1"/>
    <w:rsid w:val="00B75F73"/>
    <w:rsid w:val="00C15A44"/>
    <w:rsid w:val="00C369E0"/>
    <w:rsid w:val="00C838CB"/>
    <w:rsid w:val="00C86D24"/>
    <w:rsid w:val="00C967CA"/>
    <w:rsid w:val="00CB2A6D"/>
    <w:rsid w:val="00CB5030"/>
    <w:rsid w:val="00CD4862"/>
    <w:rsid w:val="00CD5B02"/>
    <w:rsid w:val="00D05F13"/>
    <w:rsid w:val="00D22CFE"/>
    <w:rsid w:val="00E22ED7"/>
    <w:rsid w:val="00E70B83"/>
    <w:rsid w:val="00EB3BBC"/>
    <w:rsid w:val="00ED6FB6"/>
    <w:rsid w:val="00F048F5"/>
    <w:rsid w:val="00FB719F"/>
    <w:rsid w:val="00FD7175"/>
    <w:rsid w:val="00FE28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0579A"/>
  <w14:defaultImageDpi w14:val="32767"/>
  <w15:chartTrackingRefBased/>
  <w15:docId w15:val="{00CC5144-5A87-814A-ADC9-6BFCF2EB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70B83"/>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E70B83"/>
    <w:pPr>
      <w:spacing w:before="100"/>
      <w:ind w:left="218"/>
      <w:outlineLvl w:val="0"/>
    </w:pPr>
    <w:rPr>
      <w:b/>
      <w:bCs/>
      <w:sz w:val="36"/>
      <w:szCs w:val="36"/>
    </w:rPr>
  </w:style>
  <w:style w:type="paragraph" w:styleId="Heading3">
    <w:name w:val="heading 3"/>
    <w:basedOn w:val="Normal"/>
    <w:link w:val="Heading3Char"/>
    <w:uiPriority w:val="99"/>
    <w:qFormat/>
    <w:rsid w:val="00E70B83"/>
    <w:pPr>
      <w:spacing w:before="99"/>
      <w:ind w:left="218"/>
      <w:outlineLvl w:val="2"/>
    </w:pPr>
    <w:rPr>
      <w:b/>
      <w:bCs/>
      <w:sz w:val="26"/>
      <w:szCs w:val="26"/>
    </w:rPr>
  </w:style>
  <w:style w:type="paragraph" w:styleId="Heading4">
    <w:name w:val="heading 4"/>
    <w:basedOn w:val="Normal"/>
    <w:link w:val="Heading4Char"/>
    <w:uiPriority w:val="99"/>
    <w:qFormat/>
    <w:rsid w:val="00E70B83"/>
    <w:pPr>
      <w:ind w:left="218"/>
      <w:outlineLvl w:val="3"/>
    </w:pPr>
    <w:rPr>
      <w:b/>
      <w:bCs/>
    </w:rPr>
  </w:style>
  <w:style w:type="paragraph" w:styleId="Heading6">
    <w:name w:val="heading 6"/>
    <w:basedOn w:val="Normal"/>
    <w:link w:val="Heading6Char"/>
    <w:uiPriority w:val="1"/>
    <w:qFormat/>
    <w:rsid w:val="00E70B83"/>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70B83"/>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E70B83"/>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99"/>
    <w:rsid w:val="00E70B83"/>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E70B83"/>
    <w:rPr>
      <w:rFonts w:ascii="Verdana" w:eastAsia="Verdana" w:hAnsi="Verdana" w:cs="Verdana"/>
      <w:b/>
      <w:bCs/>
      <w:sz w:val="20"/>
      <w:szCs w:val="20"/>
      <w:lang w:val="en-US"/>
    </w:rPr>
  </w:style>
  <w:style w:type="paragraph" w:styleId="BodyText">
    <w:name w:val="Body Text"/>
    <w:basedOn w:val="Normal"/>
    <w:link w:val="BodyTextChar"/>
    <w:uiPriority w:val="1"/>
    <w:qFormat/>
    <w:rsid w:val="00E70B83"/>
    <w:rPr>
      <w:sz w:val="20"/>
      <w:szCs w:val="20"/>
    </w:rPr>
  </w:style>
  <w:style w:type="character" w:customStyle="1" w:styleId="BodyTextChar">
    <w:name w:val="Body Text Char"/>
    <w:basedOn w:val="DefaultParagraphFont"/>
    <w:link w:val="BodyText"/>
    <w:uiPriority w:val="1"/>
    <w:rsid w:val="00E70B83"/>
    <w:rPr>
      <w:rFonts w:ascii="Verdana" w:eastAsia="Verdana" w:hAnsi="Verdana" w:cs="Verdana"/>
      <w:sz w:val="20"/>
      <w:szCs w:val="20"/>
      <w:lang w:val="en-US"/>
    </w:rPr>
  </w:style>
  <w:style w:type="paragraph" w:styleId="ListParagraph">
    <w:name w:val="List Paragraph"/>
    <w:basedOn w:val="Normal"/>
    <w:uiPriority w:val="1"/>
    <w:qFormat/>
    <w:rsid w:val="00E70B83"/>
    <w:pPr>
      <w:spacing w:before="158"/>
      <w:ind w:left="614" w:hanging="396"/>
    </w:pPr>
  </w:style>
  <w:style w:type="paragraph" w:customStyle="1" w:styleId="TableParagraph">
    <w:name w:val="Table Paragraph"/>
    <w:basedOn w:val="Normal"/>
    <w:uiPriority w:val="1"/>
    <w:qFormat/>
    <w:rsid w:val="00E70B83"/>
    <w:pPr>
      <w:spacing w:before="60"/>
      <w:ind w:left="107"/>
    </w:pPr>
  </w:style>
  <w:style w:type="character" w:styleId="Hyperlink">
    <w:name w:val="Hyperlink"/>
    <w:basedOn w:val="DefaultParagraphFont"/>
    <w:uiPriority w:val="99"/>
    <w:unhideWhenUsed/>
    <w:rsid w:val="00E70B83"/>
    <w:rPr>
      <w:color w:val="0563C1" w:themeColor="hyperlink"/>
      <w:u w:val="single"/>
    </w:rPr>
  </w:style>
  <w:style w:type="paragraph" w:styleId="Footer">
    <w:name w:val="footer"/>
    <w:basedOn w:val="Normal"/>
    <w:link w:val="FooterChar"/>
    <w:uiPriority w:val="99"/>
    <w:unhideWhenUsed/>
    <w:rsid w:val="00E70B83"/>
    <w:pPr>
      <w:tabs>
        <w:tab w:val="center" w:pos="4513"/>
        <w:tab w:val="right" w:pos="9026"/>
      </w:tabs>
    </w:pPr>
  </w:style>
  <w:style w:type="character" w:customStyle="1" w:styleId="FooterChar">
    <w:name w:val="Footer Char"/>
    <w:basedOn w:val="DefaultParagraphFont"/>
    <w:link w:val="Footer"/>
    <w:uiPriority w:val="99"/>
    <w:rsid w:val="00E70B83"/>
    <w:rPr>
      <w:rFonts w:ascii="Verdana" w:eastAsia="Verdana" w:hAnsi="Verdana" w:cs="Verdana"/>
      <w:sz w:val="22"/>
      <w:szCs w:val="22"/>
      <w:lang w:val="en-US"/>
    </w:rPr>
  </w:style>
  <w:style w:type="character" w:styleId="PageNumber">
    <w:name w:val="page number"/>
    <w:basedOn w:val="DefaultParagraphFont"/>
    <w:unhideWhenUsed/>
    <w:rsid w:val="00E70B83"/>
  </w:style>
  <w:style w:type="paragraph" w:styleId="Header">
    <w:name w:val="header"/>
    <w:basedOn w:val="Normal"/>
    <w:link w:val="HeaderChar"/>
    <w:unhideWhenUsed/>
    <w:rsid w:val="00E70B83"/>
    <w:pPr>
      <w:tabs>
        <w:tab w:val="center" w:pos="4513"/>
        <w:tab w:val="right" w:pos="9026"/>
      </w:tabs>
    </w:pPr>
  </w:style>
  <w:style w:type="character" w:customStyle="1" w:styleId="HeaderChar">
    <w:name w:val="Header Char"/>
    <w:basedOn w:val="DefaultParagraphFont"/>
    <w:link w:val="Header"/>
    <w:uiPriority w:val="99"/>
    <w:rsid w:val="00E70B83"/>
    <w:rPr>
      <w:rFonts w:ascii="Verdana" w:eastAsia="Verdana" w:hAnsi="Verdana" w:cs="Verdana"/>
      <w:sz w:val="22"/>
      <w:szCs w:val="22"/>
      <w:lang w:val="en-US"/>
    </w:rPr>
  </w:style>
  <w:style w:type="paragraph" w:customStyle="1" w:styleId="Unittitle">
    <w:name w:val="Unit title"/>
    <w:next w:val="Normal"/>
    <w:qFormat/>
    <w:rsid w:val="00A607EC"/>
    <w:pPr>
      <w:pBdr>
        <w:bottom w:val="single" w:sz="8" w:space="2" w:color="BB6DA1"/>
      </w:pBdr>
      <w:spacing w:before="120" w:after="240"/>
    </w:pPr>
    <w:rPr>
      <w:rFonts w:ascii="Verdana" w:eastAsia="Times New Roman" w:hAnsi="Verdana" w:cs="Times New Roman"/>
      <w:b/>
      <w:sz w:val="36"/>
    </w:rPr>
  </w:style>
  <w:style w:type="paragraph" w:customStyle="1" w:styleId="Footerodd">
    <w:name w:val="Footer odd"/>
    <w:rsid w:val="00164FE0"/>
    <w:pPr>
      <w:pBdr>
        <w:top w:val="single" w:sz="6" w:space="2" w:color="BB6DA1"/>
      </w:pBdr>
      <w:spacing w:line="200" w:lineRule="atLeast"/>
    </w:pPr>
    <w:rPr>
      <w:rFonts w:ascii="Verdana" w:eastAsia="Times New Roman" w:hAnsi="Verdana" w:cs="Times New Roman"/>
      <w:sz w:val="14"/>
      <w:szCs w:val="16"/>
    </w:rPr>
  </w:style>
  <w:style w:type="paragraph" w:customStyle="1" w:styleId="Gettingstarted">
    <w:name w:val="Getting started"/>
    <w:next w:val="Normal"/>
    <w:qFormat/>
    <w:rsid w:val="00CB5030"/>
    <w:pPr>
      <w:spacing w:before="120" w:after="120"/>
      <w:ind w:right="851"/>
    </w:pPr>
    <w:rPr>
      <w:rFonts w:ascii="Verdana" w:eastAsia="Times New Roman" w:hAnsi="Verdana" w:cs="Times New Roman"/>
      <w:b/>
      <w:sz w:val="20"/>
      <w:szCs w:val="20"/>
    </w:rPr>
  </w:style>
  <w:style w:type="paragraph" w:customStyle="1" w:styleId="Tablesub-head">
    <w:name w:val="Table sub-head"/>
    <w:next w:val="Normal"/>
    <w:qFormat/>
    <w:rsid w:val="00B36CE1"/>
    <w:pPr>
      <w:spacing w:before="80" w:after="80"/>
    </w:pPr>
    <w:rPr>
      <w:rFonts w:ascii="Verdana" w:eastAsia="Times New Roman" w:hAnsi="Verdana" w:cs="Arial"/>
      <w:b/>
      <w:sz w:val="20"/>
    </w:rPr>
  </w:style>
  <w:style w:type="paragraph" w:customStyle="1" w:styleId="Text">
    <w:name w:val="Text"/>
    <w:basedOn w:val="Normal"/>
    <w:qFormat/>
    <w:rsid w:val="00A232AB"/>
    <w:pPr>
      <w:widowControl/>
      <w:autoSpaceDE/>
      <w:autoSpaceDN/>
      <w:spacing w:before="80" w:after="60" w:line="260" w:lineRule="exact"/>
      <w:ind w:right="851"/>
    </w:pPr>
    <w:rPr>
      <w:rFonts w:ascii="Open Sans" w:eastAsia="Times New Roman" w:hAnsi="Open Sans" w:cs="Times New Roman"/>
      <w:sz w:val="20"/>
      <w:szCs w:val="20"/>
      <w:lang w:val="en-GB"/>
    </w:rPr>
  </w:style>
  <w:style w:type="paragraph" w:customStyle="1" w:styleId="Textbullets">
    <w:name w:val="Text bullets"/>
    <w:qFormat/>
    <w:rsid w:val="00B169C0"/>
    <w:pPr>
      <w:tabs>
        <w:tab w:val="left" w:pos="397"/>
      </w:tabs>
      <w:spacing w:before="80" w:after="60" w:line="260" w:lineRule="atLeast"/>
      <w:ind w:right="851"/>
    </w:pPr>
    <w:rPr>
      <w:rFonts w:ascii="Verdana" w:eastAsia="Times New Roman" w:hAnsi="Verdana" w:cs="Times New Roman"/>
      <w:sz w:val="20"/>
      <w:szCs w:val="20"/>
    </w:rPr>
  </w:style>
  <w:style w:type="character" w:styleId="UnresolvedMention">
    <w:name w:val="Unresolved Mention"/>
    <w:basedOn w:val="DefaultParagraphFont"/>
    <w:uiPriority w:val="99"/>
    <w:semiHidden/>
    <w:unhideWhenUsed/>
    <w:rsid w:val="00CB2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73F365-A733-4E4C-8B99-FAFAB9B7720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6E2B3BC5-9CD2-4E51-8EE5-858F5EE2C3E2}"/>
</file>

<file path=customXml/itemProps3.xml><?xml version="1.0" encoding="utf-8"?>
<ds:datastoreItem xmlns:ds="http://schemas.openxmlformats.org/officeDocument/2006/customXml" ds:itemID="{23767BB6-39F1-499E-BEE0-B8AF612EF6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2543</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15</cp:revision>
  <dcterms:created xsi:type="dcterms:W3CDTF">2024-11-28T11:27:00Z</dcterms:created>
  <dcterms:modified xsi:type="dcterms:W3CDTF">2024-11-30T04:42:00Z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