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E0EB" w14:textId="1F1FA303" w:rsidR="00FB05F6" w:rsidRPr="006B36A6" w:rsidRDefault="00FB05F6" w:rsidP="00FB05F6">
      <w:pPr>
        <w:pStyle w:val="Unittitle"/>
        <w:suppressAutoHyphens w:val="0"/>
        <w:bidi/>
        <w:spacing w:line="240" w:lineRule="auto"/>
        <w:ind w:leftChars="0" w:left="0" w:firstLineChars="0" w:firstLine="0"/>
        <w:textDirection w:val="lrTb"/>
        <w:textAlignment w:val="auto"/>
        <w:outlineLvl w:val="9"/>
        <w:rPr>
          <w:rFonts w:ascii="Sakkal Majalla" w:hAnsi="Sakkal Majalla" w:cs="Sakkal Majalla"/>
          <w:position w:val="0"/>
          <w:sz w:val="40"/>
          <w:szCs w:val="28"/>
        </w:rPr>
      </w:pPr>
      <w:r w:rsidRPr="006B36A6">
        <w:rPr>
          <w:rFonts w:ascii="Sakkal Majalla" w:eastAsia="Open Sans" w:hAnsi="Sakkal Majalla" w:cs="Sakkal Majalla"/>
          <w:position w:val="0"/>
          <w:sz w:val="40"/>
          <w:szCs w:val="28"/>
          <w:rtl/>
          <w:lang w:eastAsia="ar" w:bidi="ar-MA"/>
        </w:rPr>
        <w:t>الوحدة 26: السلوك الميكانيكي للمواد غير المعدنية</w:t>
      </w:r>
    </w:p>
    <w:p w14:paraId="55C61E0A" w14:textId="77777777" w:rsidR="00CC3A06" w:rsidRPr="006B36A6" w:rsidRDefault="00CC3A06" w:rsidP="00D21DD1">
      <w:pPr>
        <w:pStyle w:val="Heading3"/>
        <w:autoSpaceDE w:val="0"/>
        <w:autoSpaceDN w:val="0"/>
        <w:bidi/>
        <w:spacing w:line="260" w:lineRule="exact"/>
        <w:ind w:left="0"/>
        <w:rPr>
          <w:rFonts w:ascii="Sakkal Majalla" w:hAnsi="Sakkal Majalla" w:cs="Sakkal Majalla"/>
          <w:bCs/>
          <w:lang w:val="en-US"/>
        </w:rPr>
      </w:pPr>
      <w:r w:rsidRPr="006B36A6">
        <w:rPr>
          <w:rFonts w:ascii="Sakkal Majalla" w:eastAsia="Open Sans" w:hAnsi="Sakkal Majalla" w:cs="Sakkal Majalla"/>
          <w:rtl/>
          <w:lang w:eastAsia="ar" w:bidi="ar-MA"/>
        </w:rPr>
        <w:t>دليل التدريس</w:t>
      </w:r>
    </w:p>
    <w:p w14:paraId="4CF44D4C" w14:textId="77777777" w:rsidR="000D6B4E" w:rsidRPr="006B36A6" w:rsidRDefault="000D6B4E" w:rsidP="000D6B4E">
      <w:pPr>
        <w:bidi/>
        <w:rPr>
          <w:rFonts w:ascii="Sakkal Majalla" w:hAnsi="Sakkal Majalla" w:cs="Sakkal Majalla"/>
          <w:sz w:val="26"/>
          <w:szCs w:val="26"/>
          <w:lang w:val="en-US"/>
        </w:rPr>
      </w:pPr>
    </w:p>
    <w:p w14:paraId="0ED19B8C" w14:textId="77777777" w:rsidR="00CC3A06" w:rsidRPr="006B36A6" w:rsidRDefault="00CC3A06" w:rsidP="000D6B4E">
      <w:pPr>
        <w:pStyle w:val="Heading3"/>
        <w:autoSpaceDE w:val="0"/>
        <w:autoSpaceDN w:val="0"/>
        <w:bidi/>
        <w:spacing w:before="0" w:line="260" w:lineRule="exact"/>
        <w:ind w:left="0"/>
        <w:rPr>
          <w:rFonts w:ascii="Sakkal Majalla" w:hAnsi="Sakkal Majalla" w:cs="Sakkal Majalla"/>
          <w:bCs/>
          <w:lang w:val="en-US"/>
        </w:rPr>
      </w:pPr>
      <w:r w:rsidRPr="006B36A6">
        <w:rPr>
          <w:rFonts w:ascii="Sakkal Majalla" w:eastAsia="Open Sans" w:hAnsi="Sakkal Majalla" w:cs="Sakkal Majalla"/>
          <w:rtl/>
          <w:lang w:eastAsia="ar" w:bidi="ar-MA"/>
        </w:rPr>
        <w:t>استعراض الوحدة</w:t>
      </w:r>
    </w:p>
    <w:p w14:paraId="1A490009"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سيستكشف المتعلمون في هذه الوحدة السلوك الميكانيكي للمواد غير المعدنية. ويجب ملاحظة أنه لن تتمكن الوحدة من تناول كل المواد غير المعدنية. وستقتصر على النظر فقط في البوليمر والسيراميك والمواد المركبة.</w:t>
      </w:r>
    </w:p>
    <w:p w14:paraId="7D931941"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يجب أن يتضمن تدريس محتوى الوحدة مزيجًا من الأنشطة النظرية والعملية لجذب اهتمام المتعلم وإعداده لتنفيذ واجبات الوحدة. وسيحتاج المتعلمون لفهم أنواع البوليمر والسيراميك والمواد المركبة وبنيتها وخواصها الميكانيكية واستخداماتها الهندسية  وسيساعد التدريس للصف بالكامل والعمل الجماعي والأنشطة البحثية المستقلة على تحقيق ذلك. بعد اكتساب المتعلمين الفهم النظري المطلوب للسلوك المادي، يمكنك شرح استخدام الاختبارات غير الإتلافية؛ لتحديد العيوب في البنية الدقيقة للمواد، والاختبارات الإتلافية؛ لقياس مجموعة من الخواص الميكانيكية الرئيسة بشكل مباشر.</w:t>
      </w:r>
    </w:p>
    <w:p w14:paraId="0F3CD777"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سيُطلب من المتعلمين تنفيذ مجموعة من إجراءات الاختبارات الإتلافية بأمان. ويجب عليك التأكد من وجود معدات اختبار مناسبة وتوافر عينات مواد للمتعلمين لأن هذه متطلبات أساسية لتدريس هذه الوحدة.</w:t>
      </w:r>
    </w:p>
    <w:p w14:paraId="2C22A5A8"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إضافة إلى ذلك، ستحتاج إلى استكشاف بعض الأسباب الشائعة لإخفاق المواد غير المعدنية في أثناء الاستخدام مع المتعلمين. ولتدريس نتاج التعلم هذا، سيكون عليك التأكد من توافر أمثلة مناسبة للمكونات التي أخفقت في أثناء الاستخدام. ستحتاج أيضًا إلى مواد دراسة الحالة الداعمة التي تحدد المواد المستخدمة وظروف التشغيل في أثناء الاستخدام وما إلى ذلك. يجب على المتعلمين تطوير مهارات الملاحظة اللازمة لفحص المكونات التي أخفقت وتحديد العلامات التي تميز آليات إخفاق معينة. سيحتاجون أيضًا إلى تطبيق مهاراتهم التحليلية لتحديد العوامل الرئيسة التي تسهم في إخفاق المكونات. وسيحتاج المتعلمون إلى اكتساب معرفة متعمقة ومهارات تقييم متطورة من أجل التحقيق في كيفية تجنب المشاكل المتكررة والنظر في الحلول المحتملة.</w:t>
      </w:r>
    </w:p>
    <w:p w14:paraId="4839E510"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يمكنك إشراك أصحاب العمل المحليين في تدريس هذه الوحدة إذا أتيحت فرص لذلك.</w:t>
      </w:r>
    </w:p>
    <w:p w14:paraId="70157824" w14:textId="77777777" w:rsidR="00CC3A06" w:rsidRPr="006B36A6" w:rsidRDefault="00CC3A06" w:rsidP="00CC3A06">
      <w:pPr>
        <w:pBdr>
          <w:top w:val="nil"/>
          <w:left w:val="nil"/>
          <w:bottom w:val="nil"/>
          <w:right w:val="nil"/>
          <w:between w:val="nil"/>
        </w:pBdr>
        <w:bidi/>
        <w:spacing w:before="4" w:line="260" w:lineRule="exact"/>
        <w:rPr>
          <w:rFonts w:ascii="Sakkal Majalla" w:hAnsi="Sakkal Majalla" w:cs="Sakkal Majalla"/>
          <w:color w:val="000000"/>
          <w:sz w:val="26"/>
          <w:szCs w:val="26"/>
        </w:rPr>
      </w:pPr>
    </w:p>
    <w:p w14:paraId="02AEFB69" w14:textId="77777777" w:rsidR="00CC3A06" w:rsidRPr="006B36A6" w:rsidRDefault="00CC3A06" w:rsidP="008D3894">
      <w:pPr>
        <w:pStyle w:val="Heading3"/>
        <w:autoSpaceDE w:val="0"/>
        <w:autoSpaceDN w:val="0"/>
        <w:bidi/>
        <w:spacing w:before="0" w:line="260" w:lineRule="exact"/>
        <w:ind w:left="0"/>
        <w:rPr>
          <w:rFonts w:ascii="Sakkal Majalla" w:hAnsi="Sakkal Majalla" w:cs="Sakkal Majalla"/>
        </w:rPr>
      </w:pPr>
      <w:r w:rsidRPr="006B36A6">
        <w:rPr>
          <w:rFonts w:ascii="Sakkal Majalla" w:eastAsia="Open Sans" w:hAnsi="Sakkal Majalla" w:cs="Sakkal Majalla"/>
          <w:rtl/>
          <w:lang w:eastAsia="ar" w:bidi="ar-MA"/>
        </w:rPr>
        <w:t>تحقيق نتاجات التعلم</w:t>
      </w:r>
    </w:p>
    <w:p w14:paraId="0DEFA837"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نظرًا لأن محتوى نتاج التعلم أ نظري في المقام الأول، فإنه يجب أن يتوافر لديك مجموعة من عينات المواد والمكونات والموارد المادية الأخرى المتاحة لاستخدامها بوصفها محور في أنشطة التدريس.  سيؤدي دمج أكبر عدد ممكن من الأنشطة العملية إلى تعزيز اهتمام المتعلم وتفاعله مع محتوى الوحدة.</w:t>
      </w:r>
    </w:p>
    <w:p w14:paraId="3E14FAE2" w14:textId="77777777" w:rsidR="00CC3A06" w:rsidRPr="006B36A6" w:rsidRDefault="00CC3A06" w:rsidP="008D3894">
      <w:pPr>
        <w:pStyle w:val="BodyText"/>
        <w:bidi/>
        <w:spacing w:before="120"/>
        <w:ind w:right="32"/>
        <w:rPr>
          <w:rFonts w:ascii="Sakkal Majalla" w:hAnsi="Sakkal Majalla" w:cs="Sakkal Majalla"/>
          <w:color w:val="000000"/>
          <w:sz w:val="26"/>
          <w:szCs w:val="26"/>
        </w:rPr>
      </w:pPr>
      <w:r w:rsidRPr="006B36A6">
        <w:rPr>
          <w:rFonts w:ascii="Sakkal Majalla" w:eastAsia="Segoe UI" w:hAnsi="Sakkal Majalla" w:cs="Sakkal Majalla"/>
          <w:sz w:val="26"/>
          <w:szCs w:val="26"/>
          <w:rtl/>
          <w:lang w:eastAsia="ar" w:bidi="ar-MA"/>
        </w:rPr>
        <w:t>من الجوانب المهمة لنتاج التعلم هذا وجوب توجيه المتعلمين لتطوير المهارات التحليلية اللازمة لربط البنية الدقيقة للمادة بخواصها الميكانيكية وبالتالي تقييم مدى ملاءمتها للاستخدامات المختلفة. ويمكن أن تختار إنشاء روابط عبر المناهج الدراسية مع المواد العلمية في مؤسستك في أثناء تخطيط نتاج التعلم هذا وتدريسه.</w:t>
      </w:r>
    </w:p>
    <w:p w14:paraId="45E983B9" w14:textId="77777777" w:rsidR="00CC3A06" w:rsidRPr="006B36A6" w:rsidRDefault="00CC3A06" w:rsidP="00CC3A06">
      <w:pPr>
        <w:bidi/>
        <w:spacing w:line="260" w:lineRule="exact"/>
        <w:rPr>
          <w:rFonts w:ascii="Sakkal Majalla" w:hAnsi="Sakkal Majalla" w:cs="Sakkal Majalla"/>
          <w:sz w:val="26"/>
          <w:szCs w:val="26"/>
        </w:rPr>
        <w:sectPr w:rsidR="00CC3A06" w:rsidRPr="006B36A6" w:rsidSect="00000AE4">
          <w:headerReference w:type="even" r:id="rId10"/>
          <w:headerReference w:type="default" r:id="rId11"/>
          <w:footerReference w:type="even" r:id="rId12"/>
          <w:footerReference w:type="default" r:id="rId13"/>
          <w:pgSz w:w="11910" w:h="16840"/>
          <w:pgMar w:top="1276" w:right="1180" w:bottom="840" w:left="1200" w:header="567" w:footer="653" w:gutter="0"/>
          <w:pgNumType w:start="1"/>
          <w:cols w:space="720" w:equalWidth="0">
            <w:col w:w="9360"/>
          </w:cols>
          <w:docGrid w:linePitch="299"/>
        </w:sectPr>
      </w:pPr>
    </w:p>
    <w:p w14:paraId="2A6F1EF5" w14:textId="31144CDE"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lastRenderedPageBreak/>
        <w:t xml:space="preserve">إن دعوة الزملاء الذين يدرسون موضوعات مماثلة في الكيمياء والفيزياء لتدريس محتوى في هذه المجالات ستساعد </w:t>
      </w:r>
      <w:r w:rsidR="007556D1">
        <w:rPr>
          <w:rFonts w:ascii="Sakkal Majalla" w:eastAsia="Segoe UI" w:hAnsi="Sakkal Majalla" w:cs="Sakkal Majalla" w:hint="cs"/>
          <w:sz w:val="26"/>
          <w:szCs w:val="26"/>
          <w:rtl/>
          <w:lang w:eastAsia="ar" w:bidi="ar-MA"/>
        </w:rPr>
        <w:t>على</w:t>
      </w:r>
      <w:r w:rsidRPr="006B36A6">
        <w:rPr>
          <w:rFonts w:ascii="Sakkal Majalla" w:eastAsia="Segoe UI" w:hAnsi="Sakkal Majalla" w:cs="Sakkal Majalla"/>
          <w:sz w:val="26"/>
          <w:szCs w:val="26"/>
          <w:rtl/>
          <w:lang w:eastAsia="ar" w:bidi="ar-MA"/>
        </w:rPr>
        <w:t xml:space="preserve"> توضيح العلاقة الوثيقة التي تحافظ عليها الهندسة مع المتخصصين في المواد العلمية. وسيكون من المفيد بالتأكيد مشاركة المواد التعليمية مع زملائك في العلوم الذين من المحتمل أن يكونوا قد جربوا واختبروا الموارد التي تشمل المجالات ذات الصلة بنتاج التعلم هذا. يتضمن كتاب الطالب دراسة حالة حول دور البوليمرات في هندسة السيارات.</w:t>
      </w:r>
    </w:p>
    <w:p w14:paraId="0403732D" w14:textId="06553F7F"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يتطلب نتاج التعلم ب من المتعلمين تحديد الخواص الميكانيكية لمجموعة من المواد غير المعدنية من خلال إجراء اختبارات إتلافية. وسيتطلب الأمر توفير إمكانية الوصول إلى مجموعة من معدات الاختبار التي يجب أن تشمل جهازًا لإجراء اختبار الشد والصدم. عِلمًا بأن كتاب الطالب يحتوي على دراسات حالة مرتبطة باختبار الشد للبوليمرات في الأجهزة الطبية واختبار الكلال المرتبط بشفرات توربينات الرياح. سيكتسب المتعلمون خبرة إضافية قيّمة إذا تمّكنوا أيضًا من إجراء اختبار الكلال والزحف، على الرغم من أن المدة الممتدة لهذه الاختبارات ستتطلب تخطيطًا دقيقًا. وسيكون عليك تزويد كل متعلم بمجموعة من عينات المواد المعدة بشكل متناسب والمناسبة للاستخدام مع معدات الاختبار الخاصة بك. سيتطلب التقييم ثماني عينات على الأقل ولكن من المرجح أن يُستخدم المزيد في أنشطة التدريس والتعلم.</w:t>
      </w:r>
    </w:p>
    <w:p w14:paraId="1366347B"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قد تتوافر عينات اختبار المواد المعدة مسبقًا من خلال مؤسسات مثل معهد المواد والمعادن والتعدين (</w:t>
      </w:r>
      <w:r w:rsidRPr="006B36A6">
        <w:rPr>
          <w:rFonts w:ascii="Sakkal Majalla" w:eastAsia="Segoe UI" w:hAnsi="Sakkal Majalla" w:cs="Sakkal Majalla"/>
          <w:sz w:val="26"/>
          <w:szCs w:val="26"/>
          <w:lang w:eastAsia="ar" w:bidi="en-US"/>
        </w:rPr>
        <w:t>IOM</w:t>
      </w:r>
      <w:r w:rsidRPr="006B36A6">
        <w:rPr>
          <w:rFonts w:ascii="Sakkal Majalla" w:eastAsia="Segoe UI" w:hAnsi="Sakkal Majalla" w:cs="Sakkal Majalla"/>
          <w:sz w:val="26"/>
          <w:szCs w:val="26"/>
          <w:rtl/>
          <w:lang w:eastAsia="ar" w:bidi="ar-MA"/>
        </w:rPr>
        <w:t>3). بدلاً من ذلك، يمكنك الترتيب لإعدادها من الأشكال القياسية المتاحة تجاريًا من المواد المناسبة من قبل الفنيين الداخليين.</w:t>
      </w:r>
    </w:p>
    <w:p w14:paraId="52F80FD3"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سيحتاج المتعلمون أيضًا إلى فهم تقنيات الاختبار غير الإتلافي وعيوب المواد التي يمكنهم اكتشافها. ولا يلزم تنفيذ المتعلمين اختبارات غير إتلافية لأغراض التقييم. ومع ذلك، إذا كانت المعدات متوفرة في مؤسستك، فيجب استخدامها في التدريس.</w:t>
      </w:r>
    </w:p>
    <w:p w14:paraId="1183F3E3"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تتوافر فرصة هنا للحصول على مشاركة شريك في القطاع لتعزيز تدريس نتاج التعلم هذا. تشكل الاختبارات الإتلافية وغير الإتلافية جزءًا حيويًا من إجراءات الفحص وضمان الجودة لمُصنعي مكونات محامل الأحمال أو السلامة بالغة الأهمية في مختلف القطاعات. من المؤكد أن زيارة الموقع لمشاهدة بعض هذه الإجراءات في أثناء التنفيذ ومناقشة أهميتها مع خبراء الصناعة ستكون مفيدة.</w:t>
      </w:r>
    </w:p>
    <w:p w14:paraId="0E3003F7" w14:textId="37DB7675"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ستحتاج في نتاج التعلم ج إلى منح المتعلمين إمكانية الوصول إلى مجموعة من مكونات البوليمر والسيراميك والمكونات المُركبة التي أخفقت في أثناء الاستخدام، وذلك لاستعمالها في أنشطة التدريس والتقييم. يجب أن يكون كل مكون مصحوبًا بدراسة حالة توفر معلومات سياقية إضافية وبيانات عن المادة. ومن الجوانب المهمة لنتاج التعلم هذا أن يطور المتعلمون المعرفة والمهارات التحليلية لتوصيف إخفاق المكونات ثم تحديد الآلية التي أخفقت بها. يتضمن كتاب الطالب دراسة حالة حول تحليل الكسور في زراعة الأسنان المصنوعة من السيراميك.</w:t>
      </w:r>
    </w:p>
    <w:p w14:paraId="6314CC8E" w14:textId="77777777" w:rsidR="00CC3A06" w:rsidRPr="006B36A6" w:rsidRDefault="00CC3A06" w:rsidP="008D3894">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وهنا يتوافر مجال لتطوير الروابط مع الشركاء في المجال (الصناعيين). يمكنك الاتصال بالشركات المحلية لتقديم أمثلة على المكونات غير المعدنية البالية أو المكسورة أو المتفككة مبكرًا.</w:t>
      </w:r>
    </w:p>
    <w:p w14:paraId="2FF85BC6" w14:textId="77777777" w:rsidR="00CC3A06" w:rsidRPr="006B36A6" w:rsidRDefault="00CC3A06" w:rsidP="008D3894">
      <w:pPr>
        <w:pStyle w:val="BodyText"/>
        <w:bidi/>
        <w:spacing w:before="120"/>
        <w:ind w:right="32"/>
        <w:rPr>
          <w:rFonts w:ascii="Sakkal Majalla" w:hAnsi="Sakkal Majalla" w:cs="Sakkal Majalla"/>
          <w:color w:val="000000"/>
          <w:sz w:val="26"/>
          <w:szCs w:val="26"/>
        </w:rPr>
      </w:pPr>
      <w:r w:rsidRPr="006B36A6">
        <w:rPr>
          <w:rFonts w:ascii="Sakkal Majalla" w:eastAsia="Segoe UI" w:hAnsi="Sakkal Majalla" w:cs="Sakkal Majalla"/>
          <w:sz w:val="26"/>
          <w:szCs w:val="26"/>
          <w:rtl/>
          <w:lang w:eastAsia="ar" w:bidi="ar-MA"/>
        </w:rPr>
        <w:t>ستحتاج إلى التأكد من اكتساب المتعلمين لفهم متعمق كافٍ لتقييم المعلومات المقدمة في مواد دراسة الحالة واقتراح تحسينات مجدية في تصميم المكونات التي من المحتمل أن تمنع تكرار إخفاق المكونات. ستمثل هذه العملية نموذجًا للممارسات الصناعية عندما يتعين حل مشاكل التآكل المبكر أو التشقق أو الإخفاق الكارثي للمكونات. يعتبر التحليل والتقييم والأسلوب المنهجي لحل المشكلات من المهارات الأساسية القابلة للنقل التي يقدرها أصحاب العمل.</w:t>
      </w:r>
    </w:p>
    <w:p w14:paraId="65E57BE4" w14:textId="77777777" w:rsidR="00CC3A06" w:rsidRPr="006B36A6" w:rsidRDefault="00CC3A06" w:rsidP="00CC3A06">
      <w:pPr>
        <w:bidi/>
        <w:spacing w:line="260" w:lineRule="exact"/>
        <w:rPr>
          <w:rFonts w:ascii="Sakkal Majalla" w:hAnsi="Sakkal Majalla" w:cs="Sakkal Majalla"/>
          <w:sz w:val="26"/>
          <w:szCs w:val="26"/>
        </w:rPr>
        <w:sectPr w:rsidR="00CC3A06" w:rsidRPr="006B36A6" w:rsidSect="0096165C">
          <w:pgSz w:w="11910" w:h="16840"/>
          <w:pgMar w:top="1600" w:right="1180" w:bottom="840" w:left="1200" w:header="567" w:footer="658" w:gutter="0"/>
          <w:cols w:space="720" w:equalWidth="0">
            <w:col w:w="9360"/>
          </w:cols>
        </w:sectPr>
      </w:pPr>
    </w:p>
    <w:p w14:paraId="524B8253" w14:textId="77777777" w:rsidR="0018463B" w:rsidRPr="006B36A6" w:rsidRDefault="0018463B" w:rsidP="0018463B">
      <w:pPr>
        <w:pStyle w:val="BodyText"/>
        <w:bidi/>
        <w:spacing w:before="120" w:after="240"/>
        <w:ind w:right="34"/>
        <w:rPr>
          <w:rFonts w:ascii="Sakkal Majalla" w:hAnsi="Sakkal Majalla" w:cs="Sakkal Majalla"/>
          <w:b/>
          <w:bCs/>
          <w:color w:val="000000"/>
          <w:sz w:val="26"/>
          <w:szCs w:val="26"/>
          <w:lang w:val="en-GB"/>
        </w:rPr>
      </w:pPr>
      <w:r w:rsidRPr="006B36A6">
        <w:rPr>
          <w:rFonts w:ascii="Sakkal Majalla" w:eastAsia="Open Sans" w:hAnsi="Sakkal Majalla" w:cs="Sakkal Majalla"/>
          <w:b/>
          <w:bCs/>
          <w:color w:val="000000"/>
          <w:sz w:val="26"/>
          <w:szCs w:val="26"/>
          <w:rtl/>
          <w:lang w:eastAsia="ar" w:bidi="ar-MA"/>
        </w:rPr>
        <w:lastRenderedPageBreak/>
        <w:t>نموذج التقييم</w:t>
      </w:r>
    </w:p>
    <w:tbl>
      <w:tblPr>
        <w:bidiVisual/>
        <w:tblW w:w="92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3096"/>
        <w:gridCol w:w="3096"/>
      </w:tblGrid>
      <w:tr w:rsidR="00CC3A06" w:rsidRPr="006B36A6" w14:paraId="0A6E9673" w14:textId="77777777" w:rsidTr="00E57FF5">
        <w:trPr>
          <w:trHeight w:val="680"/>
        </w:trPr>
        <w:tc>
          <w:tcPr>
            <w:tcW w:w="3096" w:type="dxa"/>
            <w:shd w:val="clear" w:color="auto" w:fill="DDCBE3"/>
          </w:tcPr>
          <w:p w14:paraId="2A9578DA" w14:textId="77777777" w:rsidR="00CC3A06" w:rsidRPr="006B36A6" w:rsidRDefault="00CC3A06" w:rsidP="00E57FF5">
            <w:pPr>
              <w:pBdr>
                <w:top w:val="nil"/>
                <w:left w:val="nil"/>
                <w:bottom w:val="nil"/>
                <w:right w:val="nil"/>
                <w:between w:val="nil"/>
              </w:pBdr>
              <w:bidi/>
              <w:spacing w:before="78" w:line="260" w:lineRule="exact"/>
              <w:ind w:left="107" w:hanging="107"/>
              <w:rPr>
                <w:rFonts w:ascii="Sakkal Majalla" w:hAnsi="Sakkal Majalla" w:cs="Sakkal Majalla"/>
                <w:b/>
                <w:color w:val="000000"/>
                <w:sz w:val="26"/>
                <w:szCs w:val="26"/>
              </w:rPr>
            </w:pPr>
            <w:r w:rsidRPr="006B36A6">
              <w:rPr>
                <w:rFonts w:ascii="Sakkal Majalla" w:eastAsia="Open Sans" w:hAnsi="Sakkal Majalla" w:cs="Sakkal Majalla"/>
                <w:b/>
                <w:bCs/>
                <w:color w:val="000000"/>
                <w:sz w:val="26"/>
                <w:szCs w:val="26"/>
                <w:rtl/>
                <w:lang w:eastAsia="ar" w:bidi="ar-MA"/>
              </w:rPr>
              <w:t>نتاج التعلم</w:t>
            </w:r>
          </w:p>
        </w:tc>
        <w:tc>
          <w:tcPr>
            <w:tcW w:w="3096" w:type="dxa"/>
            <w:shd w:val="clear" w:color="auto" w:fill="DDCBE3"/>
          </w:tcPr>
          <w:p w14:paraId="434A0821" w14:textId="77777777" w:rsidR="00CC3A06" w:rsidRPr="006B36A6" w:rsidRDefault="00CC3A06" w:rsidP="00E57FF5">
            <w:pPr>
              <w:pBdr>
                <w:top w:val="nil"/>
                <w:left w:val="nil"/>
                <w:bottom w:val="nil"/>
                <w:right w:val="nil"/>
                <w:between w:val="nil"/>
              </w:pBdr>
              <w:bidi/>
              <w:spacing w:before="78" w:line="260" w:lineRule="exact"/>
              <w:ind w:left="105" w:hanging="107"/>
              <w:rPr>
                <w:rFonts w:ascii="Sakkal Majalla" w:hAnsi="Sakkal Majalla" w:cs="Sakkal Majalla"/>
                <w:b/>
                <w:color w:val="000000"/>
                <w:sz w:val="26"/>
                <w:szCs w:val="26"/>
              </w:rPr>
            </w:pPr>
            <w:r w:rsidRPr="006B36A6">
              <w:rPr>
                <w:rFonts w:ascii="Sakkal Majalla" w:eastAsia="Open Sans" w:hAnsi="Sakkal Majalla" w:cs="Sakkal Majalla"/>
                <w:b/>
                <w:bCs/>
                <w:color w:val="000000"/>
                <w:sz w:val="26"/>
                <w:szCs w:val="26"/>
                <w:rtl/>
                <w:lang w:eastAsia="ar" w:bidi="ar-MA"/>
              </w:rPr>
              <w:t>مجالات المحتوى الرئيسة</w:t>
            </w:r>
          </w:p>
        </w:tc>
        <w:tc>
          <w:tcPr>
            <w:tcW w:w="3096" w:type="dxa"/>
            <w:shd w:val="clear" w:color="auto" w:fill="DDCBE3"/>
          </w:tcPr>
          <w:p w14:paraId="0A26B807" w14:textId="77777777" w:rsidR="00CC3A06" w:rsidRPr="006B36A6" w:rsidRDefault="00CC3A06" w:rsidP="00E57FF5">
            <w:pPr>
              <w:pBdr>
                <w:top w:val="nil"/>
                <w:left w:val="nil"/>
                <w:bottom w:val="nil"/>
                <w:right w:val="nil"/>
                <w:between w:val="nil"/>
              </w:pBdr>
              <w:bidi/>
              <w:spacing w:before="76" w:line="260" w:lineRule="exact"/>
              <w:ind w:left="201" w:right="286"/>
              <w:rPr>
                <w:rFonts w:ascii="Sakkal Majalla" w:hAnsi="Sakkal Majalla" w:cs="Sakkal Majalla"/>
                <w:b/>
                <w:color w:val="000000"/>
                <w:sz w:val="26"/>
                <w:szCs w:val="26"/>
              </w:rPr>
            </w:pPr>
            <w:r w:rsidRPr="006B36A6">
              <w:rPr>
                <w:rFonts w:ascii="Sakkal Majalla" w:eastAsia="Open Sans" w:hAnsi="Sakkal Majalla" w:cs="Sakkal Majalla"/>
                <w:b/>
                <w:bCs/>
                <w:color w:val="000000"/>
                <w:sz w:val="26"/>
                <w:szCs w:val="26"/>
                <w:rtl/>
                <w:lang w:eastAsia="ar" w:bidi="ar-MA"/>
              </w:rPr>
              <w:t>نهج التقييم المُوصَى به</w:t>
            </w:r>
          </w:p>
        </w:tc>
      </w:tr>
      <w:tr w:rsidR="00CC3A06" w:rsidRPr="006B36A6" w14:paraId="7D23016D" w14:textId="77777777" w:rsidTr="00E57FF5">
        <w:trPr>
          <w:trHeight w:val="2660"/>
        </w:trPr>
        <w:tc>
          <w:tcPr>
            <w:tcW w:w="3096" w:type="dxa"/>
          </w:tcPr>
          <w:p w14:paraId="4F8E6C34" w14:textId="2D40A3DD" w:rsidR="00CC3A06" w:rsidRPr="006B36A6" w:rsidRDefault="00CC3A06" w:rsidP="00F10802">
            <w:pPr>
              <w:widowControl/>
              <w:pBdr>
                <w:top w:val="nil"/>
                <w:left w:val="nil"/>
                <w:bottom w:val="nil"/>
                <w:right w:val="nil"/>
                <w:between w:val="nil"/>
              </w:pBdr>
              <w:suppressAutoHyphens/>
              <w:bidi/>
              <w:spacing w:before="80" w:after="60"/>
              <w:ind w:leftChars="19" w:left="376" w:right="114" w:hangingChars="128" w:hanging="334"/>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أ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دراسة كيفية تأثير بنية المواد غير المعدنية في خواصها الميكانيكية</w:t>
            </w:r>
          </w:p>
        </w:tc>
        <w:tc>
          <w:tcPr>
            <w:tcW w:w="3096" w:type="dxa"/>
          </w:tcPr>
          <w:p w14:paraId="25D9EA19" w14:textId="3AB53904"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أ1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أنواع المواد غير المعدنية</w:t>
            </w:r>
          </w:p>
          <w:p w14:paraId="33F68771" w14:textId="555932C8"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أ2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بُنى المواد غير المعدنية</w:t>
            </w:r>
          </w:p>
          <w:p w14:paraId="13B6C309" w14:textId="59FE04D0"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أ3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الخواص الميكانيكية للمواد غير المعدنية</w:t>
            </w:r>
          </w:p>
          <w:p w14:paraId="6564E099" w14:textId="010B7775"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أ4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تطبيقات واستخدامات هندسية نموذجية للمواد غير المعدنية</w:t>
            </w:r>
          </w:p>
        </w:tc>
        <w:tc>
          <w:tcPr>
            <w:tcW w:w="3096" w:type="dxa"/>
          </w:tcPr>
          <w:p w14:paraId="6A092D7D" w14:textId="77777777" w:rsidR="00CC3A06" w:rsidRPr="006B36A6" w:rsidRDefault="00CC3A06" w:rsidP="00CE4BD6">
            <w:pPr>
              <w:widowControl/>
              <w:pBdr>
                <w:top w:val="nil"/>
                <w:left w:val="nil"/>
                <w:bottom w:val="nil"/>
                <w:right w:val="nil"/>
                <w:between w:val="nil"/>
              </w:pBdr>
              <w:bidi/>
              <w:spacing w:line="260" w:lineRule="atLeast"/>
              <w:ind w:leftChars="23" w:left="51"/>
              <w:rPr>
                <w:rFonts w:ascii="Sakkal Majalla" w:eastAsia="Open Sans" w:hAnsi="Sakkal Majalla" w:cs="Sakkal Majalla"/>
                <w:sz w:val="26"/>
                <w:szCs w:val="26"/>
              </w:rPr>
            </w:pPr>
            <w:r w:rsidRPr="006B36A6">
              <w:rPr>
                <w:rFonts w:ascii="Sakkal Majalla" w:eastAsia="Open Sans" w:hAnsi="Sakkal Majalla" w:cs="Sakkal Majalla"/>
                <w:sz w:val="26"/>
                <w:szCs w:val="26"/>
                <w:rtl/>
                <w:lang w:eastAsia="ar" w:bidi="ar-MA"/>
              </w:rPr>
              <w:t>تقرير يشرح البنية والخواص الميكانيكية لمجموعة من المواد غير المعدنية وأمثلة على مواطن استخدام هذه المواد في السياق الهندسي أو الصناعي.</w:t>
            </w:r>
          </w:p>
        </w:tc>
      </w:tr>
      <w:tr w:rsidR="00CC3A06" w:rsidRPr="006B36A6" w14:paraId="015AC71A" w14:textId="77777777" w:rsidTr="00E57FF5">
        <w:trPr>
          <w:trHeight w:val="2840"/>
        </w:trPr>
        <w:tc>
          <w:tcPr>
            <w:tcW w:w="3096" w:type="dxa"/>
          </w:tcPr>
          <w:p w14:paraId="42FABDD1" w14:textId="27F9CF56" w:rsidR="00CC3A06" w:rsidRPr="006B36A6" w:rsidRDefault="00CC3A06" w:rsidP="00F10802">
            <w:pPr>
              <w:widowControl/>
              <w:pBdr>
                <w:top w:val="nil"/>
                <w:left w:val="nil"/>
                <w:bottom w:val="nil"/>
                <w:right w:val="nil"/>
                <w:between w:val="nil"/>
              </w:pBdr>
              <w:suppressAutoHyphens/>
              <w:bidi/>
              <w:spacing w:before="80" w:after="60"/>
              <w:ind w:leftChars="19" w:left="376" w:right="114" w:hangingChars="128" w:hanging="334"/>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ب</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الاستكشاف الآمن للخواص الميكانيكية للمواد غير المعدنية وتأثير العيوب البنيوية فيها</w:t>
            </w:r>
          </w:p>
        </w:tc>
        <w:tc>
          <w:tcPr>
            <w:tcW w:w="3096" w:type="dxa"/>
          </w:tcPr>
          <w:p w14:paraId="2850C149" w14:textId="67080326"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ب1</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سلوك المواد غير المعدنية في أثناء الاستخدام</w:t>
            </w:r>
          </w:p>
          <w:p w14:paraId="3D13D680" w14:textId="042A2898"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ب2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إجراءات الاختبار الإتلافي لتحديد الخواص الميكانيكية</w:t>
            </w:r>
          </w:p>
          <w:p w14:paraId="3D18C331" w14:textId="6063F8D7"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ب3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عيوب المواد في المواد غير المعدنية</w:t>
            </w:r>
          </w:p>
          <w:p w14:paraId="7A050EB5" w14:textId="764E3957" w:rsidR="00CC3A06" w:rsidRPr="006B36A6" w:rsidRDefault="00CC3A06" w:rsidP="006B36A6">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ب4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الاختبارات غير الإتلافية المستخدمة لتحديد عيوب المواد</w:t>
            </w:r>
          </w:p>
        </w:tc>
        <w:tc>
          <w:tcPr>
            <w:tcW w:w="3096" w:type="dxa"/>
          </w:tcPr>
          <w:p w14:paraId="65CCEADB" w14:textId="1A06980F" w:rsidR="00CC3A06" w:rsidRPr="006B36A6" w:rsidRDefault="00CC3A06" w:rsidP="00CE4BD6">
            <w:pPr>
              <w:widowControl/>
              <w:pBdr>
                <w:top w:val="nil"/>
                <w:left w:val="nil"/>
                <w:bottom w:val="nil"/>
                <w:right w:val="nil"/>
                <w:between w:val="nil"/>
              </w:pBdr>
              <w:bidi/>
              <w:spacing w:line="260" w:lineRule="atLeast"/>
              <w:ind w:leftChars="23" w:left="51"/>
              <w:rPr>
                <w:rFonts w:ascii="Sakkal Majalla" w:eastAsia="Open Sans" w:hAnsi="Sakkal Majalla" w:cs="Sakkal Majalla"/>
                <w:sz w:val="26"/>
                <w:szCs w:val="26"/>
              </w:rPr>
            </w:pPr>
            <w:r w:rsidRPr="006B36A6">
              <w:rPr>
                <w:rFonts w:ascii="Sakkal Majalla" w:eastAsia="Open Sans" w:hAnsi="Sakkal Majalla" w:cs="Sakkal Majalla"/>
                <w:sz w:val="26"/>
                <w:szCs w:val="26"/>
                <w:rtl/>
                <w:lang w:eastAsia="ar" w:bidi="ar-MA"/>
              </w:rPr>
              <w:t>حافظة بالنتائج المجمعة من الاختبارات التي أجريت على عينات من مواد معينة، مدعومة بسجل وصور وسجلات ملاحظة.</w:t>
            </w:r>
          </w:p>
        </w:tc>
      </w:tr>
      <w:tr w:rsidR="00CC3A06" w:rsidRPr="006B36A6" w14:paraId="0490276D" w14:textId="77777777" w:rsidTr="00E57FF5">
        <w:trPr>
          <w:trHeight w:val="2540"/>
        </w:trPr>
        <w:tc>
          <w:tcPr>
            <w:tcW w:w="3096" w:type="dxa"/>
          </w:tcPr>
          <w:p w14:paraId="1294E75F" w14:textId="3593E73E" w:rsidR="00CC3A06" w:rsidRPr="006B36A6" w:rsidRDefault="00CC3A06" w:rsidP="00F10802">
            <w:pPr>
              <w:widowControl/>
              <w:pBdr>
                <w:top w:val="nil"/>
                <w:left w:val="nil"/>
                <w:bottom w:val="nil"/>
                <w:right w:val="nil"/>
                <w:between w:val="nil"/>
              </w:pBdr>
              <w:suppressAutoHyphens/>
              <w:bidi/>
              <w:spacing w:before="80" w:after="60"/>
              <w:ind w:leftChars="19" w:left="376" w:right="114" w:hangingChars="128" w:hanging="334"/>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ج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استكشاف إخفاق المكونات غير المعدنية في أثناء الاستخدام ودراسة إدخال تحسينات على تصميمها</w:t>
            </w:r>
          </w:p>
        </w:tc>
        <w:tc>
          <w:tcPr>
            <w:tcW w:w="3096" w:type="dxa"/>
          </w:tcPr>
          <w:p w14:paraId="757CE075" w14:textId="31FAB00C"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ج1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الكسر المطيل والقصيف</w:t>
            </w:r>
          </w:p>
          <w:p w14:paraId="52BBCFA4" w14:textId="7940967F"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ج2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الإخفاق بسبب الزحف</w:t>
            </w:r>
          </w:p>
          <w:p w14:paraId="0A19B4CD" w14:textId="3DDA73AF"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ج3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الإخفاق بسبب الكلال</w:t>
            </w:r>
          </w:p>
          <w:p w14:paraId="1739D75E" w14:textId="0094C9A2"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ج4 </w:t>
            </w:r>
            <w:r w:rsidRPr="006B36A6">
              <w:rPr>
                <w:rFonts w:ascii="Sakkal Majalla" w:eastAsia="Open Sans" w:hAnsi="Sakkal Majalla" w:cs="Sakkal Majalla"/>
                <w:b/>
                <w:bCs/>
                <w:color w:val="000000"/>
                <w:position w:val="-1"/>
                <w:sz w:val="26"/>
                <w:szCs w:val="26"/>
                <w:rtl/>
                <w:lang w:eastAsia="ar" w:bidi="ar-MA"/>
              </w:rPr>
              <w:tab/>
            </w:r>
            <w:r w:rsidRPr="006B36A6">
              <w:rPr>
                <w:rFonts w:ascii="Sakkal Majalla" w:eastAsia="Open Sans" w:hAnsi="Sakkal Majalla" w:cs="Sakkal Majalla"/>
                <w:color w:val="000000"/>
                <w:position w:val="-1"/>
                <w:sz w:val="26"/>
                <w:szCs w:val="26"/>
                <w:rtl/>
                <w:lang w:eastAsia="ar" w:bidi="ar-MA"/>
              </w:rPr>
              <w:t>عمليات التفكك</w:t>
            </w:r>
          </w:p>
          <w:p w14:paraId="21080226" w14:textId="77777777" w:rsidR="00CC3A06" w:rsidRPr="006B36A6" w:rsidRDefault="00CC3A06" w:rsidP="00825354">
            <w:pPr>
              <w:widowControl/>
              <w:pBdr>
                <w:top w:val="nil"/>
                <w:left w:val="nil"/>
                <w:bottom w:val="nil"/>
                <w:right w:val="nil"/>
                <w:between w:val="nil"/>
              </w:pBdr>
              <w:suppressAutoHyphens/>
              <w:bidi/>
              <w:spacing w:before="80" w:after="60"/>
              <w:ind w:leftChars="18" w:left="473" w:right="114" w:hangingChars="166" w:hanging="433"/>
              <w:textAlignment w:val="top"/>
              <w:outlineLvl w:val="0"/>
              <w:rPr>
                <w:rFonts w:ascii="Sakkal Majalla" w:hAnsi="Sakkal Majalla" w:cs="Sakkal Majalla"/>
                <w:b/>
                <w:color w:val="000000"/>
                <w:position w:val="-1"/>
                <w:sz w:val="26"/>
                <w:szCs w:val="26"/>
              </w:rPr>
            </w:pPr>
            <w:r w:rsidRPr="006B36A6">
              <w:rPr>
                <w:rFonts w:ascii="Sakkal Majalla" w:eastAsia="Open Sans" w:hAnsi="Sakkal Majalla" w:cs="Sakkal Majalla"/>
                <w:b/>
                <w:bCs/>
                <w:color w:val="000000"/>
                <w:position w:val="-1"/>
                <w:sz w:val="26"/>
                <w:szCs w:val="26"/>
                <w:rtl/>
                <w:lang w:eastAsia="ar" w:bidi="ar-MA"/>
              </w:rPr>
              <w:t xml:space="preserve">ج5 </w:t>
            </w:r>
            <w:r w:rsidRPr="006B36A6">
              <w:rPr>
                <w:rFonts w:ascii="Sakkal Majalla" w:eastAsia="Open Sans" w:hAnsi="Sakkal Majalla" w:cs="Sakkal Majalla"/>
                <w:color w:val="000000"/>
                <w:position w:val="-1"/>
                <w:sz w:val="26"/>
                <w:szCs w:val="26"/>
                <w:rtl/>
                <w:lang w:eastAsia="ar" w:bidi="ar-MA"/>
              </w:rPr>
              <w:t>إسهام التصميم في منع إخفاق المكونات</w:t>
            </w:r>
          </w:p>
        </w:tc>
        <w:tc>
          <w:tcPr>
            <w:tcW w:w="3096" w:type="dxa"/>
          </w:tcPr>
          <w:p w14:paraId="4B472CD8" w14:textId="77777777" w:rsidR="00CC3A06" w:rsidRPr="006B36A6" w:rsidRDefault="00CC3A06" w:rsidP="00CE4BD6">
            <w:pPr>
              <w:widowControl/>
              <w:pBdr>
                <w:top w:val="nil"/>
                <w:left w:val="nil"/>
                <w:bottom w:val="nil"/>
                <w:right w:val="nil"/>
                <w:between w:val="nil"/>
              </w:pBdr>
              <w:bidi/>
              <w:spacing w:line="260" w:lineRule="atLeast"/>
              <w:ind w:leftChars="23" w:left="51"/>
              <w:rPr>
                <w:rFonts w:ascii="Sakkal Majalla" w:eastAsia="Open Sans" w:hAnsi="Sakkal Majalla" w:cs="Sakkal Majalla"/>
                <w:sz w:val="26"/>
                <w:szCs w:val="26"/>
              </w:rPr>
            </w:pPr>
            <w:r w:rsidRPr="006B36A6">
              <w:rPr>
                <w:rFonts w:ascii="Sakkal Majalla" w:eastAsia="Open Sans" w:hAnsi="Sakkal Majalla" w:cs="Sakkal Majalla"/>
                <w:sz w:val="26"/>
                <w:szCs w:val="26"/>
                <w:rtl/>
                <w:lang w:eastAsia="ar" w:bidi="ar-MA"/>
              </w:rPr>
              <w:t>تقرير يحتوي على بحث استقصائي حول أسباب الإخفاق في أثناء الاستخدام لمكونات هندسية معينة واقتراحات حول كيفية تجنب ذلك.</w:t>
            </w:r>
          </w:p>
        </w:tc>
      </w:tr>
    </w:tbl>
    <w:p w14:paraId="2945229E" w14:textId="77777777" w:rsidR="00CC3A06" w:rsidRPr="006B36A6" w:rsidRDefault="00CC3A06" w:rsidP="00CC3A06">
      <w:pPr>
        <w:bidi/>
        <w:spacing w:line="260" w:lineRule="exact"/>
        <w:rPr>
          <w:rFonts w:ascii="Sakkal Majalla" w:hAnsi="Sakkal Majalla" w:cs="Sakkal Majalla"/>
          <w:sz w:val="26"/>
          <w:szCs w:val="26"/>
        </w:rPr>
        <w:sectPr w:rsidR="00CC3A06" w:rsidRPr="006B36A6" w:rsidSect="0096165C">
          <w:pgSz w:w="11910" w:h="16840"/>
          <w:pgMar w:top="1600" w:right="1180" w:bottom="840" w:left="1200" w:header="567" w:footer="658" w:gutter="0"/>
          <w:cols w:space="720" w:equalWidth="0">
            <w:col w:w="9360"/>
          </w:cols>
        </w:sectPr>
      </w:pPr>
    </w:p>
    <w:p w14:paraId="5C4DCCB5" w14:textId="77777777" w:rsidR="00CC3A06" w:rsidRPr="006B36A6" w:rsidRDefault="00CC3A06" w:rsidP="00CC3A06">
      <w:pPr>
        <w:pBdr>
          <w:top w:val="nil"/>
          <w:left w:val="nil"/>
          <w:bottom w:val="nil"/>
          <w:right w:val="nil"/>
          <w:between w:val="nil"/>
        </w:pBdr>
        <w:bidi/>
        <w:spacing w:line="260" w:lineRule="exact"/>
        <w:rPr>
          <w:rFonts w:ascii="Sakkal Majalla" w:eastAsia="Times New Roman" w:hAnsi="Sakkal Majalla" w:cs="Sakkal Majalla"/>
          <w:color w:val="000000"/>
          <w:sz w:val="26"/>
          <w:szCs w:val="26"/>
        </w:rPr>
      </w:pPr>
    </w:p>
    <w:p w14:paraId="2FB31645" w14:textId="77777777" w:rsidR="00CC3A06" w:rsidRPr="006B36A6" w:rsidRDefault="00CC3A06" w:rsidP="00CE4BD6">
      <w:pPr>
        <w:pStyle w:val="Heading3"/>
        <w:autoSpaceDE w:val="0"/>
        <w:autoSpaceDN w:val="0"/>
        <w:bidi/>
        <w:spacing w:before="0" w:line="260" w:lineRule="exact"/>
        <w:ind w:left="0"/>
        <w:rPr>
          <w:rFonts w:ascii="Sakkal Majalla" w:hAnsi="Sakkal Majalla" w:cs="Sakkal Majalla"/>
          <w:b w:val="0"/>
          <w:bCs/>
        </w:rPr>
      </w:pPr>
      <w:r w:rsidRPr="006B36A6">
        <w:rPr>
          <w:rFonts w:ascii="Sakkal Majalla" w:eastAsia="Open Sans" w:hAnsi="Sakkal Majalla" w:cs="Sakkal Majalla"/>
          <w:b w:val="0"/>
          <w:bCs/>
          <w:rtl/>
          <w:lang w:eastAsia="ar" w:bidi="ar-MA"/>
        </w:rPr>
        <w:t>دليل التقييم</w:t>
      </w:r>
    </w:p>
    <w:p w14:paraId="046A18BB" w14:textId="77777777" w:rsidR="00CC3A06" w:rsidRPr="006B36A6" w:rsidRDefault="00CC3A06" w:rsidP="00CE4BD6">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من المرجح أن يُنفَّذ تقييم هذه الوحدة في شكل تقارير مكتوبة لنتاجي التعلم (أ) و(ج) وحافظة أو سجل لإجراءات الاختبار والنتائج، وتحليل لنتاج التعلم ب. وتوجد مرونة في أشكال الأدلة المقبولة طالما أن العمل المقدم يفي بالمتطلبات الضرورية لمعايير التقييم ويكون فرديًا لكل متعلم.</w:t>
      </w:r>
    </w:p>
    <w:p w14:paraId="7543723B" w14:textId="77777777" w:rsidR="00CC3A06" w:rsidRPr="006B36A6" w:rsidRDefault="00CC3A06" w:rsidP="00CE4BD6">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ومن المرجح أن تُقدم الأدلة الخاصة بنتاج التعلم أ في شكل تقرير مكتوب مصور يتضمن صورًا ومخططات مرجعية مناسبة لدعم النص. ويجب عليك تشجيع المتعلمين على استخدام منهجيات مرجعية قياسية مثل "هارفارد" أو "الجمعية الأمريكية لعلم النفس (</w:t>
      </w:r>
      <w:r w:rsidRPr="006B36A6">
        <w:rPr>
          <w:rFonts w:ascii="Sakkal Majalla" w:eastAsia="Segoe UI" w:hAnsi="Sakkal Majalla" w:cs="Sakkal Majalla"/>
          <w:sz w:val="26"/>
          <w:szCs w:val="26"/>
          <w:lang w:eastAsia="ar" w:bidi="en-US"/>
        </w:rPr>
        <w:t>APA</w:t>
      </w:r>
      <w:r w:rsidRPr="006B36A6">
        <w:rPr>
          <w:rFonts w:ascii="Sakkal Majalla" w:eastAsia="Segoe UI" w:hAnsi="Sakkal Majalla" w:cs="Sakkal Majalla"/>
          <w:sz w:val="26"/>
          <w:szCs w:val="26"/>
          <w:rtl/>
          <w:lang w:eastAsia="ar" w:bidi="ar-MA"/>
        </w:rPr>
        <w:t>)" لتعزيز العرض والمهنية في تقاريرهم المكتوبة.</w:t>
      </w:r>
    </w:p>
    <w:p w14:paraId="37823965" w14:textId="77777777" w:rsidR="00CC3A06" w:rsidRPr="006B36A6" w:rsidRDefault="00CC3A06" w:rsidP="00CE4BD6">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ينطوي نتاج التعلم ب على قدرٍ كبير من العمل التطبيقي والبيانات ذات الصلة، لذلك من المرجح أن تُقدم في شكل حافظة من الأدلة والتي يجب تنظيمها جيدًا وترتيبها بشكل منطقي. يجب أن تتضمن الأدلة الملاحظات والرسوم البيانية والصور ونتائج الاختبار وسجلات الملاحظة المتعلقة بإجراءات الاختبارات الإتلافية التي يُنفذها المتعلمون. وقد توجد حاجة إلى البيانات المرجعية والتحليل والبحث والمزيد من العناصر المكتوبة لتناول معايير التقييم بالكامل. وسيكون من المقبول للمتعلمين تضمين عرض تقديمي أو فيديو يرويه المتعلم أو أي شكل آخر من أشكال الأدلة ضمن حافظتهم.</w:t>
      </w:r>
    </w:p>
    <w:p w14:paraId="19E0AA31" w14:textId="77777777" w:rsidR="00CC3A06" w:rsidRPr="006B36A6" w:rsidRDefault="00CC3A06" w:rsidP="00CE4BD6">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من المرجح أن تُقدم الأدلة الخاصة بنتاج التعلم ج في شكل تقرير مكتوب مصور يتضمن صورًا ومخططات و/أو صورًا مرجعية مناسبة لدعم النص. يجب استخدام سجلات الملاحظة لدعم الأدلة المتعلقة بفحص المكونات الذي يجريه المتعلمون.</w:t>
      </w:r>
    </w:p>
    <w:p w14:paraId="5AEDCCC0" w14:textId="77777777" w:rsidR="00CC3A06" w:rsidRPr="006B36A6" w:rsidRDefault="00CC3A06" w:rsidP="00CE4BD6">
      <w:pPr>
        <w:pStyle w:val="BodyText"/>
        <w:bidi/>
        <w:spacing w:before="120"/>
        <w:ind w:right="32"/>
        <w:rPr>
          <w:rFonts w:ascii="Sakkal Majalla" w:eastAsia="Segoe UI" w:hAnsi="Sakkal Majalla" w:cs="Sakkal Majalla"/>
          <w:sz w:val="26"/>
          <w:szCs w:val="26"/>
        </w:rPr>
      </w:pPr>
      <w:r w:rsidRPr="006B36A6">
        <w:rPr>
          <w:rFonts w:ascii="Sakkal Majalla" w:eastAsia="Segoe UI" w:hAnsi="Sakkal Majalla" w:cs="Sakkal Majalla"/>
          <w:sz w:val="26"/>
          <w:szCs w:val="26"/>
          <w:rtl/>
          <w:lang w:eastAsia="ar" w:bidi="ar-MA"/>
        </w:rPr>
        <w:t>وبدلاً من ذلك، يمكن تقديم الأدلة في شكل عرض تقديمي. وقد يشمل ذلك مقطع فيديو مضمنًا للمتعلم وهو يُنفذ أنشطة فحص المكونات.</w:t>
      </w:r>
    </w:p>
    <w:p w14:paraId="6FD4CF5E" w14:textId="77777777" w:rsidR="00CC3A06" w:rsidRPr="006B36A6" w:rsidRDefault="00CC3A06" w:rsidP="00CE4BD6">
      <w:pPr>
        <w:pStyle w:val="BodyText"/>
        <w:bidi/>
        <w:spacing w:before="120"/>
        <w:ind w:right="32"/>
        <w:rPr>
          <w:rFonts w:ascii="Sakkal Majalla" w:hAnsi="Sakkal Majalla" w:cs="Sakkal Majalla"/>
          <w:color w:val="000000"/>
          <w:sz w:val="26"/>
          <w:szCs w:val="26"/>
        </w:rPr>
      </w:pPr>
      <w:r w:rsidRPr="006B36A6">
        <w:rPr>
          <w:rFonts w:ascii="Sakkal Majalla" w:eastAsia="Segoe UI" w:hAnsi="Sakkal Majalla" w:cs="Sakkal Majalla"/>
          <w:sz w:val="26"/>
          <w:szCs w:val="26"/>
          <w:rtl/>
          <w:lang w:eastAsia="ar" w:bidi="ar-MA"/>
        </w:rPr>
        <w:t>بعد إلقاء العرض التقديمي أمام الجمهور، يجب تقديم نسخة منه، متضمنة ملاحظات مقدم العرض، لتقييمها من قبل المتعلم. عند استخدام العروض التقديمية، يجب عليك تقديم سجل ملاحظة يوضح بالتفصيل محتواها وفعاليتها. حيث سيساعدك هذا بشكل كبير عند التقييم الرسمي للأدلة وفي أثناء أي تحقق داخلي لاحق.</w:t>
      </w:r>
    </w:p>
    <w:p w14:paraId="52243F62" w14:textId="77777777" w:rsidR="00CC3A06" w:rsidRPr="006B36A6" w:rsidRDefault="00CC3A06" w:rsidP="00CC3A06">
      <w:pPr>
        <w:bidi/>
        <w:spacing w:line="260" w:lineRule="exact"/>
        <w:rPr>
          <w:rFonts w:ascii="Sakkal Majalla" w:hAnsi="Sakkal Majalla" w:cs="Sakkal Majalla"/>
          <w:sz w:val="26"/>
          <w:szCs w:val="26"/>
        </w:rPr>
        <w:sectPr w:rsidR="00CC3A06" w:rsidRPr="006B36A6" w:rsidSect="0096165C">
          <w:pgSz w:w="11910" w:h="16840"/>
          <w:pgMar w:top="1600" w:right="1180" w:bottom="840" w:left="1200" w:header="567" w:footer="658" w:gutter="0"/>
          <w:cols w:space="720" w:equalWidth="0">
            <w:col w:w="9360"/>
          </w:cols>
        </w:sectPr>
      </w:pPr>
    </w:p>
    <w:p w14:paraId="501052D2" w14:textId="77777777" w:rsidR="00CC3A06" w:rsidRPr="006B36A6" w:rsidRDefault="00CC3A06" w:rsidP="00CC3A06">
      <w:pPr>
        <w:pStyle w:val="Heading4"/>
        <w:bidi/>
        <w:spacing w:before="101" w:line="260" w:lineRule="exact"/>
        <w:rPr>
          <w:rFonts w:ascii="Sakkal Majalla" w:hAnsi="Sakkal Majalla" w:cs="Sakkal Majalla"/>
          <w:b w:val="0"/>
          <w:bCs/>
          <w:sz w:val="26"/>
          <w:szCs w:val="26"/>
        </w:rPr>
      </w:pPr>
      <w:r w:rsidRPr="006B36A6">
        <w:rPr>
          <w:rFonts w:ascii="Sakkal Majalla" w:eastAsia="Open Sans" w:hAnsi="Sakkal Majalla" w:cs="Sakkal Majalla"/>
          <w:b w:val="0"/>
          <w:bCs/>
          <w:sz w:val="26"/>
          <w:szCs w:val="26"/>
          <w:rtl/>
          <w:lang w:eastAsia="ar" w:bidi="ar-MA"/>
        </w:rPr>
        <w:lastRenderedPageBreak/>
        <w:t>بدء النشاط</w:t>
      </w:r>
    </w:p>
    <w:p w14:paraId="1D46232C" w14:textId="77777777" w:rsidR="00CC3A06" w:rsidRPr="006B36A6" w:rsidRDefault="00CC3A06" w:rsidP="00CC3A06">
      <w:pPr>
        <w:pBdr>
          <w:top w:val="nil"/>
          <w:left w:val="nil"/>
          <w:bottom w:val="nil"/>
          <w:right w:val="nil"/>
          <w:between w:val="nil"/>
        </w:pBdr>
        <w:bidi/>
        <w:spacing w:before="11" w:line="260" w:lineRule="exact"/>
        <w:rPr>
          <w:rFonts w:ascii="Sakkal Majalla" w:hAnsi="Sakkal Majalla" w:cs="Sakkal Majalla"/>
          <w:bCs/>
          <w:color w:val="000000"/>
          <w:sz w:val="26"/>
          <w:szCs w:val="26"/>
        </w:rPr>
      </w:pPr>
    </w:p>
    <w:p w14:paraId="26C02381" w14:textId="77777777" w:rsidR="00CC3A06" w:rsidRPr="006B36A6" w:rsidRDefault="00CC3A06" w:rsidP="00CE4BD6">
      <w:pPr>
        <w:pStyle w:val="Heading6"/>
        <w:bidi/>
        <w:spacing w:before="1" w:line="260" w:lineRule="exact"/>
        <w:ind w:right="32"/>
        <w:rPr>
          <w:rFonts w:ascii="Sakkal Majalla" w:hAnsi="Sakkal Majalla" w:cs="Sakkal Majalla"/>
          <w:b w:val="0"/>
          <w:bCs/>
          <w:sz w:val="26"/>
          <w:szCs w:val="26"/>
        </w:rPr>
      </w:pPr>
      <w:r w:rsidRPr="006B36A6">
        <w:rPr>
          <w:rFonts w:ascii="Sakkal Majalla" w:eastAsia="Open Sans" w:hAnsi="Sakkal Majalla" w:cs="Sakkal Majalla"/>
          <w:b w:val="0"/>
          <w:bCs/>
          <w:sz w:val="26"/>
          <w:szCs w:val="26"/>
          <w:rtl/>
          <w:lang w:eastAsia="ar" w:bidi="ar-MA"/>
        </w:rPr>
        <w:t>يقدّم لك هذا الدليل نقطة انطلاق لإحدى طرق تدريس الوحدة، استنادًا إلى طرق التقييم الموصى بها في المواصفات.</w:t>
      </w:r>
    </w:p>
    <w:p w14:paraId="341EE182" w14:textId="77777777" w:rsidR="00CC3A06" w:rsidRPr="006B36A6" w:rsidRDefault="00CC3A06" w:rsidP="00CC3A06">
      <w:pPr>
        <w:pBdr>
          <w:top w:val="nil"/>
          <w:left w:val="nil"/>
          <w:bottom w:val="nil"/>
          <w:right w:val="nil"/>
          <w:between w:val="nil"/>
        </w:pBdr>
        <w:bidi/>
        <w:spacing w:before="11" w:line="260" w:lineRule="exact"/>
        <w:rPr>
          <w:rFonts w:ascii="Sakkal Majalla" w:hAnsi="Sakkal Majalla" w:cs="Sakkal Majalla"/>
          <w:b/>
          <w:color w:val="000000"/>
          <w:sz w:val="26"/>
          <w:szCs w:val="26"/>
        </w:rPr>
      </w:pPr>
    </w:p>
    <w:tbl>
      <w:tblPr>
        <w:bidiVisual/>
        <w:tblW w:w="9072"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CC3A06" w:rsidRPr="006B36A6" w14:paraId="5791A153" w14:textId="77777777" w:rsidTr="00E57FF5">
        <w:trPr>
          <w:trHeight w:val="420"/>
        </w:trPr>
        <w:tc>
          <w:tcPr>
            <w:tcW w:w="9072" w:type="dxa"/>
            <w:shd w:val="clear" w:color="auto" w:fill="DDCBE3"/>
          </w:tcPr>
          <w:p w14:paraId="1FBE034F" w14:textId="77777777" w:rsidR="00CC3A06" w:rsidRPr="006B36A6" w:rsidRDefault="00CC3A06" w:rsidP="00E57FF5">
            <w:pPr>
              <w:pBdr>
                <w:top w:val="nil"/>
                <w:left w:val="nil"/>
                <w:bottom w:val="nil"/>
                <w:right w:val="nil"/>
                <w:between w:val="nil"/>
              </w:pBdr>
              <w:bidi/>
              <w:spacing w:before="78" w:line="260" w:lineRule="exact"/>
              <w:ind w:left="107" w:hanging="107"/>
              <w:rPr>
                <w:rFonts w:ascii="Sakkal Majalla" w:hAnsi="Sakkal Majalla" w:cs="Sakkal Majalla"/>
                <w:b/>
                <w:bCs/>
                <w:color w:val="000000"/>
                <w:sz w:val="26"/>
                <w:szCs w:val="26"/>
              </w:rPr>
            </w:pPr>
            <w:r w:rsidRPr="006B36A6">
              <w:rPr>
                <w:rFonts w:ascii="Sakkal Majalla" w:eastAsia="Open Sans" w:hAnsi="Sakkal Majalla" w:cs="Sakkal Majalla"/>
                <w:b/>
                <w:bCs/>
                <w:color w:val="000000"/>
                <w:sz w:val="26"/>
                <w:szCs w:val="26"/>
                <w:rtl/>
                <w:lang w:eastAsia="ar" w:bidi="ar-MA"/>
              </w:rPr>
              <w:t xml:space="preserve"> الوحدة 26: السلوك الميكانيكي للمواد غير المعدنية</w:t>
            </w:r>
          </w:p>
        </w:tc>
      </w:tr>
      <w:tr w:rsidR="00CC3A06" w:rsidRPr="006B36A6" w14:paraId="5B3EA304" w14:textId="77777777" w:rsidTr="00E57FF5">
        <w:trPr>
          <w:trHeight w:val="9500"/>
        </w:trPr>
        <w:tc>
          <w:tcPr>
            <w:tcW w:w="9072" w:type="dxa"/>
          </w:tcPr>
          <w:p w14:paraId="08E6CCC4" w14:textId="77777777" w:rsidR="00CC3A06" w:rsidRPr="006B36A6" w:rsidRDefault="00CC3A06" w:rsidP="00E57FF5">
            <w:pPr>
              <w:pBdr>
                <w:top w:val="nil"/>
                <w:left w:val="nil"/>
                <w:bottom w:val="nil"/>
                <w:right w:val="nil"/>
                <w:between w:val="nil"/>
              </w:pBdr>
              <w:bidi/>
              <w:spacing w:before="79" w:line="260" w:lineRule="exact"/>
              <w:ind w:left="64"/>
              <w:rPr>
                <w:rFonts w:ascii="Sakkal Majalla" w:hAnsi="Sakkal Majalla" w:cs="Sakkal Majalla"/>
                <w:b/>
                <w:bCs/>
                <w:color w:val="000000"/>
                <w:sz w:val="26"/>
                <w:szCs w:val="26"/>
              </w:rPr>
            </w:pPr>
            <w:r w:rsidRPr="006B36A6">
              <w:rPr>
                <w:rFonts w:ascii="Sakkal Majalla" w:eastAsia="Open Sans" w:hAnsi="Sakkal Majalla" w:cs="Sakkal Majalla"/>
                <w:b/>
                <w:bCs/>
                <w:color w:val="000000"/>
                <w:sz w:val="26"/>
                <w:szCs w:val="26"/>
                <w:rtl/>
                <w:lang w:eastAsia="ar" w:bidi="ar-MA"/>
              </w:rPr>
              <w:t>المقدمة</w:t>
            </w:r>
          </w:p>
          <w:p w14:paraId="194A25FD" w14:textId="77777777"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b w:val="0"/>
                <w:bCs/>
                <w:sz w:val="26"/>
                <w:szCs w:val="26"/>
              </w:rPr>
            </w:pPr>
            <w:r w:rsidRPr="006B36A6">
              <w:rPr>
                <w:rFonts w:ascii="Sakkal Majalla" w:eastAsia="Open Sans" w:hAnsi="Sakkal Majalla" w:cs="Sakkal Majalla"/>
                <w:b w:val="0"/>
                <w:color w:val="000000"/>
                <w:sz w:val="26"/>
                <w:szCs w:val="26"/>
                <w:rtl/>
                <w:lang w:eastAsia="ar" w:bidi="ar-MA"/>
              </w:rPr>
              <w:t>بات نطاق وقدرات المواد المتاحة للاستخدام من قِبل المهندسين اليوم أكبر من أي وقتٍ مضى. وتتناقص هيمنة المواد المعدنية في مجموعة من الاستخدامات حيث توفر خواص المواد غير المعدنية الجديدة نسبيًا مجموعة متنوعة من المزايا.</w:t>
            </w:r>
          </w:p>
          <w:p w14:paraId="4CA029E2" w14:textId="77777777"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b w:val="0"/>
                <w:bCs/>
                <w:sz w:val="26"/>
                <w:szCs w:val="26"/>
              </w:rPr>
            </w:pPr>
            <w:r w:rsidRPr="006B36A6">
              <w:rPr>
                <w:rFonts w:ascii="Sakkal Majalla" w:eastAsia="Open Sans" w:hAnsi="Sakkal Majalla" w:cs="Sakkal Majalla"/>
                <w:b w:val="0"/>
                <w:sz w:val="26"/>
                <w:szCs w:val="26"/>
                <w:rtl/>
                <w:lang w:eastAsia="ar" w:bidi="ar-MA"/>
              </w:rPr>
              <w:t>يجب أن توضح للمتعلمين أن هناك عددًا كبيرًا من المواد غير المعدنية (والتي تتضح من تعريف المواد غير المعدنية، أي جميع المواد غير المعدنية). في هذه الوحدة، ستنظر فقط في مجموعة يمكن التحكم فيها من البوليمر والسيراميك ومواد المُركبات. تركز الوحدة أيضًا على الخواص الميكانيكية، وعلى الرغم من مراعاة بعض عمليات التفكك، فإن العديد من الجوانب المهمة الأخرى لسلوك المواد لا تجري مناقشتها بشكل صريح (مثل الخواص الكهربائية). وتعتبر هذه الوحدة مقدمة لمجموعة مختارة من المجالات ذات الصلة ببيئة الهندسة الميكانيكية.</w:t>
            </w:r>
          </w:p>
          <w:p w14:paraId="3773AE2D" w14:textId="4E32416D"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b w:val="0"/>
                <w:bCs/>
                <w:sz w:val="26"/>
                <w:szCs w:val="26"/>
              </w:rPr>
            </w:pPr>
            <w:r w:rsidRPr="006B36A6">
              <w:rPr>
                <w:rFonts w:ascii="Sakkal Majalla" w:eastAsia="Open Sans" w:hAnsi="Sakkal Majalla" w:cs="Sakkal Majalla"/>
                <w:b w:val="0"/>
                <w:sz w:val="26"/>
                <w:szCs w:val="26"/>
                <w:rtl/>
                <w:lang w:eastAsia="ar" w:bidi="ar-MA"/>
              </w:rPr>
              <w:t xml:space="preserve">تهدف هذه الوحدة إلى منح المتعلمين فهمًا جيدًا لمزايا وقيود مجموعة من المواد غير المعدنية وفهم سبب وكيفية تصرفها في أثناء الاستخدام. وستزودهم بالمهارات اللازمة لتحليل الخواص الميكانيكية وشرحها من حيث البنية الدقيقة للمواد. وسيكتسب المتعلمون خبرة عملية في العمل مع مجموعة من المواد من خلال إجراء اختبارات إتلافية لتحديد الخواص الميكانيكية الرئيسة، حيث سيحللون كيف ولماذا أخفقت المواد في أثناء الاستخدام، وما هي اعتبارات التصميم التي قد تمنع المشكلات المتكررة. ويمكن تعزيز تدريسك للوحدة بشكل كبير من خلال مشاركة الشركاء في المجال، الذين قد يساعدون </w:t>
            </w:r>
            <w:r w:rsidR="007556D1">
              <w:rPr>
                <w:rFonts w:ascii="Sakkal Majalla" w:eastAsia="Open Sans" w:hAnsi="Sakkal Majalla" w:cs="Sakkal Majalla" w:hint="cs"/>
                <w:b w:val="0"/>
                <w:sz w:val="26"/>
                <w:szCs w:val="26"/>
                <w:rtl/>
                <w:lang w:eastAsia="ar" w:bidi="ar-MA"/>
              </w:rPr>
              <w:t>على</w:t>
            </w:r>
            <w:r w:rsidRPr="006B36A6">
              <w:rPr>
                <w:rFonts w:ascii="Sakkal Majalla" w:eastAsia="Open Sans" w:hAnsi="Sakkal Majalla" w:cs="Sakkal Majalla"/>
                <w:b w:val="0"/>
                <w:sz w:val="26"/>
                <w:szCs w:val="26"/>
                <w:rtl/>
                <w:lang w:eastAsia="ar" w:bidi="ar-MA"/>
              </w:rPr>
              <w:t xml:space="preserve"> إعداد مواد دراسة الحالة، أو تقديم عينات من المواد أو المكونات، أو توفير زيارات ميدانية ومتحدثين ضيوف للمساعدة </w:t>
            </w:r>
            <w:r w:rsidR="007556D1">
              <w:rPr>
                <w:rFonts w:ascii="Sakkal Majalla" w:eastAsia="Open Sans" w:hAnsi="Sakkal Majalla" w:cs="Sakkal Majalla" w:hint="cs"/>
                <w:b w:val="0"/>
                <w:sz w:val="26"/>
                <w:szCs w:val="26"/>
                <w:rtl/>
                <w:lang w:eastAsia="ar" w:bidi="ar-MA"/>
              </w:rPr>
              <w:t>على</w:t>
            </w:r>
            <w:r w:rsidRPr="006B36A6">
              <w:rPr>
                <w:rFonts w:ascii="Sakkal Majalla" w:eastAsia="Open Sans" w:hAnsi="Sakkal Majalla" w:cs="Sakkal Majalla"/>
                <w:b w:val="0"/>
                <w:sz w:val="26"/>
                <w:szCs w:val="26"/>
                <w:rtl/>
                <w:lang w:eastAsia="ar" w:bidi="ar-MA"/>
              </w:rPr>
              <w:t xml:space="preserve"> الربط بين محتوى الوحدة وأرض الواقع.</w:t>
            </w:r>
          </w:p>
          <w:p w14:paraId="6BEDBD7A" w14:textId="77777777"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b w:val="0"/>
                <w:bCs/>
                <w:sz w:val="26"/>
                <w:szCs w:val="26"/>
              </w:rPr>
            </w:pPr>
            <w:r w:rsidRPr="006B36A6">
              <w:rPr>
                <w:rFonts w:ascii="Sakkal Majalla" w:eastAsia="Open Sans" w:hAnsi="Sakkal Majalla" w:cs="Sakkal Majalla"/>
                <w:b w:val="0"/>
                <w:sz w:val="26"/>
                <w:szCs w:val="26"/>
                <w:rtl/>
                <w:lang w:eastAsia="ar" w:bidi="ar-MA"/>
              </w:rPr>
              <w:t>وفي إطار العملية التعليمية، ستعمل مع المتعلمين لتطوير المهارات التحليلية اللازمة لتشكيل الروابط بين العناصر المختلفة داخل كل نتاج تعلم وعبر الوحدة ككُل، إذ يجب عليهم تطوير مهارات البحث المنهجية والفعّالة من خلال مجموعة من المصادر تحت إشرافك. على سبيل المثال، قد يطورون مهارات البحث ليس فقط باستخدام المعلومات المستندة إلى الإنترنت ولكن أيضًا باستخدام الكتب المرجعية المناسبة والمواصفات الفنية وطرح الأسئلة على خبراء الصناعة في أثناء الزيارات الصناعية أو في أثناء المحادثات مع المتحدثين الضيوف.</w:t>
            </w:r>
          </w:p>
          <w:p w14:paraId="1A8AD5F4" w14:textId="77777777"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color w:val="000000"/>
                <w:sz w:val="26"/>
                <w:szCs w:val="26"/>
              </w:rPr>
            </w:pPr>
            <w:r w:rsidRPr="006B36A6">
              <w:rPr>
                <w:rFonts w:ascii="Sakkal Majalla" w:eastAsia="Open Sans" w:hAnsi="Sakkal Majalla" w:cs="Sakkal Majalla"/>
                <w:b w:val="0"/>
                <w:sz w:val="26"/>
                <w:szCs w:val="26"/>
                <w:rtl/>
                <w:lang w:eastAsia="ar" w:bidi="ar-MA"/>
              </w:rPr>
              <w:t>سيطور المتعلمون أيضًا مهارات عملية ويتعلمون أهمية ممارسات العمل الآمن عند تنفيذ مجموعة من الاختبارات الإتلافية لتحديد الخواص الميكانيكية لعينات المواد غير المعدنية. وستجد أن فرصة العمل مع المواد "العملية" ستساعد على جذب اهتمام المتعلم وتعزيز الجوانب النظرية للوحدة.</w:t>
            </w:r>
          </w:p>
        </w:tc>
      </w:tr>
      <w:tr w:rsidR="00CC3A06" w:rsidRPr="006B36A6" w14:paraId="7199C27D" w14:textId="77777777" w:rsidTr="00E57FF5">
        <w:trPr>
          <w:trHeight w:val="680"/>
        </w:trPr>
        <w:tc>
          <w:tcPr>
            <w:tcW w:w="9072" w:type="dxa"/>
            <w:shd w:val="clear" w:color="auto" w:fill="DDCBE3"/>
          </w:tcPr>
          <w:p w14:paraId="0D00C532" w14:textId="77777777" w:rsidR="00CC3A06" w:rsidRPr="006B36A6" w:rsidRDefault="00CC3A06" w:rsidP="00E57FF5">
            <w:pPr>
              <w:pBdr>
                <w:top w:val="nil"/>
                <w:left w:val="nil"/>
                <w:bottom w:val="nil"/>
                <w:right w:val="nil"/>
                <w:between w:val="nil"/>
              </w:pBdr>
              <w:bidi/>
              <w:spacing w:before="76" w:line="260" w:lineRule="exact"/>
              <w:ind w:left="64"/>
              <w:rPr>
                <w:rFonts w:ascii="Sakkal Majalla" w:hAnsi="Sakkal Majalla" w:cs="Sakkal Majalla"/>
                <w:b/>
                <w:color w:val="000000"/>
                <w:sz w:val="26"/>
                <w:szCs w:val="26"/>
              </w:rPr>
            </w:pPr>
            <w:r w:rsidRPr="006B36A6">
              <w:rPr>
                <w:rFonts w:ascii="Sakkal Majalla" w:eastAsia="Open Sans" w:hAnsi="Sakkal Majalla" w:cs="Sakkal Majalla"/>
                <w:b/>
                <w:bCs/>
                <w:color w:val="000000"/>
                <w:sz w:val="26"/>
                <w:szCs w:val="26"/>
                <w:rtl/>
                <w:lang w:eastAsia="ar" w:bidi="ar-MA"/>
              </w:rPr>
              <w:t>نتاج التعلم أ - دراسة كيفية تأثير بنية المواد غير المعدنية في خواصها الميكانيكية</w:t>
            </w:r>
          </w:p>
        </w:tc>
      </w:tr>
      <w:tr w:rsidR="00CC3A06" w:rsidRPr="006B36A6" w14:paraId="7242C1F7" w14:textId="77777777" w:rsidTr="00E57FF5">
        <w:trPr>
          <w:trHeight w:val="1620"/>
        </w:trPr>
        <w:tc>
          <w:tcPr>
            <w:tcW w:w="9072" w:type="dxa"/>
          </w:tcPr>
          <w:p w14:paraId="32C71F82" w14:textId="77777777"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سيوفر نتاج التعلم أ للمتعلمين الأساس النظري للأنشطة العملية في نتاجات التعلم اللاحقة.</w:t>
            </w:r>
          </w:p>
          <w:p w14:paraId="1C109FDC"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 xml:space="preserve">ونظرًا لأن نتاج التعلم هذا نظري في الأساس، فإن من الأمور التي يمكن أن تساعد على تفاعل المتعلمين وإشراكهم توافر مجموعة من المكونات والمنتجات وعينات المواد للتعريف بها في أثناء التدريس. في الدرس الأول، قد ترغب في استخدام مجموعة من عينات المواد في العمل الجماعي وتشجيع المتعلمين على تصنيفها في مجموعات مواد مختلفة. وهذا سيجعلهم يفكرون في الخواص البصرية والمادية والميكانيكية التي تميزها، ومدى ملاءمتها للاستخدامات المختلفة. ومع </w:t>
            </w:r>
            <w:r w:rsidRPr="006B36A6">
              <w:rPr>
                <w:rFonts w:ascii="Sakkal Majalla" w:eastAsia="Open Sans" w:hAnsi="Sakkal Majalla" w:cs="Sakkal Majalla"/>
                <w:b w:val="0"/>
                <w:color w:val="000000"/>
                <w:sz w:val="26"/>
                <w:szCs w:val="26"/>
                <w:rtl/>
                <w:lang w:eastAsia="ar" w:bidi="ar-MA"/>
              </w:rPr>
              <w:lastRenderedPageBreak/>
              <w:t>تقديم فئات فرعية داخل كل نوع من المواد (مثل السيراميك غير المتبلور أو البلوري أو بوليمرات اللدائن الحرارية أو البوليمرات المتصلدة بالحرارة)، فإن التصنيف الإضافي لقطع العمل سيساعد على تعزيز التعلم.</w:t>
            </w:r>
          </w:p>
          <w:p w14:paraId="44D18866" w14:textId="7FDD80FA"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بعد التعريف بأنواع المواد وخصائصها العامة بشكل فعال، يمكنك البدء في مناقشة بنية المواد. ويتطلب هذا النظر في أساسيات آليات الترابط الذري والجزيئي في مواد البوليمر والسيراميك. بالنسبة للمُركبات، ينبغي النظر في بنية الألياف أو الجسيمات وأطوار المصفوفة في البداية بمعزل عن غيرها. سيحتاج المتعلمون إلى فهم كيفية عمل الخواص المتباينة للطورين معًا لتوفير خواص المواد المحسنة وكيف يمكن تخصيص ذلك من خلال تغيير تكوين المركب. يتضمن كتاب الطالب دراسة حالة حول دور مواد السيراميك المستخدمة في هندسة الطيران.</w:t>
            </w:r>
          </w:p>
          <w:p w14:paraId="356A83DA" w14:textId="1D214AED"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 xml:space="preserve">قد تُفكِّر في إنشاء روابط عبر المناهج الدراسية مع زملاء العلوم في مؤسستك عند التخطيط لتدريس نتاج التعلم هذا، فمن المحتمل جدًا أن يكونوا قد أنشأوا مواردًا تضم العديد من الموضوعات التي تتناولها هذه الوحدة. وقد تتوافر لديهم مجموعات النمذجة الجزيئية التي يمكن استخدامها في أثناء التدريس. ستساعدك الوسائل العملية والمرئية على شرح البنية الدقيقة للمواد بشكل أكثر فعالية. يمكن للمتعلمين إنشاء جزيئات بوليمر بسيطة، وبإضافة الترابط، ستوضح هذه الجزيئات الاختلافات بين بُنى البوليمر اللدن الحراري والبوليمر المتصلد بالحرارة. ستساعد نماذج البُنى البلورية السيراميك </w:t>
            </w:r>
            <w:r w:rsidR="007556D1">
              <w:rPr>
                <w:rFonts w:ascii="Sakkal Majalla" w:eastAsia="Open Sans" w:hAnsi="Sakkal Majalla" w:cs="Sakkal Majalla" w:hint="cs"/>
                <w:b w:val="0"/>
                <w:color w:val="000000"/>
                <w:sz w:val="26"/>
                <w:szCs w:val="26"/>
                <w:rtl/>
                <w:lang w:eastAsia="ar" w:bidi="ar-MA"/>
              </w:rPr>
              <w:t>على</w:t>
            </w:r>
            <w:r w:rsidRPr="006B36A6">
              <w:rPr>
                <w:rFonts w:ascii="Sakkal Majalla" w:eastAsia="Open Sans" w:hAnsi="Sakkal Majalla" w:cs="Sakkal Majalla"/>
                <w:b w:val="0"/>
                <w:color w:val="000000"/>
                <w:sz w:val="26"/>
                <w:szCs w:val="26"/>
                <w:rtl/>
                <w:lang w:eastAsia="ar" w:bidi="ar-MA"/>
              </w:rPr>
              <w:t xml:space="preserve"> تفسير سبب إظهار هذه المجموعة من المواد عمومًا لصلابة عالية. النمذجة الجزيئية والذرية مفيدة أيضًا عند دراسة سلوكيات مواد أكثر تعقيدًا (مثل الزحف) لاحقًا في الوحدة.</w:t>
            </w:r>
          </w:p>
          <w:p w14:paraId="52511105"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ويجب أن تمنح المتعلمين الفرصة لإجراء بحث منهجي مستقل باستخدام مجموعة من الموارد عند دراسة نتاج التعلم هذا. حيث يجب عليهم التحقيق في البنى الدقيقة لمجموعة من المواد من كل مجموعة، لمعرفة كيفية ارتباطها بالخواص الميكانيكية للمادة والاستخدامات المناسبة. وتعد القدرة على العمل باستقلالية مهارة مهمة وستكون عنصرًا أساسيًا في أي دراسة مستقبلية ذات مستوى أعلى.</w:t>
            </w:r>
          </w:p>
          <w:p w14:paraId="0B06C9F5"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يعد تحليل كيف ولماذا تختلف الخواص الميكانيكية للمواد داخل المجموعة الواحدة عن بعضها عنصرًا أساسيًا في نتاج التعلم هذا. ويجب عليك توجيه المتعلمين لتطوير مهارات تحليلية فعالة والتأكيد على أهمية التواصل بوضوح باستخدام لغة مكتوبة تقنية مناسبة. وهذه مهارات قابلة للنقل يُقدرها أصحاب العمل ومقدمو التدريب المهني/التدريب.</w:t>
            </w:r>
          </w:p>
          <w:p w14:paraId="1E7E6704" w14:textId="77777777" w:rsidR="00CC3A06" w:rsidRPr="006B36A6" w:rsidRDefault="00CC3A06" w:rsidP="00F300AD">
            <w:pPr>
              <w:pStyle w:val="Tablesub-head"/>
              <w:pBdr>
                <w:top w:val="nil"/>
                <w:left w:val="nil"/>
                <w:bottom w:val="nil"/>
                <w:right w:val="nil"/>
                <w:between w:val="nil"/>
              </w:pBdr>
              <w:bidi/>
              <w:ind w:left="521"/>
              <w:rPr>
                <w:rFonts w:ascii="Sakkal Majalla" w:hAnsi="Sakkal Majalla" w:cs="Sakkal Majalla"/>
                <w:color w:val="000000"/>
                <w:sz w:val="26"/>
                <w:szCs w:val="26"/>
              </w:rPr>
            </w:pPr>
            <w:r w:rsidRPr="006B36A6">
              <w:rPr>
                <w:rFonts w:ascii="Sakkal Majalla" w:eastAsia="Open Sans" w:hAnsi="Sakkal Majalla" w:cs="Sakkal Majalla"/>
                <w:b w:val="0"/>
                <w:color w:val="000000"/>
                <w:sz w:val="26"/>
                <w:szCs w:val="26"/>
                <w:rtl/>
                <w:lang w:eastAsia="ar" w:bidi="ar-MA"/>
              </w:rPr>
              <w:t>عندما تكون واثقًا من أن المتعلمين قد اكتسبوا الفهم الفني والمهارات التحليلية المطلوبة، يجب عليك إصدار الواجب الأول الذي يشمل نتاج التعلم هذا.</w:t>
            </w:r>
          </w:p>
        </w:tc>
      </w:tr>
      <w:tr w:rsidR="00CC3A06" w:rsidRPr="006B36A6" w14:paraId="7DBDF572" w14:textId="77777777" w:rsidTr="007C576B">
        <w:trPr>
          <w:trHeight w:val="680"/>
          <w:tblHeader/>
        </w:trPr>
        <w:tc>
          <w:tcPr>
            <w:tcW w:w="9072" w:type="dxa"/>
            <w:shd w:val="clear" w:color="auto" w:fill="DDCBE3"/>
          </w:tcPr>
          <w:p w14:paraId="2C48BE6C" w14:textId="77777777" w:rsidR="00CC3A06" w:rsidRPr="006B36A6" w:rsidRDefault="00CC3A06" w:rsidP="00E57FF5">
            <w:pPr>
              <w:pBdr>
                <w:top w:val="nil"/>
                <w:left w:val="nil"/>
                <w:bottom w:val="nil"/>
                <w:right w:val="nil"/>
                <w:between w:val="nil"/>
              </w:pBdr>
              <w:bidi/>
              <w:spacing w:before="76" w:line="260" w:lineRule="exact"/>
              <w:ind w:left="64" w:right="763"/>
              <w:rPr>
                <w:rFonts w:ascii="Sakkal Majalla" w:hAnsi="Sakkal Majalla" w:cs="Sakkal Majalla"/>
                <w:b/>
                <w:color w:val="000000"/>
                <w:sz w:val="26"/>
                <w:szCs w:val="26"/>
              </w:rPr>
            </w:pPr>
            <w:r w:rsidRPr="006B36A6">
              <w:rPr>
                <w:rFonts w:ascii="Sakkal Majalla" w:eastAsia="Open Sans" w:hAnsi="Sakkal Majalla" w:cs="Sakkal Majalla"/>
                <w:b/>
                <w:bCs/>
                <w:color w:val="000000"/>
                <w:sz w:val="26"/>
                <w:szCs w:val="26"/>
                <w:rtl/>
                <w:lang w:eastAsia="ar" w:bidi="ar-MA"/>
              </w:rPr>
              <w:lastRenderedPageBreak/>
              <w:t xml:space="preserve">نتاج التعلم ب - الاستكشاف الآمن للخواص الميكانيكية للمواد غير المعدنية وتأثير العيوب البُنوية فيها </w:t>
            </w:r>
          </w:p>
        </w:tc>
      </w:tr>
      <w:tr w:rsidR="00CC3A06" w:rsidRPr="006B36A6" w14:paraId="7EFF4D97" w14:textId="77777777" w:rsidTr="00E57FF5">
        <w:trPr>
          <w:trHeight w:val="3460"/>
        </w:trPr>
        <w:tc>
          <w:tcPr>
            <w:tcW w:w="9072" w:type="dxa"/>
          </w:tcPr>
          <w:p w14:paraId="7B7E09CD" w14:textId="77777777" w:rsidR="00CC3A06" w:rsidRPr="006B36A6" w:rsidRDefault="00CC3A06" w:rsidP="00F300AD">
            <w:pPr>
              <w:pStyle w:val="Tablesub-head"/>
              <w:pBdr>
                <w:top w:val="nil"/>
                <w:left w:val="nil"/>
                <w:bottom w:val="nil"/>
                <w:right w:val="nil"/>
                <w:between w:val="nil"/>
              </w:pBdr>
              <w:bidi/>
              <w:ind w:left="96"/>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يتميز نتاج التعلم ب بأنه عملي بدرجة كبيرة، ويعتمد على المهارات والمعرفة التقنية المكتسبة في نتاج التعلم أ ويعززها.</w:t>
            </w:r>
          </w:p>
          <w:p w14:paraId="2D4AF330"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لتدريس هذه الوحدة، ستحتاج إلى تزويد المتعلمين بإمكانية الوصول إلى مجموعة من معدات الاختبار وعينات الاختبار المناسبة. وعند إجراء الاختبارات الميكانيكية الإتلافية، فإنها غالبًا ما تنتج قوى كبيرة لديها القدرة على التسبب في إصابة خطيرة. ومن ثم فأنت مسؤول عن التأكد من أن جميع المعدات والأجهزة آمنة ومناسبة لاستخدامها من قِبل المتعلمين تحت إشرافك. سيحتاج المتعلمون إلى الحصول على تدريب مناسب ويجب عليهم اتباع ممارسات العمل الآمن المؤسسية. يجب عليك أيضًا مناقشة تقييمات المخاطر المؤسسية للأنشطة المُنفذة في أثناء التدريس. ويعد إجراء الاختبارات بأمان أمرًا ضروريًا وأحد المتطلبات المحددة لمعايير التقييم لهذه الوحدة.</w:t>
            </w:r>
          </w:p>
          <w:p w14:paraId="2F6039B4"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 xml:space="preserve">يجب أن تمنح المتعلمين الفرصة لإجراء مجموعة من الاختبارات الإتلافية لتحديد الخواص الميكانيكية لعينات المواد المعدة مسبقًا ذات التركيب المعروف. ومن الناحية المثالية، سيكون لديك المعدات اللازمة لإجراء مجموعة كاملة من الاختبارات الإتلافية التي تشمل اختبارات الشد والصدم والزحف والكلال. ويمثل توافر مرافق إجراء اختبار الشد </w:t>
            </w:r>
            <w:r w:rsidRPr="006B36A6">
              <w:rPr>
                <w:rFonts w:ascii="Sakkal Majalla" w:eastAsia="Open Sans" w:hAnsi="Sakkal Majalla" w:cs="Sakkal Majalla"/>
                <w:b w:val="0"/>
                <w:color w:val="000000"/>
                <w:sz w:val="26"/>
                <w:szCs w:val="26"/>
                <w:rtl/>
                <w:lang w:eastAsia="ar" w:bidi="ar-MA"/>
              </w:rPr>
              <w:lastRenderedPageBreak/>
              <w:t>والصدم الحد الأدنى من المتطلبات اللازمة لنتاج التعلم هذا. وقد يؤدي استخدام المعدات المتخصصة إلى مشاكل لوجستية اعتمادًا على حجم المجموعة ويجب مراعاة ذلك بعناية عند التخطيط لتدريس نتاج التعلم هذا.</w:t>
            </w:r>
          </w:p>
          <w:p w14:paraId="199269E3" w14:textId="6AEC2244"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سيحتاج كل متعلم إلى ثماني عينات اختبار مُعدة مسبقًا على الأقل؛ حيث ستتألف من أربعة أزواج متطابقة من أربع مواد متباينة. ويجب أن يتوافر اثنان من أزواج المواد من مجموعة المواد نفسها (مثل البوليمر أو السيراميك أو المُركبات) واثنان من مجموعة أخرى. ويجب تكرار الاختبارات على أزواج العينات المتطابقة لضمان اتساق النتائج. قد تجد أنه من الأسهل الحصول على عينات اختبار البوليمر والمُركب أو تصنيعها بدلاً من عينات السيراميك ولكن يمكنك اختيار استخدام أي مجموعتين من المجموعات الثلاث. عِلمًا بأن كتاب الطالب يتضمن دراسة حالة حول دور المُركبات في السلع الرياضية.</w:t>
            </w:r>
          </w:p>
          <w:p w14:paraId="20F4E57C"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يجب عليك توجيه المتعلمين بشأن كيفية الاحتفاظ بسجل يحتوي على ملاحظات مفصلة ورسومات وصور فوتوغرافية ونتائج أنشطة الاختبار التي أجروها. وسيكون عليك أيضًا إكمال سجلات الملاحظة الفردية التي توضح بالتفصيل العمل التطبيقي الذي ينفذه كل متعلم. عِلمًا بأنه سيجري تضمينها في مجموعة الأدلة الخاصة بكل متعلم لنتاج التعلم هذا.</w:t>
            </w:r>
          </w:p>
          <w:p w14:paraId="6E148C7A"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يجب أن تستفيد من المهارات البحثية والتحليلية المتطورة للمتعلمين من خلال مطالبتهم بتحديد البيانات والوصول إليها وتفسيرها من المصادر المعتمدة. هنا سيحتاجون إلى البحث عن القيم المرجعية للخواص الميكانيكية لمجموعة من المواد من كل مجموعة مواد (مثل البوليمر والسيراميك والمُركب) بما فيها تلك التي خضعت للاختبار. ويمكن استخدامها لتحديد دقة الاختبارات التي أجروها ولدعم إجراء المزيد من التحليل حول كيفية تأثير الخواص الميكانيكية الرئيسة في السلوك في أثناء استخدام مواد معينة من كل مجموعة.</w:t>
            </w:r>
          </w:p>
          <w:p w14:paraId="255E1AA2"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color w:val="000000"/>
                <w:sz w:val="26"/>
                <w:szCs w:val="26"/>
              </w:rPr>
            </w:pPr>
            <w:r w:rsidRPr="006B36A6">
              <w:rPr>
                <w:rFonts w:ascii="Sakkal Majalla" w:eastAsia="Open Sans" w:hAnsi="Sakkal Majalla" w:cs="Sakkal Majalla"/>
                <w:b w:val="0"/>
                <w:color w:val="000000"/>
                <w:sz w:val="26"/>
                <w:szCs w:val="26"/>
                <w:rtl/>
                <w:lang w:eastAsia="ar" w:bidi="ar-MA"/>
              </w:rPr>
              <w:t>نظرًا للتكاليف والطبيعة الخطرة المحتملة لبعض تقنيات الاختبار غير الإتلافية، فإنها لن تشكل جزءًا من العمل التطبيقي للمتعلمين. في المقابل، قد تشكل هذه الاختبارات محور البحث المستقل. إذا كانت مؤسستك قادرة على الوصول إلى معدات الاختبار بالموجات فوق الصوتية أو بالصور الإشعاعية، فيجب بالطبع توضيحها ومناقشتها في أثناء تدريس نتاج التعلم هذا. ومن المتوقع ألا تتمكن معظم المؤسسات من الوصول المباشر إلى هذه المرافق.</w:t>
            </w:r>
          </w:p>
          <w:p w14:paraId="26308B80"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يوفر لك هذا الموضوع فرصة بناء روابط مع شريك في صناعي (في المجال) محلي. حيث تستخدم عدة مجالات من مجموعة من القطاعات الهندسية إجراءات اختبار إتلافية وغير إتلافية في إطار عمليات ضمان الجودة. إذا كان بإمكانك الترتيب لإجراء زيارة صناعية أو ربما دعوة متحدث ضيف في أثناء تدريس نتاج التعلم هذا، فسيساعد ذلك على زيادة تفاعل المتعلمين وتوفير الفرصة لطرح أسئلة على أحد المتخصصين في هذا المجال.</w:t>
            </w:r>
          </w:p>
          <w:p w14:paraId="2F646E64" w14:textId="23B3E0AF"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 xml:space="preserve">من المهم أن تشرح بوضوح أنواع العيوب الداخلية والبنيوية الدقيقة التي يمكن اكتشافها من خلال الاختبارات غير الإتلافية. ويمكن تعزيز ذلك من خلال إجراء اختبارات الشد الإتلافية على عينات المواد حيث تم أُحدِثت العيوب البُنيوية عن عمد. على سبيل المثال، تتوافر في نطاق كبير أعواد الأكريليك المصنعة لتحتوي فقاعات الهواء الداخلية لأغراض الديكور. ويمكن استخدامها للمساعدة </w:t>
            </w:r>
            <w:r w:rsidR="007556D1">
              <w:rPr>
                <w:rFonts w:ascii="Sakkal Majalla" w:eastAsia="Open Sans" w:hAnsi="Sakkal Majalla" w:cs="Sakkal Majalla" w:hint="cs"/>
                <w:b w:val="0"/>
                <w:color w:val="000000"/>
                <w:sz w:val="26"/>
                <w:szCs w:val="26"/>
                <w:rtl/>
                <w:lang w:eastAsia="ar" w:bidi="ar-MA"/>
              </w:rPr>
              <w:t>على</w:t>
            </w:r>
            <w:r w:rsidRPr="006B36A6">
              <w:rPr>
                <w:rFonts w:ascii="Sakkal Majalla" w:eastAsia="Open Sans" w:hAnsi="Sakkal Majalla" w:cs="Sakkal Majalla"/>
                <w:b w:val="0"/>
                <w:color w:val="000000"/>
                <w:sz w:val="26"/>
                <w:szCs w:val="26"/>
                <w:rtl/>
                <w:lang w:eastAsia="ar" w:bidi="ar-MA"/>
              </w:rPr>
              <w:t xml:space="preserve"> إثبات الانخفاض في قوة الشد الناجم عن الفراغات داخل مكون البوليمر.</w:t>
            </w:r>
          </w:p>
          <w:p w14:paraId="3AEBB158" w14:textId="77777777" w:rsidR="00CC3A06" w:rsidRPr="006B36A6" w:rsidRDefault="00CC3A06" w:rsidP="00F300AD">
            <w:pPr>
              <w:pStyle w:val="Tablesub-head"/>
              <w:numPr>
                <w:ilvl w:val="0"/>
                <w:numId w:val="8"/>
              </w:numPr>
              <w:pBdr>
                <w:top w:val="nil"/>
                <w:left w:val="nil"/>
                <w:bottom w:val="nil"/>
                <w:right w:val="nil"/>
                <w:between w:val="nil"/>
              </w:pBdr>
              <w:bidi/>
              <w:ind w:left="521" w:hanging="425"/>
              <w:rPr>
                <w:rFonts w:ascii="Sakkal Majalla" w:hAnsi="Sakkal Majalla" w:cs="Sakkal Majalla"/>
                <w:color w:val="000000"/>
                <w:sz w:val="26"/>
                <w:szCs w:val="26"/>
              </w:rPr>
            </w:pPr>
            <w:r w:rsidRPr="006B36A6">
              <w:rPr>
                <w:rFonts w:ascii="Sakkal Majalla" w:eastAsia="Open Sans" w:hAnsi="Sakkal Majalla" w:cs="Sakkal Majalla"/>
                <w:b w:val="0"/>
                <w:color w:val="000000"/>
                <w:sz w:val="26"/>
                <w:szCs w:val="26"/>
                <w:rtl/>
                <w:lang w:eastAsia="ar" w:bidi="ar-MA"/>
              </w:rPr>
              <w:t>يجب عليك السماح بإجراء تحليل وبحث متعمق بما فيه الكفاية لتناول المحتوى المطلوب قبل إصدار الواجب الثاني، والذي يتعلق بنتاج التعلم هذا.</w:t>
            </w:r>
          </w:p>
        </w:tc>
      </w:tr>
      <w:tr w:rsidR="00CC3A06" w:rsidRPr="006B36A6" w14:paraId="73166632" w14:textId="77777777" w:rsidTr="007C576B">
        <w:trPr>
          <w:trHeight w:val="496"/>
        </w:trPr>
        <w:tc>
          <w:tcPr>
            <w:tcW w:w="9072" w:type="dxa"/>
            <w:shd w:val="clear" w:color="auto" w:fill="DDCBE3"/>
          </w:tcPr>
          <w:p w14:paraId="77F0FC92" w14:textId="77777777" w:rsidR="00CC3A06" w:rsidRPr="006B36A6" w:rsidRDefault="00CC3A06" w:rsidP="00E70B75">
            <w:pPr>
              <w:pBdr>
                <w:top w:val="nil"/>
                <w:left w:val="nil"/>
                <w:bottom w:val="nil"/>
                <w:right w:val="nil"/>
                <w:between w:val="nil"/>
              </w:pBdr>
              <w:bidi/>
              <w:spacing w:before="76" w:after="120" w:line="260" w:lineRule="exact"/>
              <w:ind w:left="62"/>
              <w:rPr>
                <w:rFonts w:ascii="Sakkal Majalla" w:hAnsi="Sakkal Majalla" w:cs="Sakkal Majalla"/>
                <w:b/>
                <w:color w:val="000000"/>
                <w:sz w:val="26"/>
                <w:szCs w:val="26"/>
              </w:rPr>
            </w:pPr>
            <w:r w:rsidRPr="006B36A6">
              <w:rPr>
                <w:rFonts w:ascii="Sakkal Majalla" w:eastAsia="Open Sans" w:hAnsi="Sakkal Majalla" w:cs="Sakkal Majalla"/>
                <w:b/>
                <w:bCs/>
                <w:color w:val="000000"/>
                <w:sz w:val="26"/>
                <w:szCs w:val="26"/>
                <w:rtl/>
                <w:lang w:eastAsia="ar" w:bidi="ar-MA"/>
              </w:rPr>
              <w:lastRenderedPageBreak/>
              <w:t>نتاج التعلم ج - استكشاف إخفاق المكونات غير المعدنية في أثناء الاستخدام ودراسة إدخال تحسينات على تصميمها</w:t>
            </w:r>
          </w:p>
        </w:tc>
      </w:tr>
      <w:tr w:rsidR="00CC3A06" w:rsidRPr="006B36A6" w14:paraId="0BE7D480" w14:textId="77777777" w:rsidTr="00E57FF5">
        <w:trPr>
          <w:trHeight w:val="1020"/>
        </w:trPr>
        <w:tc>
          <w:tcPr>
            <w:tcW w:w="9072" w:type="dxa"/>
          </w:tcPr>
          <w:p w14:paraId="3D5B816D" w14:textId="780D313C" w:rsidR="00CC3A06" w:rsidRPr="006B36A6" w:rsidRDefault="00CC3A06" w:rsidP="00E70B75">
            <w:pPr>
              <w:pStyle w:val="Tablesub-head"/>
              <w:pBdr>
                <w:top w:val="nil"/>
                <w:left w:val="nil"/>
                <w:bottom w:val="nil"/>
                <w:right w:val="nil"/>
                <w:between w:val="nil"/>
              </w:pBdr>
              <w:bidi/>
              <w:ind w:left="96"/>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 xml:space="preserve">قبل البدء في تدريس نتاج التعلم ج، يجب عليك التأكد من توافر مواد دراسة الحالة الكافية والأمثلة المناسبة للمكونات غير المعدنية التي أخفقت في الاستخدام. وسيكون من الصعب تدريس نتاج التعلم هذا دون إشراك الشركاء في المجال الذين يمكنهم المساعدة </w:t>
            </w:r>
            <w:r w:rsidR="007556D1">
              <w:rPr>
                <w:rFonts w:ascii="Sakkal Majalla" w:eastAsia="Open Sans" w:hAnsi="Sakkal Majalla" w:cs="Sakkal Majalla" w:hint="cs"/>
                <w:b w:val="0"/>
                <w:color w:val="000000"/>
                <w:sz w:val="26"/>
                <w:szCs w:val="26"/>
                <w:rtl/>
                <w:lang w:eastAsia="ar" w:bidi="ar-MA"/>
              </w:rPr>
              <w:t>على</w:t>
            </w:r>
            <w:r w:rsidRPr="006B36A6">
              <w:rPr>
                <w:rFonts w:ascii="Sakkal Majalla" w:eastAsia="Open Sans" w:hAnsi="Sakkal Majalla" w:cs="Sakkal Majalla"/>
                <w:b w:val="0"/>
                <w:color w:val="000000"/>
                <w:sz w:val="26"/>
                <w:szCs w:val="26"/>
                <w:rtl/>
                <w:lang w:eastAsia="ar" w:bidi="ar-MA"/>
              </w:rPr>
              <w:t xml:space="preserve"> تطوير الموارد وتوفير المكونات التي أخفقت المطلوبة في أثناء أنشطة التعلم والتقييم. قد يكون الاتصال </w:t>
            </w:r>
            <w:r w:rsidRPr="006B36A6">
              <w:rPr>
                <w:rFonts w:ascii="Sakkal Majalla" w:eastAsia="Open Sans" w:hAnsi="Sakkal Majalla" w:cs="Sakkal Majalla"/>
                <w:b w:val="0"/>
                <w:color w:val="000000"/>
                <w:sz w:val="26"/>
                <w:szCs w:val="26"/>
                <w:rtl/>
                <w:lang w:eastAsia="ar" w:bidi="ar-MA"/>
              </w:rPr>
              <w:lastRenderedPageBreak/>
              <w:t>بشركات الصيانة والخدمات الميكانيكية مكانًا جيدًا للبدء، حيث من المحتمل أن يتوافر لدى هذه الشركات مكونات أخفقت في مجموعة من المواد بشكل منتظم. قد تفكر في الاتصال بأخصائيي آلات التصوير أو إصلاح السيارات أو مقدمي خدمات صيانة الطيران أو توربينات الرياح، على سبيل المثال.</w:t>
            </w:r>
          </w:p>
          <w:p w14:paraId="7A8116C6" w14:textId="45D48809" w:rsidR="00CC3A06" w:rsidRPr="006B36A6" w:rsidRDefault="00CC3A06" w:rsidP="00E70B75">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بعد إنشاء مجموعة مناسبة من الموارد، يمكنك تعريف المتعلمين بالآليات التي تؤدي إلى إخفاق المكونات. ومن المفترض أن المتعلمين قد تعرّفوا الكسر المطيل والقصيف والإخفاق بسبب الزحف والكلال في أثناء الاختبار الذي أجروه في نتاج التعلم ب. ويجب أن يؤدي هدف التعلم هذا إلى توسيع وتعميق فهمهم من خلال النظر في أسباب تفكك البنية الدقيقة داخل المادة التي تؤدي إلى الإخفاق. يتضمن كتاب الطالب دراسة حالة عن الإخفاق بسبب الزحف في مكونات البوليمر ذات درجة الحرارة العالية.</w:t>
            </w:r>
          </w:p>
          <w:p w14:paraId="4553A483" w14:textId="77777777" w:rsidR="00CC3A06" w:rsidRPr="006B36A6" w:rsidRDefault="00CC3A06" w:rsidP="00E70B75">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يجب عليك في أثناء التدريس مناقشة الميزات التي تميز عادةً كل نوع من آليات الإخفاق مع مراعاة ظروف الاستخدام التي يعمل المكون فيها. ويمكن دعم ذلك باستخدام مواد دراسة الحالة التي أُعِدت لنتاج التعلم هذا. على سبيل المثال، يمكن استخدام الكسر القصيف لمكون مصنوع من بوليمر معروف باعتباره مثالًا في التدريس. وبالفحص البصري لسطح الكسر، قد يتبين لنا أن علامات التموج التي تشير إلى انتشار التشقق بسب الكلال مرئية. إذا أكدت مادة دراسة الحالة أن المكون قد تعرض للاهتزاز أو أي شكل آخر من أشكال التحميل الدوري في أثناء الاستخدام، فمن المعقول افتراض أن هذه هي آلية الإخفاق الرئيسة. قد يناقش المتعلمون بعد ذلك، في مجموعات، جوانب تصميم المكون التي قد تجعله عرضة للإخفاق بسبب الكلال وما يمكن فعله لجعل المكون أكثر اعتمادية. وقد يؤدي ذلك إلى اقتراح تغيير المادة إلى مادة ذات مقاومة أعلى للكلال أو تغيير شكل المكون للتخلص من مسببات الإجهاد مثل الزوايا الحادة.</w:t>
            </w:r>
          </w:p>
          <w:p w14:paraId="34DB15B9" w14:textId="3D97F782" w:rsidR="00CC3A06" w:rsidRPr="006B36A6" w:rsidRDefault="00CC3A06" w:rsidP="00E70B75">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وعلى شاكلة مماثلة، يمكن مناقشة وتحليل دخول الرطوبة الذي يتسبب في تفكك المصفوفة في المُركبات، والتفكك بفعل الأشعة فوق البنفسجية وما يرتبط بها من قصافة في البوليمرات أو التشقق بالصدمات الحرارية في السيراميك. يتضمن كتاب الطالب دراسة حالة حول تفكك المواد المركبة في البيئات البحرية.</w:t>
            </w:r>
          </w:p>
          <w:p w14:paraId="53DD35C5" w14:textId="12CD7AE1" w:rsidR="00CC3A06" w:rsidRPr="006B36A6" w:rsidRDefault="00CC3A06" w:rsidP="00E70B75">
            <w:pPr>
              <w:pStyle w:val="Tablesub-head"/>
              <w:numPr>
                <w:ilvl w:val="0"/>
                <w:numId w:val="8"/>
              </w:numPr>
              <w:pBdr>
                <w:top w:val="nil"/>
                <w:left w:val="nil"/>
                <w:bottom w:val="nil"/>
                <w:right w:val="nil"/>
                <w:between w:val="nil"/>
              </w:pBdr>
              <w:bidi/>
              <w:ind w:left="521" w:hanging="425"/>
              <w:rPr>
                <w:rFonts w:ascii="Sakkal Majalla" w:hAnsi="Sakkal Majalla" w:cs="Sakkal Majalla"/>
                <w:b w:val="0"/>
                <w:bCs/>
                <w:color w:val="000000"/>
                <w:sz w:val="26"/>
                <w:szCs w:val="26"/>
              </w:rPr>
            </w:pPr>
            <w:r w:rsidRPr="006B36A6">
              <w:rPr>
                <w:rFonts w:ascii="Sakkal Majalla" w:eastAsia="Open Sans" w:hAnsi="Sakkal Majalla" w:cs="Sakkal Majalla"/>
                <w:b w:val="0"/>
                <w:color w:val="000000"/>
                <w:sz w:val="26"/>
                <w:szCs w:val="26"/>
                <w:rtl/>
                <w:lang w:eastAsia="ar" w:bidi="ar-MA"/>
              </w:rPr>
              <w:t xml:space="preserve">وستحتاج إلى العمل مع المتعلمين لتطوير مهارات الملاحظة اللازمة لإجراء عمليات فحص بصرية فعالة على مجموعة من المكونات التي أخفقت. ستحتاج أيضًا إلى كتابة سجل ملاحظة لتسجيل هذه الأنشطة لدعم أدلة التقييم الأخرى الخاصة بها. ويتمثل أحد الجوانب الرئيسة لنتاج التعلم هذا في أن يقترح المتعلمون حلولًا مُجدية للمساعدة </w:t>
            </w:r>
            <w:r w:rsidR="007556D1">
              <w:rPr>
                <w:rFonts w:ascii="Sakkal Majalla" w:eastAsia="Open Sans" w:hAnsi="Sakkal Majalla" w:cs="Sakkal Majalla" w:hint="cs"/>
                <w:b w:val="0"/>
                <w:color w:val="000000"/>
                <w:sz w:val="26"/>
                <w:szCs w:val="26"/>
                <w:rtl/>
                <w:lang w:eastAsia="ar" w:bidi="ar-MA"/>
              </w:rPr>
              <w:t>على</w:t>
            </w:r>
            <w:r w:rsidRPr="006B36A6">
              <w:rPr>
                <w:rFonts w:ascii="Sakkal Majalla" w:eastAsia="Open Sans" w:hAnsi="Sakkal Majalla" w:cs="Sakkal Majalla"/>
                <w:b w:val="0"/>
                <w:color w:val="000000"/>
                <w:sz w:val="26"/>
                <w:szCs w:val="26"/>
                <w:rtl/>
                <w:lang w:eastAsia="ar" w:bidi="ar-MA"/>
              </w:rPr>
              <w:t xml:space="preserve"> منع المشكلات المتكررة مع المكونات التي أخفقت في أثناء الاستخدام، وسيتطلب ذلك من المتعلمين استخدام مزيج من الثقة والمعرفة التقنية والمهارات التحليلية والأسلوب المنهجي لربط جميع عناصر نتاج التعلم.</w:t>
            </w:r>
          </w:p>
          <w:p w14:paraId="7736C9C7" w14:textId="1592250E" w:rsidR="00CC3A06" w:rsidRPr="006B36A6" w:rsidRDefault="00CC3A06" w:rsidP="00E70B75">
            <w:pPr>
              <w:pStyle w:val="Tablesub-head"/>
              <w:numPr>
                <w:ilvl w:val="0"/>
                <w:numId w:val="8"/>
              </w:numPr>
              <w:pBdr>
                <w:top w:val="nil"/>
                <w:left w:val="nil"/>
                <w:bottom w:val="nil"/>
                <w:right w:val="nil"/>
                <w:between w:val="nil"/>
              </w:pBdr>
              <w:bidi/>
              <w:ind w:left="521" w:hanging="425"/>
              <w:rPr>
                <w:rFonts w:ascii="Sakkal Majalla" w:hAnsi="Sakkal Majalla" w:cs="Sakkal Majalla"/>
                <w:color w:val="000000"/>
                <w:sz w:val="26"/>
                <w:szCs w:val="26"/>
              </w:rPr>
            </w:pPr>
            <w:r w:rsidRPr="006B36A6">
              <w:rPr>
                <w:rFonts w:ascii="Sakkal Majalla" w:eastAsia="Open Sans" w:hAnsi="Sakkal Majalla" w:cs="Sakkal Majalla"/>
                <w:b w:val="0"/>
                <w:color w:val="000000"/>
                <w:sz w:val="26"/>
                <w:szCs w:val="26"/>
                <w:rtl/>
                <w:lang w:eastAsia="ar" w:bidi="ar-MA"/>
              </w:rPr>
              <w:t>عند التأكد من اكتساب المتعلمين المعرفة والمهارات اللازمة، أصدِر الواجب الثالث الذي يتناول نتاج التعلم هذا.</w:t>
            </w:r>
          </w:p>
        </w:tc>
      </w:tr>
    </w:tbl>
    <w:p w14:paraId="57CFFA0E" w14:textId="77777777" w:rsidR="00CC3A06" w:rsidRPr="006B36A6" w:rsidRDefault="00CC3A06" w:rsidP="00CC3A06">
      <w:pPr>
        <w:pBdr>
          <w:top w:val="nil"/>
          <w:left w:val="nil"/>
          <w:bottom w:val="nil"/>
          <w:right w:val="nil"/>
          <w:between w:val="nil"/>
        </w:pBdr>
        <w:bidi/>
        <w:spacing w:before="1" w:line="260" w:lineRule="exact"/>
        <w:rPr>
          <w:rFonts w:ascii="Sakkal Majalla" w:eastAsia="Times New Roman" w:hAnsi="Sakkal Majalla" w:cs="Sakkal Majalla"/>
          <w:color w:val="000000"/>
          <w:sz w:val="26"/>
          <w:szCs w:val="26"/>
        </w:rPr>
      </w:pPr>
    </w:p>
    <w:p w14:paraId="60B8D6D5" w14:textId="77777777" w:rsidR="00CC3A06" w:rsidRPr="006B36A6" w:rsidRDefault="00CC3A06" w:rsidP="00CC3A06">
      <w:pPr>
        <w:bidi/>
        <w:spacing w:line="260" w:lineRule="exact"/>
        <w:rPr>
          <w:rFonts w:ascii="Sakkal Majalla" w:hAnsi="Sakkal Majalla" w:cs="Sakkal Majalla"/>
          <w:sz w:val="26"/>
          <w:szCs w:val="26"/>
        </w:rPr>
        <w:sectPr w:rsidR="00CC3A06" w:rsidRPr="006B36A6" w:rsidSect="0096165C">
          <w:pgSz w:w="11910" w:h="16840"/>
          <w:pgMar w:top="1600" w:right="1180" w:bottom="840" w:left="1200" w:header="568" w:footer="658" w:gutter="0"/>
          <w:cols w:space="720" w:equalWidth="0">
            <w:col w:w="9360"/>
          </w:cols>
        </w:sectPr>
      </w:pPr>
    </w:p>
    <w:p w14:paraId="31D9FFD3" w14:textId="77777777" w:rsidR="00CC3A06" w:rsidRPr="006B36A6" w:rsidRDefault="00CC3A06" w:rsidP="00CC3A06">
      <w:pPr>
        <w:bidi/>
        <w:spacing w:before="226" w:line="260" w:lineRule="exact"/>
        <w:ind w:left="218" w:right="1431" w:hanging="1"/>
        <w:rPr>
          <w:rFonts w:ascii="Sakkal Majalla" w:hAnsi="Sakkal Majalla" w:cs="Sakkal Majalla"/>
          <w:b/>
          <w:bCs/>
          <w:sz w:val="26"/>
          <w:szCs w:val="26"/>
        </w:rPr>
      </w:pPr>
      <w:r w:rsidRPr="006B36A6">
        <w:rPr>
          <w:rFonts w:ascii="Sakkal Majalla" w:eastAsia="Open Sans" w:hAnsi="Sakkal Majalla" w:cs="Sakkal Majalla"/>
          <w:b/>
          <w:bCs/>
          <w:sz w:val="26"/>
          <w:szCs w:val="26"/>
          <w:rtl/>
          <w:lang w:eastAsia="ar" w:bidi="ar-MA"/>
        </w:rPr>
        <w:lastRenderedPageBreak/>
        <w:t xml:space="preserve">تفاصيل ارتباط هذه الوحدة بوحدات وشهادات </w:t>
      </w:r>
      <w:r w:rsidRPr="006B36A6">
        <w:rPr>
          <w:rFonts w:ascii="Sakkal Majalla" w:eastAsia="Open Sans" w:hAnsi="Sakkal Majalla" w:cs="Sakkal Majalla"/>
          <w:b/>
          <w:bCs/>
          <w:sz w:val="26"/>
          <w:szCs w:val="26"/>
          <w:lang w:val="en-US" w:eastAsia="ar" w:bidi="en-US"/>
        </w:rPr>
        <w:t>BTEC</w:t>
      </w:r>
      <w:r w:rsidRPr="006B36A6">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13381CB1" w14:textId="77777777" w:rsidR="00CC3A06" w:rsidRPr="006B36A6" w:rsidRDefault="00CC3A06" w:rsidP="00CC3A06">
      <w:pPr>
        <w:pBdr>
          <w:top w:val="nil"/>
          <w:left w:val="nil"/>
          <w:bottom w:val="nil"/>
          <w:right w:val="nil"/>
          <w:between w:val="nil"/>
        </w:pBdr>
        <w:bidi/>
        <w:spacing w:before="197" w:line="260" w:lineRule="exact"/>
        <w:ind w:left="218"/>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rtl/>
          <w:lang w:eastAsia="ar" w:bidi="ar-MA"/>
        </w:rPr>
        <w:t xml:space="preserve">شهادات </w:t>
      </w:r>
      <w:r w:rsidRPr="006B36A6">
        <w:rPr>
          <w:rFonts w:ascii="Sakkal Majalla" w:eastAsia="Open Sans" w:hAnsi="Sakkal Majalla" w:cs="Sakkal Majalla"/>
          <w:color w:val="000000"/>
          <w:sz w:val="26"/>
          <w:szCs w:val="26"/>
          <w:lang w:val="en-US" w:eastAsia="ar" w:bidi="en-US"/>
        </w:rPr>
        <w:t>Pearson BTEC International</w:t>
      </w:r>
      <w:r w:rsidRPr="006B36A6">
        <w:rPr>
          <w:rFonts w:ascii="Sakkal Majalla" w:eastAsia="Open Sans" w:hAnsi="Sakkal Majalla" w:cs="Sakkal Majalla"/>
          <w:color w:val="000000"/>
          <w:sz w:val="26"/>
          <w:szCs w:val="26"/>
          <w:rtl/>
          <w:lang w:eastAsia="ar" w:bidi="ar-MA"/>
        </w:rPr>
        <w:t xml:space="preserve"> التأهيلية للمستوى 3 في مجال الهندسة</w:t>
      </w:r>
    </w:p>
    <w:p w14:paraId="6AB18060" w14:textId="77777777" w:rsidR="00CC3A06" w:rsidRPr="006B36A6" w:rsidRDefault="00CC3A06" w:rsidP="00CC3A06">
      <w:pPr>
        <w:numPr>
          <w:ilvl w:val="0"/>
          <w:numId w:val="7"/>
        </w:numPr>
        <w:pBdr>
          <w:top w:val="nil"/>
          <w:left w:val="nil"/>
          <w:bottom w:val="nil"/>
          <w:right w:val="nil"/>
          <w:between w:val="nil"/>
        </w:pBdr>
        <w:tabs>
          <w:tab w:val="left" w:pos="614"/>
          <w:tab w:val="left" w:pos="615"/>
        </w:tabs>
        <w:bidi/>
        <w:spacing w:before="158" w:line="260" w:lineRule="exact"/>
        <w:rPr>
          <w:rFonts w:ascii="Sakkal Majalla" w:hAnsi="Sakkal Majalla" w:cs="Sakkal Majalla"/>
          <w:i/>
          <w:color w:val="000000"/>
          <w:sz w:val="26"/>
          <w:szCs w:val="26"/>
        </w:rPr>
      </w:pPr>
      <w:r w:rsidRPr="006B36A6">
        <w:rPr>
          <w:rFonts w:ascii="Sakkal Majalla" w:eastAsia="Open Sans" w:hAnsi="Sakkal Majalla" w:cs="Sakkal Majalla"/>
          <w:i/>
          <w:iCs/>
          <w:color w:val="000000"/>
          <w:sz w:val="26"/>
          <w:szCs w:val="26"/>
          <w:rtl/>
          <w:lang w:eastAsia="ar" w:bidi="ar-MA"/>
        </w:rPr>
        <w:t>الوحدة 1: المبادئ الميكانيكية</w:t>
      </w:r>
    </w:p>
    <w:p w14:paraId="3696C70E" w14:textId="77777777" w:rsidR="00CC3A06" w:rsidRPr="006B36A6" w:rsidRDefault="00CC3A06" w:rsidP="00CC3A06">
      <w:pPr>
        <w:numPr>
          <w:ilvl w:val="0"/>
          <w:numId w:val="7"/>
        </w:numPr>
        <w:pBdr>
          <w:top w:val="nil"/>
          <w:left w:val="nil"/>
          <w:bottom w:val="nil"/>
          <w:right w:val="nil"/>
          <w:between w:val="nil"/>
        </w:pBdr>
        <w:tabs>
          <w:tab w:val="left" w:pos="614"/>
          <w:tab w:val="left" w:pos="615"/>
        </w:tabs>
        <w:bidi/>
        <w:spacing w:before="158" w:line="260" w:lineRule="exact"/>
        <w:rPr>
          <w:rFonts w:ascii="Sakkal Majalla" w:hAnsi="Sakkal Majalla" w:cs="Sakkal Majalla"/>
          <w:i/>
          <w:color w:val="000000"/>
          <w:sz w:val="26"/>
          <w:szCs w:val="26"/>
        </w:rPr>
      </w:pPr>
      <w:r w:rsidRPr="006B36A6">
        <w:rPr>
          <w:rFonts w:ascii="Sakkal Majalla" w:eastAsia="Open Sans" w:hAnsi="Sakkal Majalla" w:cs="Sakkal Majalla"/>
          <w:i/>
          <w:iCs/>
          <w:color w:val="000000"/>
          <w:sz w:val="26"/>
          <w:szCs w:val="26"/>
          <w:rtl/>
          <w:lang w:eastAsia="ar" w:bidi="ar-MA"/>
        </w:rPr>
        <w:t>الوحدة 2: تقديم العمليات الهندسية بأمان كفريق</w:t>
      </w:r>
    </w:p>
    <w:p w14:paraId="515F384E" w14:textId="77777777" w:rsidR="00CC3A06" w:rsidRPr="006B36A6" w:rsidRDefault="00CC3A06" w:rsidP="00CC3A06">
      <w:pPr>
        <w:numPr>
          <w:ilvl w:val="0"/>
          <w:numId w:val="7"/>
        </w:numPr>
        <w:pBdr>
          <w:top w:val="nil"/>
          <w:left w:val="nil"/>
          <w:bottom w:val="nil"/>
          <w:right w:val="nil"/>
          <w:between w:val="nil"/>
        </w:pBdr>
        <w:tabs>
          <w:tab w:val="left" w:pos="614"/>
          <w:tab w:val="left" w:pos="615"/>
        </w:tabs>
        <w:bidi/>
        <w:spacing w:before="155" w:line="260" w:lineRule="exact"/>
        <w:rPr>
          <w:rFonts w:ascii="Sakkal Majalla" w:hAnsi="Sakkal Majalla" w:cs="Sakkal Majalla"/>
          <w:i/>
          <w:color w:val="000000"/>
          <w:sz w:val="26"/>
          <w:szCs w:val="26"/>
        </w:rPr>
      </w:pPr>
      <w:r w:rsidRPr="006B36A6">
        <w:rPr>
          <w:rFonts w:ascii="Sakkal Majalla" w:eastAsia="Open Sans" w:hAnsi="Sakkal Majalla" w:cs="Sakkal Majalla"/>
          <w:i/>
          <w:iCs/>
          <w:color w:val="000000"/>
          <w:sz w:val="26"/>
          <w:szCs w:val="26"/>
          <w:rtl/>
          <w:lang w:eastAsia="ar" w:bidi="ar-MA"/>
        </w:rPr>
        <w:t>الوحدة 3: تصميم وتصنيع المنتجات في مجال الهندسة</w:t>
      </w:r>
    </w:p>
    <w:p w14:paraId="4CFFE878" w14:textId="77777777" w:rsidR="00CC3A06" w:rsidRPr="006B36A6" w:rsidRDefault="00CC3A06" w:rsidP="00CC3A06">
      <w:pPr>
        <w:numPr>
          <w:ilvl w:val="0"/>
          <w:numId w:val="7"/>
        </w:numPr>
        <w:pBdr>
          <w:top w:val="nil"/>
          <w:left w:val="nil"/>
          <w:bottom w:val="nil"/>
          <w:right w:val="nil"/>
          <w:between w:val="nil"/>
        </w:pBdr>
        <w:tabs>
          <w:tab w:val="left" w:pos="614"/>
          <w:tab w:val="left" w:pos="615"/>
        </w:tabs>
        <w:bidi/>
        <w:spacing w:before="158" w:line="260" w:lineRule="exact"/>
        <w:rPr>
          <w:rFonts w:ascii="Sakkal Majalla" w:hAnsi="Sakkal Majalla" w:cs="Sakkal Majalla"/>
          <w:i/>
          <w:color w:val="000000"/>
          <w:sz w:val="26"/>
          <w:szCs w:val="26"/>
        </w:rPr>
      </w:pPr>
      <w:r w:rsidRPr="006B36A6">
        <w:rPr>
          <w:rFonts w:ascii="Sakkal Majalla" w:eastAsia="Open Sans" w:hAnsi="Sakkal Majalla" w:cs="Sakkal Majalla"/>
          <w:i/>
          <w:iCs/>
          <w:color w:val="000000"/>
          <w:sz w:val="26"/>
          <w:szCs w:val="26"/>
          <w:rtl/>
          <w:lang w:eastAsia="ar" w:bidi="ar-MA"/>
        </w:rPr>
        <w:t>الوحدة 25: السلوك الميكانيكي للمواد المعدنية</w:t>
      </w:r>
    </w:p>
    <w:p w14:paraId="797D58CD" w14:textId="77777777" w:rsidR="00CC3A06" w:rsidRPr="006B36A6" w:rsidRDefault="00CC3A06" w:rsidP="00CC3A06">
      <w:pPr>
        <w:numPr>
          <w:ilvl w:val="0"/>
          <w:numId w:val="7"/>
        </w:numPr>
        <w:pBdr>
          <w:top w:val="nil"/>
          <w:left w:val="nil"/>
          <w:bottom w:val="nil"/>
          <w:right w:val="nil"/>
          <w:between w:val="nil"/>
        </w:pBdr>
        <w:tabs>
          <w:tab w:val="left" w:pos="614"/>
          <w:tab w:val="left" w:pos="615"/>
        </w:tabs>
        <w:bidi/>
        <w:spacing w:before="158" w:line="260" w:lineRule="exact"/>
        <w:rPr>
          <w:rFonts w:ascii="Sakkal Majalla" w:hAnsi="Sakkal Majalla" w:cs="Sakkal Majalla"/>
          <w:i/>
          <w:color w:val="000000"/>
          <w:sz w:val="26"/>
          <w:szCs w:val="26"/>
        </w:rPr>
      </w:pPr>
      <w:r w:rsidRPr="006B36A6">
        <w:rPr>
          <w:rFonts w:ascii="Sakkal Majalla" w:eastAsia="Open Sans" w:hAnsi="Sakkal Majalla" w:cs="Sakkal Majalla"/>
          <w:i/>
          <w:iCs/>
          <w:color w:val="000000"/>
          <w:sz w:val="26"/>
          <w:szCs w:val="26"/>
          <w:rtl/>
          <w:lang w:eastAsia="ar" w:bidi="ar-MA"/>
        </w:rPr>
        <w:t>الوحدة 57: المبادئ الكهربائية والإلكترونية.</w:t>
      </w:r>
    </w:p>
    <w:p w14:paraId="58C4BB9D" w14:textId="77777777" w:rsidR="00CC3A06" w:rsidRPr="006B36A6" w:rsidRDefault="00CC3A06" w:rsidP="00CC3A06">
      <w:pPr>
        <w:pBdr>
          <w:top w:val="nil"/>
          <w:left w:val="nil"/>
          <w:bottom w:val="nil"/>
          <w:right w:val="nil"/>
          <w:between w:val="nil"/>
        </w:pBdr>
        <w:bidi/>
        <w:spacing w:before="8" w:line="260" w:lineRule="exact"/>
        <w:rPr>
          <w:rFonts w:ascii="Sakkal Majalla" w:hAnsi="Sakkal Majalla" w:cs="Sakkal Majalla"/>
          <w:i/>
          <w:color w:val="000000"/>
          <w:sz w:val="26"/>
          <w:szCs w:val="26"/>
        </w:rPr>
      </w:pPr>
    </w:p>
    <w:p w14:paraId="0E5E5BB7" w14:textId="77777777" w:rsidR="00CC3A06" w:rsidRPr="006B36A6" w:rsidRDefault="00CC3A06" w:rsidP="00CC3A06">
      <w:pPr>
        <w:pStyle w:val="Heading3"/>
        <w:bidi/>
        <w:spacing w:before="0" w:line="260" w:lineRule="exact"/>
        <w:rPr>
          <w:rFonts w:ascii="Sakkal Majalla" w:hAnsi="Sakkal Majalla" w:cs="Sakkal Majalla"/>
          <w:b w:val="0"/>
          <w:bCs/>
        </w:rPr>
      </w:pPr>
      <w:r w:rsidRPr="006B36A6">
        <w:rPr>
          <w:rFonts w:ascii="Sakkal Majalla" w:eastAsia="Open Sans" w:hAnsi="Sakkal Majalla" w:cs="Sakkal Majalla"/>
          <w:b w:val="0"/>
          <w:bCs/>
          <w:rtl/>
          <w:lang w:eastAsia="ar" w:bidi="ar-MA"/>
        </w:rPr>
        <w:t>الموارد</w:t>
      </w:r>
    </w:p>
    <w:p w14:paraId="466EFE79" w14:textId="77777777" w:rsidR="00CC3A06" w:rsidRPr="006B36A6" w:rsidRDefault="00CC3A06" w:rsidP="00CC3A06">
      <w:pPr>
        <w:pBdr>
          <w:top w:val="nil"/>
          <w:left w:val="nil"/>
          <w:bottom w:val="nil"/>
          <w:right w:val="nil"/>
          <w:between w:val="nil"/>
        </w:pBdr>
        <w:bidi/>
        <w:spacing w:before="2" w:line="260" w:lineRule="exact"/>
        <w:rPr>
          <w:rFonts w:ascii="Sakkal Majalla" w:hAnsi="Sakkal Majalla" w:cs="Sakkal Majalla"/>
          <w:color w:val="000000"/>
          <w:sz w:val="26"/>
          <w:szCs w:val="26"/>
        </w:rPr>
      </w:pPr>
    </w:p>
    <w:p w14:paraId="2B254B04" w14:textId="77777777" w:rsidR="00CC3A06" w:rsidRPr="006B36A6" w:rsidRDefault="00CC3A06" w:rsidP="00CC3A06">
      <w:pPr>
        <w:pStyle w:val="Heading4"/>
        <w:bidi/>
        <w:spacing w:before="1" w:line="260" w:lineRule="exact"/>
        <w:rPr>
          <w:rFonts w:ascii="Sakkal Majalla" w:hAnsi="Sakkal Majalla" w:cs="Sakkal Majalla"/>
          <w:b w:val="0"/>
          <w:bCs/>
          <w:sz w:val="26"/>
          <w:szCs w:val="26"/>
        </w:rPr>
      </w:pPr>
      <w:r w:rsidRPr="006B36A6">
        <w:rPr>
          <w:rFonts w:ascii="Sakkal Majalla" w:eastAsia="Open Sans" w:hAnsi="Sakkal Majalla" w:cs="Sakkal Majalla"/>
          <w:b w:val="0"/>
          <w:bCs/>
          <w:sz w:val="26"/>
          <w:szCs w:val="26"/>
          <w:rtl/>
          <w:lang w:eastAsia="ar" w:bidi="ar-MA"/>
        </w:rPr>
        <w:t>المراجع المكتوبة</w:t>
      </w:r>
    </w:p>
    <w:p w14:paraId="45FF94A2" w14:textId="77777777" w:rsidR="00CC3A06" w:rsidRPr="006B36A6" w:rsidRDefault="00CC3A06" w:rsidP="004F39AF">
      <w:pPr>
        <w:numPr>
          <w:ilvl w:val="0"/>
          <w:numId w:val="7"/>
        </w:numPr>
        <w:pBdr>
          <w:top w:val="nil"/>
          <w:left w:val="nil"/>
          <w:bottom w:val="nil"/>
          <w:right w:val="nil"/>
          <w:between w:val="nil"/>
        </w:pBdr>
        <w:tabs>
          <w:tab w:val="left" w:pos="575"/>
          <w:tab w:val="left" w:pos="576"/>
        </w:tabs>
        <w:bidi/>
        <w:spacing w:before="138" w:line="260" w:lineRule="exact"/>
        <w:ind w:left="575" w:right="93" w:hanging="357"/>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rtl/>
          <w:lang w:eastAsia="ar" w:bidi="ar-MA"/>
        </w:rPr>
        <w:t xml:space="preserve">هاوز بي ولافلين زد - </w:t>
      </w:r>
      <w:r w:rsidRPr="006B36A6">
        <w:rPr>
          <w:rFonts w:ascii="Sakkal Majalla" w:eastAsia="Open Sans" w:hAnsi="Sakkal Majalla" w:cs="Sakkal Majalla"/>
          <w:i/>
          <w:iCs/>
          <w:color w:val="000000"/>
          <w:sz w:val="26"/>
          <w:szCs w:val="26"/>
          <w:rtl/>
          <w:lang w:eastAsia="ar" w:bidi="ar-MA"/>
        </w:rPr>
        <w:t>ماتريال ماترز نيو ماتريالز ان ديزاين (أهمية المواد: المواد الجديدة في عالم التصميم)</w:t>
      </w:r>
      <w:r w:rsidRPr="006B36A6">
        <w:rPr>
          <w:rFonts w:ascii="Sakkal Majalla" w:eastAsia="Open Sans" w:hAnsi="Sakkal Majalla" w:cs="Sakkal Majalla"/>
          <w:color w:val="000000"/>
          <w:sz w:val="26"/>
          <w:szCs w:val="26"/>
          <w:rtl/>
          <w:lang w:eastAsia="ar" w:bidi="ar-MA"/>
        </w:rPr>
        <w:t xml:space="preserve"> (بلاك دوج للنشر، 2012) </w:t>
      </w:r>
      <w:r w:rsidRPr="006B36A6">
        <w:rPr>
          <w:rFonts w:ascii="Sakkal Majalla" w:eastAsia="Open Sans" w:hAnsi="Sakkal Majalla" w:cs="Sakkal Majalla"/>
          <w:color w:val="000000"/>
          <w:sz w:val="26"/>
          <w:szCs w:val="26"/>
          <w:lang w:val="en-US" w:eastAsia="ar" w:bidi="en-US"/>
        </w:rPr>
        <w:t>ISBN</w:t>
      </w:r>
      <w:r w:rsidRPr="006B36A6">
        <w:rPr>
          <w:rFonts w:ascii="Sakkal Majalla" w:eastAsia="Open Sans" w:hAnsi="Sakkal Majalla" w:cs="Sakkal Majalla"/>
          <w:color w:val="000000"/>
          <w:sz w:val="26"/>
          <w:szCs w:val="26"/>
          <w:lang w:eastAsia="ar" w:bidi="ar-MA"/>
        </w:rPr>
        <w:t xml:space="preserve"> 9781907317736</w:t>
      </w:r>
      <w:r w:rsidRPr="006B36A6">
        <w:rPr>
          <w:rFonts w:ascii="Sakkal Majalla" w:eastAsia="Open Sans" w:hAnsi="Sakkal Majalla" w:cs="Sakkal Majalla"/>
          <w:color w:val="000000"/>
          <w:sz w:val="26"/>
          <w:szCs w:val="26"/>
          <w:rtl/>
          <w:lang w:eastAsia="ar" w:bidi="ar-MA"/>
        </w:rPr>
        <w:t>.</w:t>
      </w:r>
    </w:p>
    <w:p w14:paraId="56B37804" w14:textId="77777777" w:rsidR="004F39AF" w:rsidRPr="006B36A6" w:rsidRDefault="004F39AF" w:rsidP="00CC3A06">
      <w:pPr>
        <w:pBdr>
          <w:top w:val="nil"/>
          <w:left w:val="nil"/>
          <w:bottom w:val="nil"/>
          <w:right w:val="nil"/>
          <w:between w:val="nil"/>
        </w:pBdr>
        <w:bidi/>
        <w:spacing w:line="260" w:lineRule="exact"/>
        <w:ind w:left="575" w:right="1276"/>
        <w:rPr>
          <w:rFonts w:ascii="Sakkal Majalla" w:hAnsi="Sakkal Majalla" w:cs="Sakkal Majalla"/>
          <w:color w:val="000000"/>
          <w:sz w:val="26"/>
          <w:szCs w:val="26"/>
        </w:rPr>
      </w:pPr>
    </w:p>
    <w:p w14:paraId="78F5D45A" w14:textId="7010FC7F" w:rsidR="00CC3A06" w:rsidRPr="006B36A6" w:rsidRDefault="00CC3A06" w:rsidP="004F39AF">
      <w:pPr>
        <w:pBdr>
          <w:top w:val="nil"/>
          <w:left w:val="nil"/>
          <w:bottom w:val="nil"/>
          <w:right w:val="nil"/>
          <w:between w:val="nil"/>
        </w:pBdr>
        <w:bidi/>
        <w:spacing w:line="260" w:lineRule="exact"/>
        <w:ind w:left="575" w:right="93"/>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rtl/>
          <w:lang w:eastAsia="ar" w:bidi="ar-MA"/>
        </w:rPr>
        <w:t>يتناول هذا الكتاب مجموعة كبيرة من المواد واستخداماتها ووصفًا نوعيًا للخواص الرئيسة. ويركز على الاستخدامات الجديدة للمواد الحديثة بما فيها البوليمرات والسيراميك والمواد المركبة.</w:t>
      </w:r>
    </w:p>
    <w:p w14:paraId="09E0882B" w14:textId="77777777" w:rsidR="00CC3A06" w:rsidRPr="006B36A6" w:rsidRDefault="00CC3A06" w:rsidP="00CC3A06">
      <w:pPr>
        <w:pBdr>
          <w:top w:val="nil"/>
          <w:left w:val="nil"/>
          <w:bottom w:val="nil"/>
          <w:right w:val="nil"/>
          <w:between w:val="nil"/>
        </w:pBdr>
        <w:bidi/>
        <w:spacing w:before="6" w:line="260" w:lineRule="exact"/>
        <w:rPr>
          <w:rFonts w:ascii="Sakkal Majalla" w:hAnsi="Sakkal Majalla" w:cs="Sakkal Majalla"/>
          <w:color w:val="000000"/>
          <w:sz w:val="26"/>
          <w:szCs w:val="26"/>
        </w:rPr>
      </w:pPr>
    </w:p>
    <w:p w14:paraId="51EF8BDC" w14:textId="77777777" w:rsidR="00CC3A06" w:rsidRPr="006B36A6" w:rsidRDefault="00CC3A06" w:rsidP="00CC3A06">
      <w:pPr>
        <w:pStyle w:val="Heading4"/>
        <w:bidi/>
        <w:spacing w:before="91" w:line="260" w:lineRule="exact"/>
        <w:rPr>
          <w:rFonts w:ascii="Sakkal Majalla" w:hAnsi="Sakkal Majalla" w:cs="Sakkal Majalla"/>
          <w:b w:val="0"/>
          <w:bCs/>
          <w:sz w:val="26"/>
          <w:szCs w:val="26"/>
        </w:rPr>
      </w:pPr>
      <w:r w:rsidRPr="006B36A6">
        <w:rPr>
          <w:rFonts w:ascii="Sakkal Majalla" w:eastAsia="Open Sans" w:hAnsi="Sakkal Majalla" w:cs="Sakkal Majalla"/>
          <w:b w:val="0"/>
          <w:bCs/>
          <w:sz w:val="26"/>
          <w:szCs w:val="26"/>
          <w:rtl/>
          <w:lang w:eastAsia="ar" w:bidi="ar-MA"/>
        </w:rPr>
        <w:t>المواقع الإلكترونية</w:t>
      </w:r>
    </w:p>
    <w:p w14:paraId="6DD54DB0" w14:textId="77777777" w:rsidR="00CC3A06" w:rsidRPr="006B36A6" w:rsidRDefault="00CC3A06" w:rsidP="00CC3A06">
      <w:pPr>
        <w:numPr>
          <w:ilvl w:val="0"/>
          <w:numId w:val="7"/>
        </w:numPr>
        <w:pBdr>
          <w:top w:val="nil"/>
          <w:left w:val="nil"/>
          <w:bottom w:val="nil"/>
          <w:right w:val="nil"/>
          <w:between w:val="nil"/>
        </w:pBdr>
        <w:tabs>
          <w:tab w:val="left" w:pos="575"/>
          <w:tab w:val="left" w:pos="576"/>
        </w:tabs>
        <w:bidi/>
        <w:spacing w:before="138" w:line="260" w:lineRule="exact"/>
        <w:ind w:left="576" w:hanging="358"/>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lang w:val="en-US" w:eastAsia="ar" w:bidi="en-US"/>
        </w:rPr>
        <w:t>www.iom3.org/education</w:t>
      </w:r>
    </w:p>
    <w:p w14:paraId="35286A65" w14:textId="77777777" w:rsidR="00D9798E" w:rsidRPr="006B36A6" w:rsidRDefault="00D9798E" w:rsidP="00D9798E">
      <w:pPr>
        <w:pBdr>
          <w:top w:val="nil"/>
          <w:left w:val="nil"/>
          <w:bottom w:val="nil"/>
          <w:right w:val="nil"/>
          <w:between w:val="nil"/>
        </w:pBdr>
        <w:bidi/>
        <w:spacing w:line="260" w:lineRule="exact"/>
        <w:ind w:left="575" w:right="93"/>
        <w:rPr>
          <w:rFonts w:ascii="Sakkal Majalla" w:hAnsi="Sakkal Majalla" w:cs="Sakkal Majalla"/>
          <w:color w:val="000000"/>
          <w:sz w:val="26"/>
          <w:szCs w:val="26"/>
        </w:rPr>
      </w:pPr>
    </w:p>
    <w:p w14:paraId="2B123FD1" w14:textId="674AA1A7" w:rsidR="00CC3A06" w:rsidRPr="006B36A6" w:rsidRDefault="00CC3A06" w:rsidP="00D9798E">
      <w:pPr>
        <w:pBdr>
          <w:top w:val="nil"/>
          <w:left w:val="nil"/>
          <w:bottom w:val="nil"/>
          <w:right w:val="nil"/>
          <w:between w:val="nil"/>
        </w:pBdr>
        <w:bidi/>
        <w:spacing w:line="260" w:lineRule="exact"/>
        <w:ind w:left="575" w:right="93"/>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rtl/>
          <w:lang w:eastAsia="ar" w:bidi="ar-MA"/>
        </w:rPr>
        <w:t>معهد المواد والمعادن والتعدين. قد تتمكن الهيئة المهنية لمهندسي المواد في المملكة المتحدة من توفير الموارد والدعم في تدريس هذه الوحدة.</w:t>
      </w:r>
    </w:p>
    <w:p w14:paraId="7626F789" w14:textId="77777777" w:rsidR="00CC3A06" w:rsidRPr="006B36A6" w:rsidRDefault="00CC3A06" w:rsidP="00CC3A06">
      <w:pPr>
        <w:numPr>
          <w:ilvl w:val="0"/>
          <w:numId w:val="7"/>
        </w:numPr>
        <w:pBdr>
          <w:top w:val="nil"/>
          <w:left w:val="nil"/>
          <w:bottom w:val="nil"/>
          <w:right w:val="nil"/>
          <w:between w:val="nil"/>
        </w:pBdr>
        <w:tabs>
          <w:tab w:val="left" w:pos="575"/>
          <w:tab w:val="left" w:pos="576"/>
        </w:tabs>
        <w:bidi/>
        <w:spacing w:before="139" w:line="260" w:lineRule="exact"/>
        <w:ind w:left="576" w:hanging="358"/>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lang w:val="en-US" w:eastAsia="ar" w:bidi="en-US"/>
        </w:rPr>
        <w:t>www.matweb.com</w:t>
      </w:r>
    </w:p>
    <w:p w14:paraId="03DA6631" w14:textId="77777777" w:rsidR="00D9798E" w:rsidRPr="006B36A6" w:rsidRDefault="00D9798E" w:rsidP="00D9798E">
      <w:pPr>
        <w:pBdr>
          <w:top w:val="nil"/>
          <w:left w:val="nil"/>
          <w:bottom w:val="nil"/>
          <w:right w:val="nil"/>
          <w:between w:val="nil"/>
        </w:pBdr>
        <w:bidi/>
        <w:spacing w:line="260" w:lineRule="exact"/>
        <w:ind w:left="575" w:right="93"/>
        <w:rPr>
          <w:rFonts w:ascii="Sakkal Majalla" w:hAnsi="Sakkal Majalla" w:cs="Sakkal Majalla"/>
          <w:color w:val="000000"/>
          <w:sz w:val="26"/>
          <w:szCs w:val="26"/>
        </w:rPr>
      </w:pPr>
    </w:p>
    <w:p w14:paraId="3F5D9EA9" w14:textId="27561573" w:rsidR="004E09E8" w:rsidRPr="006B36A6" w:rsidRDefault="00CC3A06" w:rsidP="00000AE4">
      <w:pPr>
        <w:pBdr>
          <w:top w:val="nil"/>
          <w:left w:val="nil"/>
          <w:bottom w:val="nil"/>
          <w:right w:val="nil"/>
          <w:between w:val="nil"/>
        </w:pBdr>
        <w:bidi/>
        <w:spacing w:line="260" w:lineRule="exact"/>
        <w:ind w:left="575" w:right="93"/>
        <w:rPr>
          <w:rFonts w:ascii="Sakkal Majalla" w:hAnsi="Sakkal Majalla" w:cs="Sakkal Majalla"/>
          <w:color w:val="000000"/>
          <w:sz w:val="26"/>
          <w:szCs w:val="26"/>
        </w:rPr>
      </w:pPr>
      <w:r w:rsidRPr="006B36A6">
        <w:rPr>
          <w:rFonts w:ascii="Sakkal Majalla" w:eastAsia="Open Sans" w:hAnsi="Sakkal Majalla" w:cs="Sakkal Majalla"/>
          <w:color w:val="000000"/>
          <w:sz w:val="26"/>
          <w:szCs w:val="26"/>
          <w:rtl/>
          <w:lang w:eastAsia="ar" w:bidi="ar-MA"/>
        </w:rPr>
        <w:t>مات ويب. قاعدة بيانات قابلة للبحث عن خواص المواد تتضمن أوراق بيانات للبوليمرات اللدائنية الحرارية والبوليمرات المتصلدة بالحرارة والسيراميك إلى جانب الألياف والمواد الهندسية الأخرى.</w:t>
      </w:r>
    </w:p>
    <w:p w14:paraId="5202EBD1" w14:textId="77777777" w:rsidR="00096EBC" w:rsidRPr="006B36A6" w:rsidRDefault="00096EBC" w:rsidP="00000AE4">
      <w:pPr>
        <w:pBdr>
          <w:top w:val="nil"/>
          <w:left w:val="nil"/>
          <w:bottom w:val="nil"/>
          <w:right w:val="nil"/>
          <w:between w:val="nil"/>
        </w:pBdr>
        <w:bidi/>
        <w:spacing w:line="260" w:lineRule="exact"/>
        <w:ind w:left="575" w:right="93"/>
        <w:rPr>
          <w:rFonts w:ascii="Sakkal Majalla" w:hAnsi="Sakkal Majalla" w:cs="Sakkal Majalla"/>
          <w:color w:val="000000"/>
          <w:sz w:val="26"/>
          <w:szCs w:val="26"/>
        </w:rPr>
      </w:pPr>
    </w:p>
    <w:p w14:paraId="6C2D12AC" w14:textId="73F48A9D" w:rsidR="00096EBC" w:rsidRPr="006B36A6" w:rsidRDefault="00096EBC" w:rsidP="00784551">
      <w:pPr>
        <w:pStyle w:val="Text"/>
        <w:bidi/>
        <w:ind w:right="-143"/>
        <w:rPr>
          <w:rFonts w:ascii="Sakkal Majalla" w:hAnsi="Sakkal Majalla" w:cs="Sakkal Majalla"/>
          <w:color w:val="000000"/>
          <w:sz w:val="24"/>
          <w:szCs w:val="24"/>
        </w:rPr>
      </w:pPr>
      <w:r w:rsidRPr="006B36A6">
        <w:rPr>
          <w:rFonts w:ascii="Sakkal Majalla" w:hAnsi="Sakkal Majalla" w:cs="Sakkal Majalla"/>
          <w:i/>
          <w:iCs/>
          <w:sz w:val="22"/>
          <w:szCs w:val="22"/>
          <w:rtl/>
          <w:lang w:eastAsia="ar" w:bidi="ar-MA"/>
        </w:rPr>
        <w:t xml:space="preserve">لا تتحمل </w:t>
      </w:r>
      <w:r w:rsidRPr="006B36A6">
        <w:rPr>
          <w:rFonts w:ascii="Sakkal Majalla" w:hAnsi="Sakkal Majalla" w:cs="Sakkal Majalla"/>
          <w:i/>
          <w:iCs/>
          <w:sz w:val="22"/>
          <w:szCs w:val="22"/>
          <w:lang w:val="en-US" w:eastAsia="ar" w:bidi="en-US"/>
        </w:rPr>
        <w:t>Pearson</w:t>
      </w:r>
      <w:r w:rsidRPr="006B36A6">
        <w:rPr>
          <w:rFonts w:ascii="Sakkal Majalla"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6B36A6">
        <w:rPr>
          <w:rFonts w:ascii="Sakkal Majalla" w:hAnsi="Sakkal Majalla" w:cs="Sakkal Majalla"/>
          <w:i/>
          <w:iCs/>
          <w:sz w:val="22"/>
          <w:szCs w:val="22"/>
          <w:lang w:val="en-US" w:eastAsia="ar" w:bidi="en-US"/>
        </w:rPr>
        <w:t>URL</w:t>
      </w:r>
      <w:r w:rsidRPr="006B36A6">
        <w:rPr>
          <w:rFonts w:ascii="Sakkal Majalla" w:hAnsi="Sakkal Majalla" w:cs="Sakkal Majalla"/>
          <w:i/>
          <w:iCs/>
          <w:sz w:val="22"/>
          <w:szCs w:val="22"/>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الطلاب من الوصول إليها من خلال الشبكة الداخلية للمدرسة/الكلية.</w:t>
      </w:r>
    </w:p>
    <w:sectPr w:rsidR="00096EBC" w:rsidRPr="006B36A6" w:rsidSect="00784551">
      <w:pgSz w:w="11904" w:h="16837"/>
      <w:pgMar w:top="1440" w:right="1440" w:bottom="1440" w:left="1440" w:header="567"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E9078" w14:textId="77777777" w:rsidR="00A532C1" w:rsidRDefault="00A532C1" w:rsidP="00CC3A06">
      <w:r>
        <w:separator/>
      </w:r>
    </w:p>
  </w:endnote>
  <w:endnote w:type="continuationSeparator" w:id="0">
    <w:p w14:paraId="5A991E03" w14:textId="77777777" w:rsidR="00A532C1" w:rsidRDefault="00A532C1" w:rsidP="00CC3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Sakkal Majalla">
    <w:charset w:val="B2"/>
    <w:family w:val="auto"/>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B93E" w14:textId="77777777" w:rsidR="00000AE4" w:rsidRPr="006B36A6" w:rsidRDefault="00000AE4" w:rsidP="006B36A6">
    <w:pPr>
      <w:framePr w:wrap="around" w:vAnchor="text" w:hAnchor="page" w:x="1234" w:y="125"/>
      <w:bidi/>
      <w:rPr>
        <w:rStyle w:val="PageNumber"/>
        <w:rFonts w:ascii="Sakkal Majalla" w:hAnsi="Sakkal Majalla" w:cs="Sakkal Majalla"/>
        <w:szCs w:val="26"/>
      </w:rPr>
    </w:pPr>
    <w:r w:rsidRPr="006B36A6">
      <w:rPr>
        <w:rStyle w:val="PageNumber"/>
        <w:rFonts w:ascii="Sakkal Majalla" w:hAnsi="Sakkal Majalla" w:cs="Sakkal Majalla"/>
        <w:rtl/>
        <w:lang w:eastAsia="ar" w:bidi="ar-MA"/>
      </w:rPr>
      <w:fldChar w:fldCharType="begin"/>
    </w:r>
    <w:r w:rsidRPr="006B36A6">
      <w:rPr>
        <w:rStyle w:val="PageNumber"/>
        <w:rFonts w:ascii="Sakkal Majalla" w:hAnsi="Sakkal Majalla" w:cs="Sakkal Majalla"/>
        <w:rtl/>
        <w:lang w:eastAsia="ar" w:bidi="ar-MA"/>
      </w:rPr>
      <w:instrText xml:space="preserve">PAGE  </w:instrText>
    </w:r>
    <w:r w:rsidRPr="006B36A6">
      <w:rPr>
        <w:rStyle w:val="PageNumber"/>
        <w:rFonts w:ascii="Sakkal Majalla" w:hAnsi="Sakkal Majalla" w:cs="Sakkal Majalla"/>
        <w:rtl/>
        <w:lang w:eastAsia="ar" w:bidi="ar-MA"/>
      </w:rPr>
      <w:fldChar w:fldCharType="separate"/>
    </w:r>
    <w:r w:rsidRPr="006B36A6">
      <w:rPr>
        <w:rStyle w:val="PageNumber"/>
        <w:rFonts w:ascii="Sakkal Majalla" w:hAnsi="Sakkal Majalla" w:cs="Sakkal Majalla"/>
        <w:rtl/>
        <w:lang w:eastAsia="ar" w:bidi="ar-MA"/>
      </w:rPr>
      <w:t>1</w:t>
    </w:r>
    <w:r w:rsidRPr="006B36A6">
      <w:rPr>
        <w:rStyle w:val="PageNumber"/>
        <w:rFonts w:ascii="Sakkal Majalla" w:hAnsi="Sakkal Majalla" w:cs="Sakkal Majalla"/>
        <w:rtl/>
        <w:lang w:eastAsia="ar" w:bidi="ar-MA"/>
      </w:rPr>
      <w:fldChar w:fldCharType="end"/>
    </w:r>
  </w:p>
  <w:p w14:paraId="414707A3" w14:textId="44F35055" w:rsidR="004E09E8" w:rsidRPr="006B36A6" w:rsidRDefault="00000AE4" w:rsidP="00000AE4">
    <w:pPr>
      <w:pStyle w:val="Footerodd"/>
      <w:bidi/>
      <w:rPr>
        <w:rFonts w:ascii="Sakkal Majalla" w:hAnsi="Sakkal Majalla" w:cs="Sakkal Majalla"/>
        <w:sz w:val="18"/>
        <w:szCs w:val="18"/>
      </w:rPr>
    </w:pPr>
    <w:r w:rsidRPr="006B36A6">
      <w:rPr>
        <w:rFonts w:ascii="Sakkal Majalla" w:hAnsi="Sakkal Majalla" w:cs="Sakkal Majalla"/>
        <w:sz w:val="18"/>
        <w:szCs w:val="18"/>
        <w:rtl/>
        <w:lang w:eastAsia="ar" w:bidi="ar-MA"/>
      </w:rPr>
      <w:t xml:space="preserve">شهادات </w:t>
    </w:r>
    <w:r w:rsidRPr="006B36A6">
      <w:rPr>
        <w:rFonts w:ascii="Sakkal Majalla" w:hAnsi="Sakkal Majalla" w:cs="Sakkal Majalla"/>
        <w:sz w:val="18"/>
        <w:szCs w:val="18"/>
        <w:lang w:val="en-US" w:eastAsia="ar" w:bidi="en-US"/>
      </w:rPr>
      <w:t>Pearson BTEC International</w:t>
    </w:r>
    <w:r w:rsidRPr="006B36A6">
      <w:rPr>
        <w:rFonts w:ascii="Sakkal Majalla" w:hAnsi="Sakkal Majalla" w:cs="Sakkal Majalla"/>
        <w:sz w:val="18"/>
        <w:szCs w:val="18"/>
        <w:rtl/>
        <w:lang w:eastAsia="ar" w:bidi="ar-MA"/>
      </w:rPr>
      <w:t xml:space="preserve"> للمستوى 3 في الهندسة - دليل التدريس</w:t>
    </w:r>
    <w:r w:rsidRPr="006B36A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7639" w14:textId="77777777" w:rsidR="00000AE4" w:rsidRPr="006B36A6" w:rsidRDefault="00000AE4" w:rsidP="006B36A6">
    <w:pPr>
      <w:framePr w:wrap="around" w:vAnchor="text" w:hAnchor="page" w:x="1486" w:y="120"/>
      <w:bidi/>
      <w:rPr>
        <w:rStyle w:val="PageNumber"/>
        <w:rFonts w:ascii="Sakkal Majalla" w:hAnsi="Sakkal Majalla" w:cs="Sakkal Majalla"/>
        <w:szCs w:val="26"/>
      </w:rPr>
    </w:pPr>
    <w:r w:rsidRPr="006B36A6">
      <w:rPr>
        <w:rStyle w:val="PageNumber"/>
        <w:rFonts w:ascii="Sakkal Majalla" w:hAnsi="Sakkal Majalla" w:cs="Sakkal Majalla"/>
        <w:rtl/>
        <w:lang w:eastAsia="ar" w:bidi="ar-MA"/>
      </w:rPr>
      <w:fldChar w:fldCharType="begin"/>
    </w:r>
    <w:r w:rsidRPr="006B36A6">
      <w:rPr>
        <w:rStyle w:val="PageNumber"/>
        <w:rFonts w:ascii="Sakkal Majalla" w:hAnsi="Sakkal Majalla" w:cs="Sakkal Majalla"/>
        <w:rtl/>
        <w:lang w:eastAsia="ar" w:bidi="ar-MA"/>
      </w:rPr>
      <w:instrText xml:space="preserve">PAGE  </w:instrText>
    </w:r>
    <w:r w:rsidRPr="006B36A6">
      <w:rPr>
        <w:rStyle w:val="PageNumber"/>
        <w:rFonts w:ascii="Sakkal Majalla" w:hAnsi="Sakkal Majalla" w:cs="Sakkal Majalla"/>
        <w:rtl/>
        <w:lang w:eastAsia="ar" w:bidi="ar-MA"/>
      </w:rPr>
      <w:fldChar w:fldCharType="separate"/>
    </w:r>
    <w:r w:rsidRPr="006B36A6">
      <w:rPr>
        <w:rStyle w:val="PageNumber"/>
        <w:rFonts w:ascii="Sakkal Majalla" w:hAnsi="Sakkal Majalla" w:cs="Sakkal Majalla"/>
        <w:rtl/>
        <w:lang w:eastAsia="ar" w:bidi="ar-MA"/>
      </w:rPr>
      <w:t>7</w:t>
    </w:r>
    <w:r w:rsidRPr="006B36A6">
      <w:rPr>
        <w:rStyle w:val="PageNumber"/>
        <w:rFonts w:ascii="Sakkal Majalla" w:hAnsi="Sakkal Majalla" w:cs="Sakkal Majalla"/>
        <w:rtl/>
        <w:lang w:eastAsia="ar" w:bidi="ar-MA"/>
      </w:rPr>
      <w:fldChar w:fldCharType="end"/>
    </w:r>
  </w:p>
  <w:p w14:paraId="62426E1D" w14:textId="0E4B99DE" w:rsidR="004E09E8" w:rsidRPr="006B36A6" w:rsidRDefault="00000AE4" w:rsidP="00000AE4">
    <w:pPr>
      <w:pStyle w:val="Footerodd"/>
      <w:bidi/>
      <w:rPr>
        <w:rFonts w:ascii="Sakkal Majalla" w:hAnsi="Sakkal Majalla" w:cs="Sakkal Majalla"/>
        <w:sz w:val="18"/>
        <w:szCs w:val="18"/>
      </w:rPr>
    </w:pPr>
    <w:r w:rsidRPr="006B36A6">
      <w:rPr>
        <w:rFonts w:ascii="Sakkal Majalla" w:hAnsi="Sakkal Majalla" w:cs="Sakkal Majalla"/>
        <w:sz w:val="18"/>
        <w:szCs w:val="18"/>
        <w:rtl/>
        <w:lang w:eastAsia="ar" w:bidi="ar-MA"/>
      </w:rPr>
      <w:t xml:space="preserve">شهادات </w:t>
    </w:r>
    <w:r w:rsidRPr="006B36A6">
      <w:rPr>
        <w:rFonts w:ascii="Sakkal Majalla" w:hAnsi="Sakkal Majalla" w:cs="Sakkal Majalla"/>
        <w:sz w:val="18"/>
        <w:szCs w:val="18"/>
        <w:lang w:val="en-US" w:eastAsia="ar" w:bidi="en-US"/>
      </w:rPr>
      <w:t>Pearson BTEC International</w:t>
    </w:r>
    <w:r w:rsidRPr="006B36A6">
      <w:rPr>
        <w:rFonts w:ascii="Sakkal Majalla" w:hAnsi="Sakkal Majalla" w:cs="Sakkal Majalla"/>
        <w:sz w:val="18"/>
        <w:szCs w:val="18"/>
        <w:rtl/>
        <w:lang w:eastAsia="ar" w:bidi="ar-MA"/>
      </w:rPr>
      <w:t xml:space="preserve"> للمستوى 3 في الهندسة - دليل التدريس</w:t>
    </w:r>
    <w:r w:rsidRPr="006B36A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F81B" w14:textId="77777777" w:rsidR="00A532C1" w:rsidRDefault="00A532C1" w:rsidP="00CC3A06">
      <w:r>
        <w:separator/>
      </w:r>
    </w:p>
  </w:footnote>
  <w:footnote w:type="continuationSeparator" w:id="0">
    <w:p w14:paraId="43C2505F" w14:textId="77777777" w:rsidR="00A532C1" w:rsidRDefault="00A532C1" w:rsidP="00CC3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7C7" w14:textId="1B7715A2" w:rsidR="004E09E8" w:rsidRPr="0096165C" w:rsidRDefault="0096165C" w:rsidP="0096165C">
    <w:pPr>
      <w:pStyle w:val="Header"/>
      <w:bidi/>
      <w:rPr>
        <w:smallCaps/>
      </w:rPr>
    </w:pPr>
    <w:r>
      <w:rPr>
        <w:noProof/>
        <w:rtl/>
        <w:lang w:eastAsia="ar" w:bidi="ar-MA"/>
      </w:rPr>
      <mc:AlternateContent>
        <mc:Choice Requires="wps">
          <w:drawing>
            <wp:anchor distT="45720" distB="45720" distL="114300" distR="114300" simplePos="0" relativeHeight="251675648" behindDoc="0" locked="0" layoutInCell="1" allowOverlap="1" wp14:anchorId="6B399D91" wp14:editId="6809BC53">
              <wp:simplePos x="0" y="0"/>
              <wp:positionH relativeFrom="margin">
                <wp:posOffset>-947750</wp:posOffset>
              </wp:positionH>
              <wp:positionV relativeFrom="paragraph">
                <wp:posOffset>-173355</wp:posOffset>
              </wp:positionV>
              <wp:extent cx="3391534" cy="520699"/>
              <wp:effectExtent l="0" t="0" r="0" b="3810"/>
              <wp:wrapSquare wrapText="bothSides"/>
              <wp:docPr id="2092939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61BA3B5A" w14:textId="77777777" w:rsidR="0096165C" w:rsidRPr="006B36A6" w:rsidRDefault="0096165C" w:rsidP="0096165C">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 xml:space="preserve">شهادة </w:t>
                          </w:r>
                          <w:r w:rsidRPr="006B36A6">
                            <w:rPr>
                              <w:rFonts w:ascii="Sakkal Majalla" w:eastAsia="Open Sans" w:hAnsi="Sakkal Majalla" w:cs="Sakkal Majalla"/>
                              <w:b/>
                              <w:bCs/>
                              <w:sz w:val="20"/>
                              <w:szCs w:val="20"/>
                              <w:lang w:val="en-US" w:eastAsia="ar" w:bidi="en-US"/>
                            </w:rPr>
                            <w:t>BTEC International</w:t>
                          </w:r>
                          <w:r w:rsidRPr="006B36A6">
                            <w:rPr>
                              <w:rFonts w:ascii="Sakkal Majalla" w:eastAsia="Open Sans" w:hAnsi="Sakkal Majalla" w:cs="Sakkal Majalla"/>
                              <w:b/>
                              <w:bCs/>
                              <w:sz w:val="20"/>
                              <w:szCs w:val="20"/>
                              <w:rtl/>
                              <w:lang w:eastAsia="ar" w:bidi="ar-MA"/>
                            </w:rPr>
                            <w:t xml:space="preserve"> للمستوى 3 في الهندسة</w:t>
                          </w:r>
                        </w:p>
                        <w:p w14:paraId="4083D977" w14:textId="77777777" w:rsidR="0096165C" w:rsidRPr="006B36A6" w:rsidRDefault="0096165C" w:rsidP="0096165C">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الوحدة 26: السلوك الميكانيكي للمواد غير المعدنية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399D91" id="_x0000_t202" coordsize="21600,21600" o:spt="202" path="m,l,21600r21600,l21600,xe">
              <v:stroke joinstyle="miter"/>
              <v:path gradientshapeok="t" o:connecttype="rect"/>
            </v:shapetype>
            <v:shape id="Text Box 2" o:spid="_x0000_s1026" type="#_x0000_t202" style="position:absolute;left:0;text-align:left;margin-left:-74.65pt;margin-top:-13.65pt;width:267.05pt;height:41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" stroked="f">
              <v:textbox style="mso-fit-shape-to-text:t">
                <w:txbxContent>
                  <w:p w14:paraId="61BA3B5A" w14:textId="77777777" w:rsidR="0096165C" w:rsidRPr="006B36A6" w:rsidRDefault="0096165C" w:rsidP="0096165C">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 xml:space="preserve">شهادة </w:t>
                    </w:r>
                    <w:r w:rsidRPr="006B36A6">
                      <w:rPr>
                        <w:rFonts w:ascii="Sakkal Majalla" w:eastAsia="Open Sans" w:hAnsi="Sakkal Majalla" w:cs="Sakkal Majalla"/>
                        <w:b/>
                        <w:bCs/>
                        <w:sz w:val="20"/>
                        <w:szCs w:val="20"/>
                        <w:lang w:val="en-US" w:eastAsia="ar" w:bidi="en-US"/>
                      </w:rPr>
                      <w:t>BTEC International</w:t>
                    </w:r>
                    <w:r w:rsidRPr="006B36A6">
                      <w:rPr>
                        <w:rFonts w:ascii="Sakkal Majalla" w:eastAsia="Open Sans" w:hAnsi="Sakkal Majalla" w:cs="Sakkal Majalla"/>
                        <w:b/>
                        <w:bCs/>
                        <w:sz w:val="20"/>
                        <w:szCs w:val="20"/>
                        <w:rtl/>
                        <w:lang w:eastAsia="ar" w:bidi="ar-MA"/>
                      </w:rPr>
                      <w:t xml:space="preserve"> للمستوى 3 في الهندسة</w:t>
                    </w:r>
                  </w:p>
                  <w:p w14:paraId="4083D977" w14:textId="77777777" w:rsidR="0096165C" w:rsidRPr="006B36A6" w:rsidRDefault="0096165C" w:rsidP="0096165C">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الوحدة 26: السلوك الميكانيكي للمواد غير المعدنية</w:t>
                    </w:r>
                  </w:p>
                </w:txbxContent>
              </v:textbox>
              <w10:wrap type="square" anchorx="margin"/>
            </v:shape>
          </w:pict>
        </mc:Fallback>
      </mc:AlternateContent>
    </w:r>
    <w:r>
      <w:rPr>
        <w:noProof/>
        <w:rtl/>
        <w:lang w:eastAsia="ar" w:bidi="ar-MA"/>
      </w:rPr>
      <w:drawing>
        <wp:anchor distT="0" distB="0" distL="114300" distR="114300" simplePos="0" relativeHeight="251674624" behindDoc="0" locked="0" layoutInCell="1" allowOverlap="1" wp14:anchorId="79BE69CB" wp14:editId="18ED8D48">
          <wp:simplePos x="0" y="0"/>
          <wp:positionH relativeFrom="page">
            <wp:align>right</wp:align>
          </wp:positionH>
          <wp:positionV relativeFrom="paragraph">
            <wp:posOffset>-360045</wp:posOffset>
          </wp:positionV>
          <wp:extent cx="5785849" cy="542925"/>
          <wp:effectExtent l="0" t="0" r="5715" b="0"/>
          <wp:wrapNone/>
          <wp:docPr id="1920799639" name="Picture 192079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7B9E" w14:textId="6B3A91E3" w:rsidR="004E09E8" w:rsidRPr="00962DC7" w:rsidRDefault="00962DC7" w:rsidP="00962DC7">
    <w:pPr>
      <w:pStyle w:val="Header"/>
      <w:bidi/>
      <w:rPr>
        <w:smallCaps/>
      </w:rPr>
    </w:pPr>
    <w:r>
      <w:rPr>
        <w:noProof/>
        <w:rtl/>
        <w:lang w:eastAsia="ar" w:bidi="ar-MA"/>
      </w:rPr>
      <mc:AlternateContent>
        <mc:Choice Requires="wps">
          <w:drawing>
            <wp:anchor distT="45720" distB="45720" distL="114300" distR="114300" simplePos="0" relativeHeight="251672576" behindDoc="0" locked="0" layoutInCell="1" allowOverlap="1" wp14:anchorId="22569EF1" wp14:editId="097E4C1E">
              <wp:simplePos x="0" y="0"/>
              <wp:positionH relativeFrom="margin">
                <wp:posOffset>-1036752</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7411AE6B" w14:textId="77777777" w:rsidR="00962DC7" w:rsidRPr="006B36A6" w:rsidRDefault="00962DC7" w:rsidP="00962DC7">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 xml:space="preserve">شهادة </w:t>
                          </w:r>
                          <w:r w:rsidRPr="006B36A6">
                            <w:rPr>
                              <w:rFonts w:ascii="Sakkal Majalla" w:eastAsia="Open Sans" w:hAnsi="Sakkal Majalla" w:cs="Sakkal Majalla"/>
                              <w:b/>
                              <w:bCs/>
                              <w:sz w:val="20"/>
                              <w:szCs w:val="20"/>
                              <w:lang w:val="en-US" w:eastAsia="ar" w:bidi="en-US"/>
                            </w:rPr>
                            <w:t>BTEC International</w:t>
                          </w:r>
                          <w:r w:rsidRPr="006B36A6">
                            <w:rPr>
                              <w:rFonts w:ascii="Sakkal Majalla" w:eastAsia="Open Sans" w:hAnsi="Sakkal Majalla" w:cs="Sakkal Majalla"/>
                              <w:b/>
                              <w:bCs/>
                              <w:sz w:val="20"/>
                              <w:szCs w:val="20"/>
                              <w:rtl/>
                              <w:lang w:eastAsia="ar" w:bidi="ar-MA"/>
                            </w:rPr>
                            <w:t xml:space="preserve"> للمستوى 3 في الهندسة</w:t>
                          </w:r>
                        </w:p>
                        <w:p w14:paraId="655D333C" w14:textId="602A8300" w:rsidR="00962DC7" w:rsidRPr="006B36A6" w:rsidRDefault="00962DC7" w:rsidP="00962DC7">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الوحدة 26: السلوك الميكانيكي للمواد غير المعدنية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569EF1" id="_x0000_t202" coordsize="21600,21600" o:spt="202" path="m,l,21600r21600,l21600,xe">
              <v:stroke joinstyle="miter"/>
              <v:path gradientshapeok="t" o:connecttype="rect"/>
            </v:shapetype>
            <v:shape id="_x0000_s1027" type="#_x0000_t202" style="position:absolute;left:0;text-align:left;margin-left:-81.65pt;margin-top:-13.7pt;width:267.05pt;height:41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" stroked="f">
              <v:textbox style="mso-fit-shape-to-text:t">
                <w:txbxContent>
                  <w:p w14:paraId="7411AE6B" w14:textId="77777777" w:rsidR="00962DC7" w:rsidRPr="006B36A6" w:rsidRDefault="00962DC7" w:rsidP="00962DC7">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 xml:space="preserve">شهادة </w:t>
                    </w:r>
                    <w:r w:rsidRPr="006B36A6">
                      <w:rPr>
                        <w:rFonts w:ascii="Sakkal Majalla" w:eastAsia="Open Sans" w:hAnsi="Sakkal Majalla" w:cs="Sakkal Majalla"/>
                        <w:b/>
                        <w:bCs/>
                        <w:sz w:val="20"/>
                        <w:szCs w:val="20"/>
                        <w:lang w:val="en-US" w:eastAsia="ar" w:bidi="en-US"/>
                      </w:rPr>
                      <w:t>BTEC International</w:t>
                    </w:r>
                    <w:r w:rsidRPr="006B36A6">
                      <w:rPr>
                        <w:rFonts w:ascii="Sakkal Majalla" w:eastAsia="Open Sans" w:hAnsi="Sakkal Majalla" w:cs="Sakkal Majalla"/>
                        <w:b/>
                        <w:bCs/>
                        <w:sz w:val="20"/>
                        <w:szCs w:val="20"/>
                        <w:rtl/>
                        <w:lang w:eastAsia="ar" w:bidi="ar-MA"/>
                      </w:rPr>
                      <w:t xml:space="preserve"> </w:t>
                    </w:r>
                    <w:r w:rsidRPr="006B36A6">
                      <w:rPr>
                        <w:rFonts w:ascii="Sakkal Majalla" w:eastAsia="Open Sans" w:hAnsi="Sakkal Majalla" w:cs="Sakkal Majalla"/>
                        <w:b/>
                        <w:bCs/>
                        <w:sz w:val="20"/>
                        <w:szCs w:val="20"/>
                        <w:rtl/>
                        <w:lang w:eastAsia="ar" w:bidi="ar-MA"/>
                      </w:rPr>
                      <w:t>للمستوى 3 في الهندسة</w:t>
                    </w:r>
                  </w:p>
                  <w:p w14:paraId="655D333C" w14:textId="602A8300" w:rsidR="00962DC7" w:rsidRPr="006B36A6" w:rsidRDefault="00962DC7" w:rsidP="00962DC7">
                    <w:pPr>
                      <w:bidi/>
                      <w:rPr>
                        <w:rFonts w:ascii="Sakkal Majalla" w:hAnsi="Sakkal Majalla" w:cs="Sakkal Majalla"/>
                        <w:b/>
                        <w:bCs/>
                        <w:sz w:val="20"/>
                        <w:szCs w:val="20"/>
                      </w:rPr>
                    </w:pPr>
                    <w:r w:rsidRPr="006B36A6">
                      <w:rPr>
                        <w:rFonts w:ascii="Sakkal Majalla" w:eastAsia="Open Sans" w:hAnsi="Sakkal Majalla" w:cs="Sakkal Majalla"/>
                        <w:b/>
                        <w:bCs/>
                        <w:sz w:val="20"/>
                        <w:szCs w:val="20"/>
                        <w:rtl/>
                        <w:lang w:eastAsia="ar" w:bidi="ar-MA"/>
                      </w:rPr>
                      <w:t>الوحدة 26: السلوك الميكانيكي للمواد غير المعدنية</w:t>
                    </w:r>
                  </w:p>
                </w:txbxContent>
              </v:textbox>
              <w10:wrap type="square" anchorx="margin"/>
            </v:shape>
          </w:pict>
        </mc:Fallback>
      </mc:AlternateContent>
    </w:r>
    <w:r>
      <w:rPr>
        <w:noProof/>
        <w:rtl/>
        <w:lang w:eastAsia="ar" w:bidi="ar-MA"/>
      </w:rPr>
      <w:drawing>
        <wp:anchor distT="0" distB="0" distL="114300" distR="114300" simplePos="0" relativeHeight="251671552" behindDoc="0" locked="0" layoutInCell="1" allowOverlap="1" wp14:anchorId="05BCD61D" wp14:editId="386ED9E5">
          <wp:simplePos x="0" y="0"/>
          <wp:positionH relativeFrom="page">
            <wp:align>right</wp:align>
          </wp:positionH>
          <wp:positionV relativeFrom="paragraph">
            <wp:posOffset>-360045</wp:posOffset>
          </wp:positionV>
          <wp:extent cx="5785849" cy="542925"/>
          <wp:effectExtent l="0" t="0" r="5715" b="0"/>
          <wp:wrapNone/>
          <wp:docPr id="1050856908" name="Picture 105085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C3D5C"/>
    <w:multiLevelType w:val="multilevel"/>
    <w:tmpl w:val="8472A49E"/>
    <w:lvl w:ilvl="0">
      <w:start w:val="1"/>
      <w:numFmt w:val="bullet"/>
      <w:lvlText w:val="●"/>
      <w:lvlJc w:val="left"/>
      <w:pPr>
        <w:ind w:left="448" w:hanging="341"/>
      </w:pPr>
      <w:rPr>
        <w:rFonts w:ascii="Arial" w:eastAsia="Arial" w:hAnsi="Arial" w:cs="Arial"/>
        <w:sz w:val="20"/>
        <w:szCs w:val="20"/>
      </w:rPr>
    </w:lvl>
    <w:lvl w:ilvl="1">
      <w:start w:val="1"/>
      <w:numFmt w:val="bullet"/>
      <w:lvlText w:val="•"/>
      <w:lvlJc w:val="left"/>
      <w:pPr>
        <w:ind w:left="1302" w:hanging="341"/>
      </w:pPr>
    </w:lvl>
    <w:lvl w:ilvl="2">
      <w:start w:val="1"/>
      <w:numFmt w:val="bullet"/>
      <w:lvlText w:val="•"/>
      <w:lvlJc w:val="left"/>
      <w:pPr>
        <w:ind w:left="2164" w:hanging="341"/>
      </w:pPr>
    </w:lvl>
    <w:lvl w:ilvl="3">
      <w:start w:val="1"/>
      <w:numFmt w:val="bullet"/>
      <w:lvlText w:val="•"/>
      <w:lvlJc w:val="left"/>
      <w:pPr>
        <w:ind w:left="3026" w:hanging="341"/>
      </w:pPr>
    </w:lvl>
    <w:lvl w:ilvl="4">
      <w:start w:val="1"/>
      <w:numFmt w:val="bullet"/>
      <w:lvlText w:val="•"/>
      <w:lvlJc w:val="left"/>
      <w:pPr>
        <w:ind w:left="3888" w:hanging="341"/>
      </w:pPr>
    </w:lvl>
    <w:lvl w:ilvl="5">
      <w:start w:val="1"/>
      <w:numFmt w:val="bullet"/>
      <w:lvlText w:val="•"/>
      <w:lvlJc w:val="left"/>
      <w:pPr>
        <w:ind w:left="4751" w:hanging="341"/>
      </w:pPr>
    </w:lvl>
    <w:lvl w:ilvl="6">
      <w:start w:val="1"/>
      <w:numFmt w:val="bullet"/>
      <w:lvlText w:val="•"/>
      <w:lvlJc w:val="left"/>
      <w:pPr>
        <w:ind w:left="5613" w:hanging="341"/>
      </w:pPr>
    </w:lvl>
    <w:lvl w:ilvl="7">
      <w:start w:val="1"/>
      <w:numFmt w:val="bullet"/>
      <w:lvlText w:val="•"/>
      <w:lvlJc w:val="left"/>
      <w:pPr>
        <w:ind w:left="6475" w:hanging="341"/>
      </w:pPr>
    </w:lvl>
    <w:lvl w:ilvl="8">
      <w:start w:val="1"/>
      <w:numFmt w:val="bullet"/>
      <w:lvlText w:val="•"/>
      <w:lvlJc w:val="left"/>
      <w:pPr>
        <w:ind w:left="7337" w:hanging="341"/>
      </w:pPr>
    </w:lvl>
  </w:abstractNum>
  <w:abstractNum w:abstractNumId="1" w15:restartNumberingAfterBreak="0">
    <w:nsid w:val="3BC41202"/>
    <w:multiLevelType w:val="hybridMultilevel"/>
    <w:tmpl w:val="29667F94"/>
    <w:lvl w:ilvl="0" w:tplc="08090001">
      <w:start w:val="1"/>
      <w:numFmt w:val="bullet"/>
      <w:lvlText w:val=""/>
      <w:lvlJc w:val="left"/>
      <w:pPr>
        <w:ind w:left="816" w:hanging="360"/>
      </w:pPr>
      <w:rPr>
        <w:rFonts w:ascii="Symbol" w:hAnsi="Symbol" w:hint="default"/>
      </w:rPr>
    </w:lvl>
    <w:lvl w:ilvl="1" w:tplc="08090003" w:tentative="1">
      <w:start w:val="1"/>
      <w:numFmt w:val="bullet"/>
      <w:lvlText w:val="o"/>
      <w:lvlJc w:val="left"/>
      <w:pPr>
        <w:ind w:left="1536" w:hanging="360"/>
      </w:pPr>
      <w:rPr>
        <w:rFonts w:ascii="Courier New" w:hAnsi="Courier New" w:cs="Courier New" w:hint="default"/>
      </w:rPr>
    </w:lvl>
    <w:lvl w:ilvl="2" w:tplc="08090005" w:tentative="1">
      <w:start w:val="1"/>
      <w:numFmt w:val="bullet"/>
      <w:lvlText w:val=""/>
      <w:lvlJc w:val="left"/>
      <w:pPr>
        <w:ind w:left="2256" w:hanging="360"/>
      </w:pPr>
      <w:rPr>
        <w:rFonts w:ascii="Wingdings" w:hAnsi="Wingdings" w:hint="default"/>
      </w:rPr>
    </w:lvl>
    <w:lvl w:ilvl="3" w:tplc="08090001" w:tentative="1">
      <w:start w:val="1"/>
      <w:numFmt w:val="bullet"/>
      <w:lvlText w:val=""/>
      <w:lvlJc w:val="left"/>
      <w:pPr>
        <w:ind w:left="2976" w:hanging="360"/>
      </w:pPr>
      <w:rPr>
        <w:rFonts w:ascii="Symbol" w:hAnsi="Symbol" w:hint="default"/>
      </w:rPr>
    </w:lvl>
    <w:lvl w:ilvl="4" w:tplc="08090003" w:tentative="1">
      <w:start w:val="1"/>
      <w:numFmt w:val="bullet"/>
      <w:lvlText w:val="o"/>
      <w:lvlJc w:val="left"/>
      <w:pPr>
        <w:ind w:left="3696" w:hanging="360"/>
      </w:pPr>
      <w:rPr>
        <w:rFonts w:ascii="Courier New" w:hAnsi="Courier New" w:cs="Courier New" w:hint="default"/>
      </w:rPr>
    </w:lvl>
    <w:lvl w:ilvl="5" w:tplc="08090005" w:tentative="1">
      <w:start w:val="1"/>
      <w:numFmt w:val="bullet"/>
      <w:lvlText w:val=""/>
      <w:lvlJc w:val="left"/>
      <w:pPr>
        <w:ind w:left="4416" w:hanging="360"/>
      </w:pPr>
      <w:rPr>
        <w:rFonts w:ascii="Wingdings" w:hAnsi="Wingdings" w:hint="default"/>
      </w:rPr>
    </w:lvl>
    <w:lvl w:ilvl="6" w:tplc="08090001" w:tentative="1">
      <w:start w:val="1"/>
      <w:numFmt w:val="bullet"/>
      <w:lvlText w:val=""/>
      <w:lvlJc w:val="left"/>
      <w:pPr>
        <w:ind w:left="5136" w:hanging="360"/>
      </w:pPr>
      <w:rPr>
        <w:rFonts w:ascii="Symbol" w:hAnsi="Symbol" w:hint="default"/>
      </w:rPr>
    </w:lvl>
    <w:lvl w:ilvl="7" w:tplc="08090003" w:tentative="1">
      <w:start w:val="1"/>
      <w:numFmt w:val="bullet"/>
      <w:lvlText w:val="o"/>
      <w:lvlJc w:val="left"/>
      <w:pPr>
        <w:ind w:left="5856" w:hanging="360"/>
      </w:pPr>
      <w:rPr>
        <w:rFonts w:ascii="Courier New" w:hAnsi="Courier New" w:cs="Courier New" w:hint="default"/>
      </w:rPr>
    </w:lvl>
    <w:lvl w:ilvl="8" w:tplc="08090005" w:tentative="1">
      <w:start w:val="1"/>
      <w:numFmt w:val="bullet"/>
      <w:lvlText w:val=""/>
      <w:lvlJc w:val="left"/>
      <w:pPr>
        <w:ind w:left="6576" w:hanging="360"/>
      </w:pPr>
      <w:rPr>
        <w:rFonts w:ascii="Wingdings" w:hAnsi="Wingdings" w:hint="default"/>
      </w:rPr>
    </w:lvl>
  </w:abstractNum>
  <w:abstractNum w:abstractNumId="2" w15:restartNumberingAfterBreak="0">
    <w:nsid w:val="3EF161F3"/>
    <w:multiLevelType w:val="multilevel"/>
    <w:tmpl w:val="C902EB10"/>
    <w:lvl w:ilvl="0">
      <w:start w:val="1"/>
      <w:numFmt w:val="bullet"/>
      <w:lvlText w:val="●"/>
      <w:lvlJc w:val="left"/>
      <w:pPr>
        <w:ind w:left="448" w:hanging="341"/>
      </w:pPr>
      <w:rPr>
        <w:rFonts w:ascii="Arial" w:eastAsia="Arial" w:hAnsi="Arial" w:cs="Arial"/>
        <w:sz w:val="20"/>
        <w:szCs w:val="20"/>
      </w:rPr>
    </w:lvl>
    <w:lvl w:ilvl="1">
      <w:start w:val="1"/>
      <w:numFmt w:val="bullet"/>
      <w:lvlText w:val="•"/>
      <w:lvlJc w:val="left"/>
      <w:pPr>
        <w:ind w:left="1302" w:hanging="341"/>
      </w:pPr>
    </w:lvl>
    <w:lvl w:ilvl="2">
      <w:start w:val="1"/>
      <w:numFmt w:val="bullet"/>
      <w:lvlText w:val="•"/>
      <w:lvlJc w:val="left"/>
      <w:pPr>
        <w:ind w:left="2164" w:hanging="341"/>
      </w:pPr>
    </w:lvl>
    <w:lvl w:ilvl="3">
      <w:start w:val="1"/>
      <w:numFmt w:val="bullet"/>
      <w:lvlText w:val="•"/>
      <w:lvlJc w:val="left"/>
      <w:pPr>
        <w:ind w:left="3026" w:hanging="341"/>
      </w:pPr>
    </w:lvl>
    <w:lvl w:ilvl="4">
      <w:start w:val="1"/>
      <w:numFmt w:val="bullet"/>
      <w:lvlText w:val="•"/>
      <w:lvlJc w:val="left"/>
      <w:pPr>
        <w:ind w:left="3888" w:hanging="341"/>
      </w:pPr>
    </w:lvl>
    <w:lvl w:ilvl="5">
      <w:start w:val="1"/>
      <w:numFmt w:val="bullet"/>
      <w:lvlText w:val="•"/>
      <w:lvlJc w:val="left"/>
      <w:pPr>
        <w:ind w:left="4751" w:hanging="341"/>
      </w:pPr>
    </w:lvl>
    <w:lvl w:ilvl="6">
      <w:start w:val="1"/>
      <w:numFmt w:val="bullet"/>
      <w:lvlText w:val="•"/>
      <w:lvlJc w:val="left"/>
      <w:pPr>
        <w:ind w:left="5613" w:hanging="341"/>
      </w:pPr>
    </w:lvl>
    <w:lvl w:ilvl="7">
      <w:start w:val="1"/>
      <w:numFmt w:val="bullet"/>
      <w:lvlText w:val="•"/>
      <w:lvlJc w:val="left"/>
      <w:pPr>
        <w:ind w:left="6475" w:hanging="341"/>
      </w:pPr>
    </w:lvl>
    <w:lvl w:ilvl="8">
      <w:start w:val="1"/>
      <w:numFmt w:val="bullet"/>
      <w:lvlText w:val="•"/>
      <w:lvlJc w:val="left"/>
      <w:pPr>
        <w:ind w:left="7337" w:hanging="341"/>
      </w:pPr>
    </w:lvl>
  </w:abstractNum>
  <w:abstractNum w:abstractNumId="3" w15:restartNumberingAfterBreak="0">
    <w:nsid w:val="4147767B"/>
    <w:multiLevelType w:val="multilevel"/>
    <w:tmpl w:val="27622DCE"/>
    <w:lvl w:ilvl="0">
      <w:start w:val="1"/>
      <w:numFmt w:val="bullet"/>
      <w:lvlText w:val="●"/>
      <w:lvlJc w:val="left"/>
      <w:pPr>
        <w:ind w:left="447" w:hanging="341"/>
      </w:pPr>
      <w:rPr>
        <w:rFonts w:ascii="Arial" w:eastAsia="Arial" w:hAnsi="Arial" w:cs="Arial"/>
        <w:sz w:val="20"/>
        <w:szCs w:val="20"/>
      </w:rPr>
    </w:lvl>
    <w:lvl w:ilvl="1">
      <w:start w:val="1"/>
      <w:numFmt w:val="bullet"/>
      <w:lvlText w:val="•"/>
      <w:lvlJc w:val="left"/>
      <w:pPr>
        <w:ind w:left="1302" w:hanging="341"/>
      </w:pPr>
    </w:lvl>
    <w:lvl w:ilvl="2">
      <w:start w:val="1"/>
      <w:numFmt w:val="bullet"/>
      <w:lvlText w:val="•"/>
      <w:lvlJc w:val="left"/>
      <w:pPr>
        <w:ind w:left="2164" w:hanging="341"/>
      </w:pPr>
    </w:lvl>
    <w:lvl w:ilvl="3">
      <w:start w:val="1"/>
      <w:numFmt w:val="bullet"/>
      <w:lvlText w:val="•"/>
      <w:lvlJc w:val="left"/>
      <w:pPr>
        <w:ind w:left="3026" w:hanging="341"/>
      </w:pPr>
    </w:lvl>
    <w:lvl w:ilvl="4">
      <w:start w:val="1"/>
      <w:numFmt w:val="bullet"/>
      <w:lvlText w:val="•"/>
      <w:lvlJc w:val="left"/>
      <w:pPr>
        <w:ind w:left="3888" w:hanging="341"/>
      </w:pPr>
    </w:lvl>
    <w:lvl w:ilvl="5">
      <w:start w:val="1"/>
      <w:numFmt w:val="bullet"/>
      <w:lvlText w:val="•"/>
      <w:lvlJc w:val="left"/>
      <w:pPr>
        <w:ind w:left="4751" w:hanging="341"/>
      </w:pPr>
    </w:lvl>
    <w:lvl w:ilvl="6">
      <w:start w:val="1"/>
      <w:numFmt w:val="bullet"/>
      <w:lvlText w:val="•"/>
      <w:lvlJc w:val="left"/>
      <w:pPr>
        <w:ind w:left="5613" w:hanging="341"/>
      </w:pPr>
    </w:lvl>
    <w:lvl w:ilvl="7">
      <w:start w:val="1"/>
      <w:numFmt w:val="bullet"/>
      <w:lvlText w:val="•"/>
      <w:lvlJc w:val="left"/>
      <w:pPr>
        <w:ind w:left="6475" w:hanging="341"/>
      </w:pPr>
    </w:lvl>
    <w:lvl w:ilvl="8">
      <w:start w:val="1"/>
      <w:numFmt w:val="bullet"/>
      <w:lvlText w:val="•"/>
      <w:lvlJc w:val="left"/>
      <w:pPr>
        <w:ind w:left="7337" w:hanging="341"/>
      </w:pPr>
    </w:lvl>
  </w:abstractNum>
  <w:abstractNum w:abstractNumId="4" w15:restartNumberingAfterBreak="0">
    <w:nsid w:val="4A5444A2"/>
    <w:multiLevelType w:val="multilevel"/>
    <w:tmpl w:val="748EC7F8"/>
    <w:lvl w:ilvl="0">
      <w:start w:val="1"/>
      <w:numFmt w:val="bullet"/>
      <w:lvlText w:val="●"/>
      <w:lvlJc w:val="left"/>
      <w:pPr>
        <w:ind w:left="447" w:hanging="341"/>
      </w:pPr>
      <w:rPr>
        <w:rFonts w:ascii="Arial" w:eastAsia="Arial" w:hAnsi="Arial" w:cs="Arial"/>
        <w:sz w:val="20"/>
        <w:szCs w:val="20"/>
      </w:rPr>
    </w:lvl>
    <w:lvl w:ilvl="1">
      <w:start w:val="1"/>
      <w:numFmt w:val="bullet"/>
      <w:lvlText w:val="•"/>
      <w:lvlJc w:val="left"/>
      <w:pPr>
        <w:ind w:left="1302" w:hanging="341"/>
      </w:pPr>
    </w:lvl>
    <w:lvl w:ilvl="2">
      <w:start w:val="1"/>
      <w:numFmt w:val="bullet"/>
      <w:lvlText w:val="•"/>
      <w:lvlJc w:val="left"/>
      <w:pPr>
        <w:ind w:left="2164" w:hanging="341"/>
      </w:pPr>
    </w:lvl>
    <w:lvl w:ilvl="3">
      <w:start w:val="1"/>
      <w:numFmt w:val="bullet"/>
      <w:lvlText w:val="•"/>
      <w:lvlJc w:val="left"/>
      <w:pPr>
        <w:ind w:left="3026" w:hanging="341"/>
      </w:pPr>
    </w:lvl>
    <w:lvl w:ilvl="4">
      <w:start w:val="1"/>
      <w:numFmt w:val="bullet"/>
      <w:lvlText w:val="•"/>
      <w:lvlJc w:val="left"/>
      <w:pPr>
        <w:ind w:left="3888" w:hanging="341"/>
      </w:pPr>
    </w:lvl>
    <w:lvl w:ilvl="5">
      <w:start w:val="1"/>
      <w:numFmt w:val="bullet"/>
      <w:lvlText w:val="•"/>
      <w:lvlJc w:val="left"/>
      <w:pPr>
        <w:ind w:left="4751" w:hanging="341"/>
      </w:pPr>
    </w:lvl>
    <w:lvl w:ilvl="6">
      <w:start w:val="1"/>
      <w:numFmt w:val="bullet"/>
      <w:lvlText w:val="•"/>
      <w:lvlJc w:val="left"/>
      <w:pPr>
        <w:ind w:left="5613" w:hanging="341"/>
      </w:pPr>
    </w:lvl>
    <w:lvl w:ilvl="7">
      <w:start w:val="1"/>
      <w:numFmt w:val="bullet"/>
      <w:lvlText w:val="•"/>
      <w:lvlJc w:val="left"/>
      <w:pPr>
        <w:ind w:left="6475" w:hanging="341"/>
      </w:pPr>
    </w:lvl>
    <w:lvl w:ilvl="8">
      <w:start w:val="1"/>
      <w:numFmt w:val="bullet"/>
      <w:lvlText w:val="•"/>
      <w:lvlJc w:val="left"/>
      <w:pPr>
        <w:ind w:left="7337" w:hanging="341"/>
      </w:pPr>
    </w:lvl>
  </w:abstractNum>
  <w:abstractNum w:abstractNumId="5" w15:restartNumberingAfterBreak="0">
    <w:nsid w:val="4CB46AE3"/>
    <w:multiLevelType w:val="multilevel"/>
    <w:tmpl w:val="8E4ECF1A"/>
    <w:lvl w:ilvl="0">
      <w:start w:val="1"/>
      <w:numFmt w:val="bullet"/>
      <w:lvlText w:val="●"/>
      <w:lvlJc w:val="left"/>
      <w:pPr>
        <w:ind w:left="447" w:hanging="341"/>
      </w:pPr>
      <w:rPr>
        <w:rFonts w:ascii="Arial" w:eastAsia="Arial" w:hAnsi="Arial" w:cs="Arial"/>
        <w:sz w:val="20"/>
        <w:szCs w:val="20"/>
      </w:rPr>
    </w:lvl>
    <w:lvl w:ilvl="1">
      <w:start w:val="1"/>
      <w:numFmt w:val="bullet"/>
      <w:lvlText w:val="•"/>
      <w:lvlJc w:val="left"/>
      <w:pPr>
        <w:ind w:left="1302" w:hanging="341"/>
      </w:pPr>
    </w:lvl>
    <w:lvl w:ilvl="2">
      <w:start w:val="1"/>
      <w:numFmt w:val="bullet"/>
      <w:lvlText w:val="•"/>
      <w:lvlJc w:val="left"/>
      <w:pPr>
        <w:ind w:left="2164" w:hanging="341"/>
      </w:pPr>
    </w:lvl>
    <w:lvl w:ilvl="3">
      <w:start w:val="1"/>
      <w:numFmt w:val="bullet"/>
      <w:lvlText w:val="•"/>
      <w:lvlJc w:val="left"/>
      <w:pPr>
        <w:ind w:left="3026" w:hanging="341"/>
      </w:pPr>
    </w:lvl>
    <w:lvl w:ilvl="4">
      <w:start w:val="1"/>
      <w:numFmt w:val="bullet"/>
      <w:lvlText w:val="•"/>
      <w:lvlJc w:val="left"/>
      <w:pPr>
        <w:ind w:left="3888" w:hanging="341"/>
      </w:pPr>
    </w:lvl>
    <w:lvl w:ilvl="5">
      <w:start w:val="1"/>
      <w:numFmt w:val="bullet"/>
      <w:lvlText w:val="•"/>
      <w:lvlJc w:val="left"/>
      <w:pPr>
        <w:ind w:left="4751" w:hanging="341"/>
      </w:pPr>
    </w:lvl>
    <w:lvl w:ilvl="6">
      <w:start w:val="1"/>
      <w:numFmt w:val="bullet"/>
      <w:lvlText w:val="•"/>
      <w:lvlJc w:val="left"/>
      <w:pPr>
        <w:ind w:left="5613" w:hanging="341"/>
      </w:pPr>
    </w:lvl>
    <w:lvl w:ilvl="7">
      <w:start w:val="1"/>
      <w:numFmt w:val="bullet"/>
      <w:lvlText w:val="•"/>
      <w:lvlJc w:val="left"/>
      <w:pPr>
        <w:ind w:left="6475" w:hanging="341"/>
      </w:pPr>
    </w:lvl>
    <w:lvl w:ilvl="8">
      <w:start w:val="1"/>
      <w:numFmt w:val="bullet"/>
      <w:lvlText w:val="•"/>
      <w:lvlJc w:val="left"/>
      <w:pPr>
        <w:ind w:left="7337" w:hanging="341"/>
      </w:pPr>
    </w:lvl>
  </w:abstractNum>
  <w:abstractNum w:abstractNumId="6" w15:restartNumberingAfterBreak="0">
    <w:nsid w:val="5CC2396E"/>
    <w:multiLevelType w:val="multilevel"/>
    <w:tmpl w:val="E9086160"/>
    <w:lvl w:ilvl="0">
      <w:start w:val="1"/>
      <w:numFmt w:val="bullet"/>
      <w:lvlText w:val="●"/>
      <w:lvlJc w:val="left"/>
      <w:pPr>
        <w:ind w:left="614" w:hanging="396"/>
      </w:pPr>
      <w:rPr>
        <w:rFonts w:ascii="Verdana" w:eastAsia="Verdana" w:hAnsi="Verdana" w:cs="Verdana"/>
        <w:sz w:val="16"/>
        <w:szCs w:val="16"/>
      </w:rPr>
    </w:lvl>
    <w:lvl w:ilvl="1">
      <w:start w:val="1"/>
      <w:numFmt w:val="bullet"/>
      <w:lvlText w:val="o"/>
      <w:lvlJc w:val="left"/>
      <w:pPr>
        <w:ind w:left="1012" w:hanging="399"/>
      </w:pPr>
      <w:rPr>
        <w:rFonts w:ascii="Courier New" w:eastAsia="Courier New" w:hAnsi="Courier New" w:cs="Courier New"/>
        <w:sz w:val="20"/>
        <w:szCs w:val="20"/>
      </w:rPr>
    </w:lvl>
    <w:lvl w:ilvl="2">
      <w:start w:val="1"/>
      <w:numFmt w:val="bullet"/>
      <w:lvlText w:val="•"/>
      <w:lvlJc w:val="left"/>
      <w:pPr>
        <w:ind w:left="1963" w:hanging="399"/>
      </w:pPr>
    </w:lvl>
    <w:lvl w:ilvl="3">
      <w:start w:val="1"/>
      <w:numFmt w:val="bullet"/>
      <w:lvlText w:val="•"/>
      <w:lvlJc w:val="left"/>
      <w:pPr>
        <w:ind w:left="2906" w:hanging="399"/>
      </w:pPr>
    </w:lvl>
    <w:lvl w:ilvl="4">
      <w:start w:val="1"/>
      <w:numFmt w:val="bullet"/>
      <w:lvlText w:val="•"/>
      <w:lvlJc w:val="left"/>
      <w:pPr>
        <w:ind w:left="3849" w:hanging="399"/>
      </w:pPr>
    </w:lvl>
    <w:lvl w:ilvl="5">
      <w:start w:val="1"/>
      <w:numFmt w:val="bullet"/>
      <w:lvlText w:val="•"/>
      <w:lvlJc w:val="left"/>
      <w:pPr>
        <w:ind w:left="4792" w:hanging="399"/>
      </w:pPr>
    </w:lvl>
    <w:lvl w:ilvl="6">
      <w:start w:val="1"/>
      <w:numFmt w:val="bullet"/>
      <w:lvlText w:val="•"/>
      <w:lvlJc w:val="left"/>
      <w:pPr>
        <w:ind w:left="5736" w:hanging="399"/>
      </w:pPr>
    </w:lvl>
    <w:lvl w:ilvl="7">
      <w:start w:val="1"/>
      <w:numFmt w:val="bullet"/>
      <w:lvlText w:val="•"/>
      <w:lvlJc w:val="left"/>
      <w:pPr>
        <w:ind w:left="6679" w:hanging="399"/>
      </w:pPr>
    </w:lvl>
    <w:lvl w:ilvl="8">
      <w:start w:val="1"/>
      <w:numFmt w:val="bullet"/>
      <w:lvlText w:val="•"/>
      <w:lvlJc w:val="left"/>
      <w:pPr>
        <w:ind w:left="7622" w:hanging="398"/>
      </w:pPr>
    </w:lvl>
  </w:abstractNum>
  <w:abstractNum w:abstractNumId="7" w15:restartNumberingAfterBreak="0">
    <w:nsid w:val="79FE4509"/>
    <w:multiLevelType w:val="multilevel"/>
    <w:tmpl w:val="4A10E04A"/>
    <w:lvl w:ilvl="0">
      <w:start w:val="1"/>
      <w:numFmt w:val="bullet"/>
      <w:lvlText w:val="●"/>
      <w:lvlJc w:val="left"/>
      <w:pPr>
        <w:ind w:left="447" w:hanging="341"/>
      </w:pPr>
      <w:rPr>
        <w:rFonts w:ascii="Arial" w:eastAsia="Arial" w:hAnsi="Arial" w:cs="Arial"/>
        <w:sz w:val="20"/>
        <w:szCs w:val="20"/>
      </w:rPr>
    </w:lvl>
    <w:lvl w:ilvl="1">
      <w:start w:val="1"/>
      <w:numFmt w:val="bullet"/>
      <w:lvlText w:val="•"/>
      <w:lvlJc w:val="left"/>
      <w:pPr>
        <w:ind w:left="1302" w:hanging="341"/>
      </w:pPr>
    </w:lvl>
    <w:lvl w:ilvl="2">
      <w:start w:val="1"/>
      <w:numFmt w:val="bullet"/>
      <w:lvlText w:val="•"/>
      <w:lvlJc w:val="left"/>
      <w:pPr>
        <w:ind w:left="2164" w:hanging="341"/>
      </w:pPr>
    </w:lvl>
    <w:lvl w:ilvl="3">
      <w:start w:val="1"/>
      <w:numFmt w:val="bullet"/>
      <w:lvlText w:val="•"/>
      <w:lvlJc w:val="left"/>
      <w:pPr>
        <w:ind w:left="3026" w:hanging="341"/>
      </w:pPr>
    </w:lvl>
    <w:lvl w:ilvl="4">
      <w:start w:val="1"/>
      <w:numFmt w:val="bullet"/>
      <w:lvlText w:val="•"/>
      <w:lvlJc w:val="left"/>
      <w:pPr>
        <w:ind w:left="3888" w:hanging="341"/>
      </w:pPr>
    </w:lvl>
    <w:lvl w:ilvl="5">
      <w:start w:val="1"/>
      <w:numFmt w:val="bullet"/>
      <w:lvlText w:val="•"/>
      <w:lvlJc w:val="left"/>
      <w:pPr>
        <w:ind w:left="4751" w:hanging="341"/>
      </w:pPr>
    </w:lvl>
    <w:lvl w:ilvl="6">
      <w:start w:val="1"/>
      <w:numFmt w:val="bullet"/>
      <w:lvlText w:val="•"/>
      <w:lvlJc w:val="left"/>
      <w:pPr>
        <w:ind w:left="5613" w:hanging="341"/>
      </w:pPr>
    </w:lvl>
    <w:lvl w:ilvl="7">
      <w:start w:val="1"/>
      <w:numFmt w:val="bullet"/>
      <w:lvlText w:val="•"/>
      <w:lvlJc w:val="left"/>
      <w:pPr>
        <w:ind w:left="6475" w:hanging="341"/>
      </w:pPr>
    </w:lvl>
    <w:lvl w:ilvl="8">
      <w:start w:val="1"/>
      <w:numFmt w:val="bullet"/>
      <w:lvlText w:val="•"/>
      <w:lvlJc w:val="left"/>
      <w:pPr>
        <w:ind w:left="7337" w:hanging="341"/>
      </w:pPr>
    </w:lvl>
  </w:abstractNum>
  <w:num w:numId="1" w16cid:durableId="435911317">
    <w:abstractNumId w:val="0"/>
  </w:num>
  <w:num w:numId="2" w16cid:durableId="914781153">
    <w:abstractNumId w:val="7"/>
  </w:num>
  <w:num w:numId="3" w16cid:durableId="776801569">
    <w:abstractNumId w:val="3"/>
  </w:num>
  <w:num w:numId="4" w16cid:durableId="524444097">
    <w:abstractNumId w:val="2"/>
  </w:num>
  <w:num w:numId="5" w16cid:durableId="1206286405">
    <w:abstractNumId w:val="5"/>
  </w:num>
  <w:num w:numId="6" w16cid:durableId="1531918476">
    <w:abstractNumId w:val="4"/>
  </w:num>
  <w:num w:numId="7" w16cid:durableId="113523071">
    <w:abstractNumId w:val="6"/>
  </w:num>
  <w:num w:numId="8" w16cid:durableId="363752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06"/>
    <w:rsid w:val="00000AE4"/>
    <w:rsid w:val="00096EBC"/>
    <w:rsid w:val="000D6B4E"/>
    <w:rsid w:val="0011458D"/>
    <w:rsid w:val="0018463B"/>
    <w:rsid w:val="00233561"/>
    <w:rsid w:val="002B4FA7"/>
    <w:rsid w:val="002F74AD"/>
    <w:rsid w:val="004E09E8"/>
    <w:rsid w:val="004F39AF"/>
    <w:rsid w:val="00616E26"/>
    <w:rsid w:val="006A1051"/>
    <w:rsid w:val="006B36A6"/>
    <w:rsid w:val="007556D1"/>
    <w:rsid w:val="007709E5"/>
    <w:rsid w:val="00784551"/>
    <w:rsid w:val="007C576B"/>
    <w:rsid w:val="00825354"/>
    <w:rsid w:val="00893250"/>
    <w:rsid w:val="008B3D72"/>
    <w:rsid w:val="008C57E9"/>
    <w:rsid w:val="008D3894"/>
    <w:rsid w:val="0096165C"/>
    <w:rsid w:val="00962DC7"/>
    <w:rsid w:val="009E2439"/>
    <w:rsid w:val="00A216DD"/>
    <w:rsid w:val="00A532C1"/>
    <w:rsid w:val="00AC7CE6"/>
    <w:rsid w:val="00B90F04"/>
    <w:rsid w:val="00B97035"/>
    <w:rsid w:val="00CC3A06"/>
    <w:rsid w:val="00CC58B0"/>
    <w:rsid w:val="00CE4BD6"/>
    <w:rsid w:val="00D1175E"/>
    <w:rsid w:val="00D21DD1"/>
    <w:rsid w:val="00D22CFE"/>
    <w:rsid w:val="00D9798E"/>
    <w:rsid w:val="00DB02C4"/>
    <w:rsid w:val="00E70B75"/>
    <w:rsid w:val="00EB5DF9"/>
    <w:rsid w:val="00F10802"/>
    <w:rsid w:val="00F300AD"/>
    <w:rsid w:val="00F52793"/>
    <w:rsid w:val="00FA787B"/>
    <w:rsid w:val="00FB05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160D6"/>
  <w14:defaultImageDpi w14:val="32767"/>
  <w15:chartTrackingRefBased/>
  <w15:docId w15:val="{ACF07963-DEB9-1E48-B378-C2716F62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A06"/>
    <w:pPr>
      <w:widowControl w:val="0"/>
    </w:pPr>
    <w:rPr>
      <w:rFonts w:ascii="Verdana" w:eastAsia="Verdana" w:hAnsi="Verdana" w:cs="Verdana"/>
      <w:sz w:val="22"/>
      <w:szCs w:val="22"/>
    </w:rPr>
  </w:style>
  <w:style w:type="paragraph" w:styleId="Heading1">
    <w:name w:val="heading 1"/>
    <w:basedOn w:val="Normal"/>
    <w:next w:val="Normal"/>
    <w:link w:val="Heading1Char"/>
    <w:uiPriority w:val="9"/>
    <w:qFormat/>
    <w:rsid w:val="00CC3A06"/>
    <w:pPr>
      <w:spacing w:before="100"/>
      <w:ind w:left="218"/>
      <w:outlineLvl w:val="0"/>
    </w:pPr>
    <w:rPr>
      <w:b/>
      <w:sz w:val="36"/>
      <w:szCs w:val="36"/>
    </w:rPr>
  </w:style>
  <w:style w:type="paragraph" w:styleId="Heading3">
    <w:name w:val="heading 3"/>
    <w:basedOn w:val="Normal"/>
    <w:next w:val="Normal"/>
    <w:link w:val="Heading3Char"/>
    <w:uiPriority w:val="1"/>
    <w:unhideWhenUsed/>
    <w:qFormat/>
    <w:rsid w:val="00CC3A06"/>
    <w:pPr>
      <w:spacing w:before="99"/>
      <w:ind w:left="218"/>
      <w:outlineLvl w:val="2"/>
    </w:pPr>
    <w:rPr>
      <w:b/>
      <w:sz w:val="26"/>
      <w:szCs w:val="26"/>
    </w:rPr>
  </w:style>
  <w:style w:type="paragraph" w:styleId="Heading4">
    <w:name w:val="heading 4"/>
    <w:basedOn w:val="Normal"/>
    <w:next w:val="Normal"/>
    <w:link w:val="Heading4Char"/>
    <w:uiPriority w:val="9"/>
    <w:unhideWhenUsed/>
    <w:qFormat/>
    <w:rsid w:val="00CC3A06"/>
    <w:pPr>
      <w:ind w:left="218"/>
      <w:outlineLvl w:val="3"/>
    </w:pPr>
    <w:rPr>
      <w:b/>
    </w:rPr>
  </w:style>
  <w:style w:type="paragraph" w:styleId="Heading6">
    <w:name w:val="heading 6"/>
    <w:basedOn w:val="Normal"/>
    <w:next w:val="Normal"/>
    <w:link w:val="Heading6Char"/>
    <w:uiPriority w:val="9"/>
    <w:unhideWhenUsed/>
    <w:qFormat/>
    <w:rsid w:val="00CC3A06"/>
    <w:pPr>
      <w:spacing w:before="242"/>
      <w:ind w:left="218"/>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A06"/>
    <w:rPr>
      <w:rFonts w:ascii="Verdana" w:eastAsia="Verdana" w:hAnsi="Verdana" w:cs="Verdana"/>
      <w:b/>
      <w:sz w:val="36"/>
      <w:szCs w:val="36"/>
    </w:rPr>
  </w:style>
  <w:style w:type="character" w:customStyle="1" w:styleId="Heading3Char">
    <w:name w:val="Heading 3 Char"/>
    <w:basedOn w:val="DefaultParagraphFont"/>
    <w:link w:val="Heading3"/>
    <w:uiPriority w:val="1"/>
    <w:rsid w:val="00CC3A06"/>
    <w:rPr>
      <w:rFonts w:ascii="Verdana" w:eastAsia="Verdana" w:hAnsi="Verdana" w:cs="Verdana"/>
      <w:b/>
      <w:sz w:val="26"/>
      <w:szCs w:val="26"/>
    </w:rPr>
  </w:style>
  <w:style w:type="character" w:customStyle="1" w:styleId="Heading4Char">
    <w:name w:val="Heading 4 Char"/>
    <w:basedOn w:val="DefaultParagraphFont"/>
    <w:link w:val="Heading4"/>
    <w:uiPriority w:val="9"/>
    <w:rsid w:val="00CC3A06"/>
    <w:rPr>
      <w:rFonts w:ascii="Verdana" w:eastAsia="Verdana" w:hAnsi="Verdana" w:cs="Verdana"/>
      <w:b/>
      <w:sz w:val="22"/>
      <w:szCs w:val="22"/>
    </w:rPr>
  </w:style>
  <w:style w:type="character" w:customStyle="1" w:styleId="Heading6Char">
    <w:name w:val="Heading 6 Char"/>
    <w:basedOn w:val="DefaultParagraphFont"/>
    <w:link w:val="Heading6"/>
    <w:uiPriority w:val="9"/>
    <w:rsid w:val="00CC3A06"/>
    <w:rPr>
      <w:rFonts w:ascii="Verdana" w:eastAsia="Verdana" w:hAnsi="Verdana" w:cs="Verdana"/>
      <w:b/>
      <w:sz w:val="20"/>
      <w:szCs w:val="20"/>
    </w:rPr>
  </w:style>
  <w:style w:type="paragraph" w:styleId="Footer">
    <w:name w:val="footer"/>
    <w:basedOn w:val="Normal"/>
    <w:link w:val="FooterChar"/>
    <w:uiPriority w:val="99"/>
    <w:unhideWhenUsed/>
    <w:rsid w:val="00CC3A06"/>
    <w:pPr>
      <w:tabs>
        <w:tab w:val="center" w:pos="4513"/>
        <w:tab w:val="right" w:pos="9026"/>
      </w:tabs>
    </w:pPr>
  </w:style>
  <w:style w:type="character" w:customStyle="1" w:styleId="FooterChar">
    <w:name w:val="Footer Char"/>
    <w:basedOn w:val="DefaultParagraphFont"/>
    <w:link w:val="Footer"/>
    <w:uiPriority w:val="99"/>
    <w:rsid w:val="00CC3A06"/>
    <w:rPr>
      <w:rFonts w:ascii="Verdana" w:eastAsia="Verdana" w:hAnsi="Verdana" w:cs="Verdana"/>
      <w:sz w:val="22"/>
      <w:szCs w:val="22"/>
    </w:rPr>
  </w:style>
  <w:style w:type="character" w:styleId="PageNumber">
    <w:name w:val="page number"/>
    <w:basedOn w:val="DefaultParagraphFont"/>
    <w:unhideWhenUsed/>
    <w:rsid w:val="00CC3A06"/>
  </w:style>
  <w:style w:type="paragraph" w:styleId="Header">
    <w:name w:val="header"/>
    <w:basedOn w:val="Normal"/>
    <w:link w:val="HeaderChar"/>
    <w:uiPriority w:val="99"/>
    <w:unhideWhenUsed/>
    <w:rsid w:val="00CC3A06"/>
    <w:pPr>
      <w:tabs>
        <w:tab w:val="center" w:pos="4513"/>
        <w:tab w:val="right" w:pos="9026"/>
      </w:tabs>
    </w:pPr>
  </w:style>
  <w:style w:type="character" w:customStyle="1" w:styleId="HeaderChar">
    <w:name w:val="Header Char"/>
    <w:basedOn w:val="DefaultParagraphFont"/>
    <w:link w:val="Header"/>
    <w:uiPriority w:val="99"/>
    <w:rsid w:val="00CC3A06"/>
    <w:rPr>
      <w:rFonts w:ascii="Verdana" w:eastAsia="Verdana" w:hAnsi="Verdana" w:cs="Verdana"/>
      <w:sz w:val="22"/>
      <w:szCs w:val="22"/>
    </w:rPr>
  </w:style>
  <w:style w:type="paragraph" w:styleId="BalloonText">
    <w:name w:val="Balloon Text"/>
    <w:basedOn w:val="Normal"/>
    <w:link w:val="BalloonTextChar"/>
    <w:uiPriority w:val="99"/>
    <w:semiHidden/>
    <w:unhideWhenUsed/>
    <w:rsid w:val="007C57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76B"/>
    <w:rPr>
      <w:rFonts w:ascii="Segoe UI" w:eastAsia="Verdana" w:hAnsi="Segoe UI" w:cs="Segoe UI"/>
      <w:sz w:val="18"/>
      <w:szCs w:val="18"/>
    </w:rPr>
  </w:style>
  <w:style w:type="paragraph" w:customStyle="1" w:styleId="Unittitle">
    <w:name w:val="Unit title"/>
    <w:next w:val="Normal"/>
    <w:qFormat/>
    <w:rsid w:val="00FB05F6"/>
    <w:pPr>
      <w:pBdr>
        <w:bottom w:val="single" w:sz="8" w:space="2" w:color="BB6DA1"/>
      </w:pBdr>
      <w:suppressAutoHyphens/>
      <w:spacing w:before="120" w:after="240" w:line="1" w:lineRule="atLeast"/>
      <w:ind w:leftChars="-1" w:left="-1" w:hangingChars="1" w:hanging="1"/>
      <w:textDirection w:val="btLr"/>
      <w:textAlignment w:val="top"/>
      <w:outlineLvl w:val="0"/>
    </w:pPr>
    <w:rPr>
      <w:rFonts w:ascii="Verdana" w:eastAsia="Verdana" w:hAnsi="Verdana" w:cs="Verdana"/>
      <w:b/>
      <w:position w:val="-1"/>
      <w:sz w:val="36"/>
    </w:rPr>
  </w:style>
  <w:style w:type="paragraph" w:styleId="BodyText">
    <w:name w:val="Body Text"/>
    <w:basedOn w:val="Normal"/>
    <w:link w:val="BodyTextChar"/>
    <w:uiPriority w:val="1"/>
    <w:qFormat/>
    <w:rsid w:val="008D3894"/>
    <w:pPr>
      <w:autoSpaceDE w:val="0"/>
      <w:autoSpaceDN w:val="0"/>
    </w:pPr>
    <w:rPr>
      <w:sz w:val="20"/>
      <w:szCs w:val="20"/>
      <w:lang w:val="en-US"/>
    </w:rPr>
  </w:style>
  <w:style w:type="character" w:customStyle="1" w:styleId="BodyTextChar">
    <w:name w:val="Body Text Char"/>
    <w:basedOn w:val="DefaultParagraphFont"/>
    <w:link w:val="BodyText"/>
    <w:uiPriority w:val="1"/>
    <w:rsid w:val="008D3894"/>
    <w:rPr>
      <w:rFonts w:ascii="Verdana" w:eastAsia="Verdana" w:hAnsi="Verdana" w:cs="Verdana"/>
      <w:sz w:val="20"/>
      <w:szCs w:val="20"/>
      <w:lang w:val="en-US"/>
    </w:rPr>
  </w:style>
  <w:style w:type="paragraph" w:customStyle="1" w:styleId="Tablesub-head">
    <w:name w:val="Table sub-head"/>
    <w:next w:val="Normal"/>
    <w:qFormat/>
    <w:rsid w:val="00F300AD"/>
    <w:pPr>
      <w:spacing w:before="80" w:after="80"/>
    </w:pPr>
    <w:rPr>
      <w:rFonts w:ascii="Verdana" w:eastAsia="Times New Roman" w:hAnsi="Verdana" w:cs="Arial"/>
      <w:b/>
      <w:sz w:val="20"/>
    </w:rPr>
  </w:style>
  <w:style w:type="paragraph" w:customStyle="1" w:styleId="Footerodd">
    <w:name w:val="Footer odd"/>
    <w:rsid w:val="00000AE4"/>
    <w:pPr>
      <w:pBdr>
        <w:top w:val="single" w:sz="6" w:space="2" w:color="BB6DA1"/>
      </w:pBdr>
      <w:spacing w:line="200" w:lineRule="atLeast"/>
    </w:pPr>
    <w:rPr>
      <w:rFonts w:ascii="Verdana" w:eastAsia="Times New Roman" w:hAnsi="Verdana" w:cs="Times New Roman"/>
      <w:sz w:val="14"/>
      <w:szCs w:val="16"/>
    </w:rPr>
  </w:style>
  <w:style w:type="paragraph" w:customStyle="1" w:styleId="Text">
    <w:name w:val="Text"/>
    <w:basedOn w:val="Normal"/>
    <w:qFormat/>
    <w:rsid w:val="00096EBC"/>
    <w:pPr>
      <w:widowControl/>
      <w:spacing w:before="80" w:after="60"/>
      <w:ind w:right="851"/>
    </w:pPr>
    <w:rPr>
      <w:rFonts w:ascii="Open Sans" w:eastAsia="Times New Roman" w:hAnsi="Open San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2E803A08-9140-4E4B-9E4A-ED61963E45E9}"/>
</file>

<file path=customXml/itemProps2.xml><?xml version="1.0" encoding="utf-8"?>
<ds:datastoreItem xmlns:ds="http://schemas.openxmlformats.org/officeDocument/2006/customXml" ds:itemID="{153454DB-8B1B-4150-8224-B4465A50A522}">
  <ds:schemaRefs>
    <ds:schemaRef ds:uri="http://schemas.microsoft.com/sharepoint/v3/contenttype/forms"/>
  </ds:schemaRefs>
</ds:datastoreItem>
</file>

<file path=customXml/itemProps3.xml><?xml version="1.0" encoding="utf-8"?>
<ds:datastoreItem xmlns:ds="http://schemas.openxmlformats.org/officeDocument/2006/customXml" ds:itemID="{7E393F72-C96C-4F6A-872A-C311D070C5EE}">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3262</Words>
  <Characters>18598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4</cp:revision>
  <dcterms:created xsi:type="dcterms:W3CDTF">2024-12-29T07:39:00Z</dcterms:created>
  <dcterms:modified xsi:type="dcterms:W3CDTF">2024-12-30T13:08:00Z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