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党知识竞赛 二等奖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院排球亚军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Acm校园赛 一等奖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系心理剧一等奖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百佳学子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系优秀班干部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院三等奖学金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系勤学守纪学生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OLE_LINK1"/>
      <w:bookmarkStart w:id="1" w:name="OLE_LINK2"/>
      <w:r>
        <w:rPr>
          <w:rFonts w:hint="eastAsia"/>
          <w:lang w:val="en-US" w:eastAsia="zh-CN"/>
        </w:rPr>
        <w:t>新寮，招人啦 每天八点开突破，每晚</w:t>
      </w:r>
      <w:bookmarkStart w:id="2" w:name="_GoBack"/>
      <w:bookmarkEnd w:id="2"/>
      <w:r>
        <w:rPr>
          <w:rFonts w:hint="eastAsia"/>
          <w:lang w:val="en-US" w:eastAsia="zh-CN"/>
        </w:rPr>
        <w:t>七点开麒麟 可开四星麒麟~ 无任何条件，来萌新来大佬~</w:t>
      </w:r>
      <w:bookmarkEnd w:id="0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0287" w:usb1="00000000" w:usb2="00000000" w:usb3="00000000" w:csb0="4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5733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2017-03-07T06:11:18Z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