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 VWO Login Dashboard</w:t>
      </w:r>
    </w:p>
    <w:p>
      <w:r>
        <w:rPr>
          <w:i/>
        </w:rPr>
        <w:t>Product under test: VWO (Visual Website Optimizer) — app.vwo.com</w:t>
      </w:r>
    </w:p>
    <w:p>
      <w:pPr>
        <w:pStyle w:val="Heading1"/>
      </w:pPr>
      <w:r>
        <w:t>1. Introduction</w:t>
      </w:r>
    </w:p>
    <w:p>
      <w:r>
        <w:t>This Test Plan defines the scope, strategy, resources, and schedule for testing the VWO Login Dashboard at app.vwo.com, based exclusively on the VWO Project Requirement Document (PRD) and the login page screenshot provided in the task inputs. VWO is a digital experience optimization platform used by over 4,000 brands across 90 countries for A/B testing, conversion rate optimization, and user behaviour analysis. The login dashboard is the critical entry point to the VWO platform.</w:t>
      </w:r>
    </w:p>
    <w:p>
      <w:pPr>
        <w:pStyle w:val="Heading2"/>
      </w:pPr>
      <w:r>
        <w:t>1.1 Purpose</w:t>
      </w:r>
    </w:p>
    <w:p>
      <w:r>
        <w:t>The purpose of this document is to define an enterprise-grade test strategy for verifying that the VWO login dashboard meets its functional and non-functional requirements: secure authentication (email/password, 2FA, SSO, social login, passkey), robust input validation, password management and lockout policies, and the associated performance, security, accessibility, compatibility, and availability requirements.</w:t>
      </w:r>
    </w:p>
    <w:p>
      <w:pPr>
        <w:pStyle w:val="Heading2"/>
      </w:pPr>
      <w:r>
        <w:t>1.2 Scope</w:t>
      </w:r>
    </w:p>
    <w:p>
      <w:r>
        <w:t>In scope:</w:t>
      </w:r>
    </w:p>
    <w:p>
      <w:pPr>
        <w:pStyle w:val="ListBullet"/>
      </w:pPr>
      <w:r>
        <w:t>Functional testing of the login form: valid/invalid credential handling, real-time validation, error messages, Remember me, password visibility toggle, session timeout.</w:t>
      </w:r>
    </w:p>
    <w:p>
      <w:pPr>
        <w:pStyle w:val="ListBullet"/>
      </w:pPr>
      <w:r>
        <w:t>Authentication options visible on the login page: 2FA (Google, Apple), Single Sign-On, Sign in with Google, Sign in with Passkey.</w:t>
      </w:r>
    </w:p>
    <w:p>
      <w:pPr>
        <w:pStyle w:val="ListBullet"/>
      </w:pPr>
      <w:r>
        <w:t>Password management: Forgot Password flow, password reset via secure token, password policy enforcement, account lockout after 3 failed attempts in 24 hours.</w:t>
      </w:r>
    </w:p>
    <w:p>
      <w:pPr>
        <w:pStyle w:val="ListBullet"/>
      </w:pPr>
      <w:r>
        <w:t>User experience: free trial registration path, product announcement banner (Light/Dark Mode), clickable labels, auto-focus.</w:t>
      </w:r>
    </w:p>
    <w:p>
      <w:pPr>
        <w:pStyle w:val="ListBullet"/>
      </w:pPr>
      <w:r>
        <w:t>Non-functional testing: browser compatibility (Chrome, Firefox, Edge), responsive/mobile design, page load time (&lt;= 2 s), 99.9% availability, rate limiting, HTTPS/TLS encryption, GDPR compliance, WCAG 2.1 AA accessibility.</w:t>
      </w:r>
    </w:p>
    <w:p>
      <w:r>
        <w:t>Out of scope:</w:t>
      </w:r>
    </w:p>
    <w:p>
      <w:pPr>
        <w:pStyle w:val="ListBullet"/>
      </w:pPr>
      <w:r>
        <w:t>Features listed in the PRD 'Future Enhancements' section (biometric/adaptive authentication, progressive web app, A/B testing of the login experience, behavior analytics, personalization) — not part of the current release.</w:t>
      </w:r>
    </w:p>
    <w:p>
      <w:pPr>
        <w:pStyle w:val="ListBullet"/>
      </w:pPr>
      <w:r>
        <w:t>Third-party provider internals (Google/Apple/SAML/OAuth identity provider implementation details).</w:t>
      </w:r>
    </w:p>
    <w:p>
      <w:pPr>
        <w:pStyle w:val="ListBullet"/>
      </w:pPr>
      <w:r>
        <w:t>Backend infrastructure implementation beyond the stated security and performance acceptance criteria.</w:t>
      </w:r>
    </w:p>
    <w:p>
      <w:pPr>
        <w:pStyle w:val="Heading1"/>
      </w:pPr>
      <w:r>
        <w:t>2. References</w:t>
      </w:r>
    </w:p>
    <w:p>
      <w:pPr>
        <w:pStyle w:val="ListBullet"/>
      </w:pPr>
      <w:r>
        <w:rPr>
          <w:b/>
        </w:rPr>
        <w:t xml:space="preserve">PRD-01: </w:t>
      </w:r>
      <w:r>
        <w:t>PRD-01 — VWO Project Requirement Document (VWO_ProjectRequirementDocument.docx)</w:t>
      </w:r>
    </w:p>
    <w:p>
      <w:pPr>
        <w:pStyle w:val="ListBullet"/>
      </w:pPr>
      <w:r>
        <w:rPr>
          <w:b/>
        </w:rPr>
        <w:t xml:space="preserve">ART-01: </w:t>
      </w:r>
      <w:r>
        <w:t>ART-01 — Login page screenshot (LoginPageScreenshot.jpg)</w:t>
      </w:r>
    </w:p>
    <w:p>
      <w:pPr>
        <w:pStyle w:val="ListBullet"/>
      </w:pPr>
      <w:r>
        <w:rPr>
          <w:b/>
        </w:rPr>
        <w:t xml:space="preserve">RPT-01: </w:t>
      </w:r>
      <w:r>
        <w:t>RPT-01 — RICE-POT prompt template (RICE_POT_TC_Prompt.md) — test case format specification</w:t>
      </w:r>
    </w:p>
    <w:p>
      <w:pPr>
        <w:pStyle w:val="Heading1"/>
      </w:pPr>
      <w:r>
        <w:t>3. Test Objectives</w:t>
      </w:r>
    </w:p>
    <w:p>
      <w:pPr>
        <w:pStyle w:val="ListBullet"/>
      </w:pPr>
      <w:r>
        <w:t>Verify that all functional requirements in the PRD are implemented and behave as specified.</w:t>
      </w:r>
    </w:p>
    <w:p>
      <w:pPr>
        <w:pStyle w:val="ListBullet"/>
      </w:pPr>
      <w:r>
        <w:t>Verify that every assertion is traceable to a PRD requirement (zero invented content).</w:t>
      </w:r>
    </w:p>
    <w:p>
      <w:pPr>
        <w:pStyle w:val="ListBullet"/>
      </w:pPr>
      <w:r>
        <w:t>Verify the security requirements: HTTPS enforcement, encrypted transmission/storage, rate limiting, session security, lockout.</w:t>
      </w:r>
    </w:p>
    <w:p>
      <w:pPr>
        <w:pStyle w:val="ListBullet"/>
      </w:pPr>
      <w:r>
        <w:t>Verify performance targets: login page load within 2 seconds, support for thousands of concurrent logins, 99.9% availability.</w:t>
      </w:r>
    </w:p>
    <w:p>
      <w:pPr>
        <w:pStyle w:val="ListBullet"/>
      </w:pPr>
      <w:r>
        <w:t>Verify accessibility compliance with WCAG 2.1 AA and keyboard/screen-reader support.</w:t>
      </w:r>
    </w:p>
    <w:p>
      <w:pPr>
        <w:pStyle w:val="ListBullet"/>
      </w:pPr>
      <w:r>
        <w:t>Verify browser compatibility across Chrome, Firefox, and Edge, and responsive behaviour on mobile devices.</w:t>
      </w:r>
    </w:p>
    <w:p>
      <w:pPr>
        <w:pStyle w:val="Heading1"/>
      </w:pPr>
      <w:r>
        <w:t>4. Test Strategy / Approach</w:t>
      </w:r>
    </w:p>
    <w:p>
      <w:r>
        <w:t>Testing follows the RICE-POT prompt framework: a Role-based, Instruction-driven, Context-bound, Example-guided, Parameter-constrained, Output-locked, Tone-controlled generation approach. All test cases are derived strictly from the PRD and the login page screenshot. Test case generation rules:</w:t>
      </w:r>
    </w:p>
    <w:p>
      <w:pPr>
        <w:pStyle w:val="ListBullet"/>
      </w:pPr>
      <w:r>
        <w:t>No feature IDs, APIs, error codes, UI elements, or behaviour are invented beyond the provided inputs.</w:t>
      </w:r>
    </w:p>
    <w:p>
      <w:pPr>
        <w:pStyle w:val="ListBullet"/>
      </w:pPr>
      <w:r>
        <w:t>If information is missing or unclear, the test case output states exactly 'Insufficient information to determine.'</w:t>
      </w:r>
    </w:p>
    <w:p>
      <w:pPr>
        <w:pStyle w:val="ListBullet"/>
      </w:pPr>
      <w:r>
        <w:t>If a detail is inferred rather than stated, it is labeled exactly 'Inference (low confidence)'.</w:t>
      </w:r>
    </w:p>
    <w:p>
      <w:pPr>
        <w:pStyle w:val="ListBullet"/>
      </w:pPr>
      <w:r>
        <w:t>Every test case is traced back to at least one PRD requirement (Requirement column in the CSV).</w:t>
      </w:r>
    </w:p>
    <w:p>
      <w:pPr>
        <w:pStyle w:val="ListBullet"/>
      </w:pPr>
      <w:r>
        <w:t>Both valid (positive) and invalid (negative) scenarios are covered, exceeding the minimum of 10 test cases.</w:t>
      </w:r>
    </w:p>
    <w:p>
      <w:r>
        <w:t>Execution will be manual-first for functional scenarios (with automation feasibility flagged per case) and tool-assisted for non-functional scenarios (load testing, accessibility audits, network inspection).</w:t>
      </w:r>
    </w:p>
    <w:p>
      <w:pPr>
        <w:pStyle w:val="Heading1"/>
      </w:pPr>
      <w:r>
        <w:t>5. Test Deliverables</w:t>
      </w:r>
    </w:p>
    <w:p>
      <w:pPr>
        <w:pStyle w:val="ListBullet"/>
      </w:pPr>
      <w:r>
        <w:t>Test Plan (this document) — VWO_TestPlan_Login.docx</w:t>
      </w:r>
    </w:p>
    <w:p>
      <w:pPr>
        <w:pStyle w:val="ListBullet"/>
      </w:pPr>
      <w:r>
        <w:t>Functional Test Cases — TestCases_Functional_VWO_Login.csv</w:t>
      </w:r>
    </w:p>
    <w:p>
      <w:pPr>
        <w:pStyle w:val="ListBullet"/>
      </w:pPr>
      <w:r>
        <w:t>Non-Functional Test Cases — TestCases_NonFunctional_VWO_Login.csv</w:t>
      </w:r>
    </w:p>
    <w:p>
      <w:pPr>
        <w:pStyle w:val="ListBullet"/>
      </w:pPr>
      <w:r>
        <w:t>Defect report and test execution status (tracked during execution phases).</w:t>
      </w:r>
    </w:p>
    <w:p>
      <w:pPr>
        <w:pStyle w:val="Heading1"/>
      </w:pPr>
      <w:r>
        <w:t>6. Test Environment</w:t>
      </w:r>
    </w:p>
    <w:p>
      <w:pPr>
        <w:pStyle w:val="ListBullet"/>
      </w:pPr>
      <w:r>
        <w:t>Browsers: Google Chrome, Mozilla Firefox, Microsoft Edge (latest stable versions).</w:t>
      </w:r>
    </w:p>
    <w:p>
      <w:pPr>
        <w:pStyle w:val="ListBullet"/>
      </w:pPr>
      <w:r>
        <w:t>Devices: Desktop (Windows/macOS) and mobile (touch interface) for responsive checks.</w:t>
      </w:r>
    </w:p>
    <w:p>
      <w:pPr>
        <w:pStyle w:val="ListBullet"/>
      </w:pPr>
      <w:r>
        <w:t>Network: Standard connection for performance baselining.</w:t>
      </w:r>
    </w:p>
    <w:p>
      <w:pPr>
        <w:pStyle w:val="ListBullet"/>
      </w:pPr>
      <w:r>
        <w:t>Tools: Browser dev tools / network inspector (HTTPS, CDN, payload checks), load-generation tool (concurrency), accessibility audit tool (WCAG), screen reader (NVDA/VoiceOver), and the VWO login page at app.vwo.com.</w:t>
      </w:r>
    </w:p>
    <w:p>
      <w:pPr>
        <w:pStyle w:val="Heading1"/>
      </w:pPr>
      <w:r>
        <w:t>7. Test Case Summary</w:t>
      </w:r>
    </w:p>
    <w:p>
      <w:r>
        <w:t>A total of 54 test cases were generated:</w:t>
      </w:r>
    </w:p>
    <w:p>
      <w:pPr>
        <w:pStyle w:val="ListBullet"/>
      </w:pPr>
      <w:r>
        <w:t>Functional test cases: 36 (CSV: TestCases_Functional_VWO_Login.csv).</w:t>
      </w:r>
    </w:p>
    <w:p>
      <w:pPr>
        <w:pStyle w:val="ListBullet"/>
      </w:pPr>
      <w:r>
        <w:t>Non-functional test cases: 18 (CSV: TestCases_NonFunctional_VWO_Login.csv).</w:t>
      </w:r>
    </w:p>
    <w:p>
      <w:pPr>
        <w:pStyle w:val="ListBullet"/>
      </w:pPr>
      <w:r>
        <w:t>Each row carries a Requirement traceability tag and an automation flag.</w:t>
      </w:r>
    </w:p>
    <w:p>
      <w:pPr>
        <w:pStyle w:val="Heading2"/>
      </w:pPr>
      <w:r>
        <w:t>7.1 Requirement Traceability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Requirement</w:t>
            </w:r>
          </w:p>
        </w:tc>
        <w:tc>
          <w:tcPr>
            <w:tcW w:type="dxa" w:w="2880"/>
          </w:tcPr>
          <w:p>
            <w:r>
              <w:rPr>
                <w:b/>
              </w:rPr>
              <w:t>Test Case(s)</w:t>
            </w:r>
          </w:p>
        </w:tc>
      </w:tr>
      <w:tr>
        <w:tc>
          <w:tcPr>
            <w:tcW w:type="dxa" w:w="2880"/>
          </w:tcPr>
          <w:p>
            <w:r>
              <w:t>FR-LOGIN-01</w:t>
            </w:r>
          </w:p>
        </w:tc>
        <w:tc>
          <w:tcPr>
            <w:tcW w:type="dxa" w:w="2880"/>
          </w:tcPr>
          <w:p>
            <w:r>
              <w:t>Email/password login with secure validation</w:t>
            </w:r>
          </w:p>
        </w:tc>
        <w:tc>
          <w:tcPr>
            <w:tcW w:type="dxa" w:w="2880"/>
          </w:tcPr>
          <w:p>
            <w:r>
              <w:t>TC-001, TC-009</w:t>
            </w:r>
          </w:p>
        </w:tc>
      </w:tr>
      <w:tr>
        <w:tc>
          <w:tcPr>
            <w:tcW w:type="dxa" w:w="2880"/>
          </w:tcPr>
          <w:p>
            <w:r>
              <w:t>FR-LOGIN-02</w:t>
            </w:r>
          </w:p>
        </w:tc>
        <w:tc>
          <w:tcPr>
            <w:tcW w:type="dxa" w:w="2880"/>
          </w:tcPr>
          <w:p>
            <w:r>
              <w:t>Session management with configurable timeout</w:t>
            </w:r>
          </w:p>
        </w:tc>
        <w:tc>
          <w:tcPr>
            <w:tcW w:type="dxa" w:w="2880"/>
          </w:tcPr>
          <w:p>
            <w:r>
              <w:t>TC-002, TC-003, TC-004, TC-032</w:t>
            </w:r>
          </w:p>
        </w:tc>
      </w:tr>
      <w:tr>
        <w:tc>
          <w:tcPr>
            <w:tcW w:type="dxa" w:w="2880"/>
          </w:tcPr>
          <w:p>
            <w:r>
              <w:t>FR-LOGIN-03</w:t>
            </w:r>
          </w:p>
        </w:tc>
        <w:tc>
          <w:tcPr>
            <w:tcW w:type="dxa" w:w="2880"/>
          </w:tcPr>
          <w:p>
            <w:r>
              <w:t>Redirect after login: Home Page</w:t>
            </w:r>
          </w:p>
        </w:tc>
        <w:tc>
          <w:tcPr>
            <w:tcW w:type="dxa" w:w="2880"/>
          </w:tcPr>
          <w:p>
            <w:r>
              <w:t>TC-009</w:t>
            </w:r>
          </w:p>
        </w:tc>
      </w:tr>
      <w:tr>
        <w:tc>
          <w:tcPr>
            <w:tcW w:type="dxa" w:w="2880"/>
          </w:tcPr>
          <w:p>
            <w:r>
              <w:t>FR-LOGIN-04</w:t>
            </w:r>
          </w:p>
        </w:tc>
        <w:tc>
          <w:tcPr>
            <w:tcW w:type="dxa" w:w="2880"/>
          </w:tcPr>
          <w:p>
            <w:r>
              <w:t>Optional 2FA (Google, Apple)</w:t>
            </w:r>
          </w:p>
        </w:tc>
        <w:tc>
          <w:tcPr>
            <w:tcW w:type="dxa" w:w="2880"/>
          </w:tcPr>
          <w:p>
            <w:r>
              <w:t>TC-010, TC-011, TC-012</w:t>
            </w:r>
          </w:p>
        </w:tc>
      </w:tr>
      <w:tr>
        <w:tc>
          <w:tcPr>
            <w:tcW w:type="dxa" w:w="2880"/>
          </w:tcPr>
          <w:p>
            <w:r>
              <w:t>FR-LOGIN-05</w:t>
            </w:r>
          </w:p>
        </w:tc>
        <w:tc>
          <w:tcPr>
            <w:tcW w:type="dxa" w:w="2880"/>
          </w:tcPr>
          <w:p>
            <w:r>
              <w:t>Enterprise SSO</w:t>
            </w:r>
          </w:p>
        </w:tc>
        <w:tc>
          <w:tcPr>
            <w:tcW w:type="dxa" w:w="2880"/>
          </w:tcPr>
          <w:p>
            <w:r>
              <w:t>TC-013, TC-014</w:t>
            </w:r>
          </w:p>
        </w:tc>
      </w:tr>
      <w:tr>
        <w:tc>
          <w:tcPr>
            <w:tcW w:type="dxa" w:w="2880"/>
          </w:tcPr>
          <w:p>
            <w:r>
              <w:t>FR-VALID-01</w:t>
            </w:r>
          </w:p>
        </w:tc>
        <w:tc>
          <w:tcPr>
            <w:tcW w:type="dxa" w:w="2880"/>
          </w:tcPr>
          <w:p>
            <w:r>
              <w:t>Real-time validation on blur</w:t>
            </w:r>
          </w:p>
        </w:tc>
        <w:tc>
          <w:tcPr>
            <w:tcW w:type="dxa" w:w="2880"/>
          </w:tcPr>
          <w:p>
            <w:r>
              <w:t>TC-004, TC-005</w:t>
            </w:r>
          </w:p>
        </w:tc>
      </w:tr>
      <w:tr>
        <w:tc>
          <w:tcPr>
            <w:tcW w:type="dxa" w:w="2880"/>
          </w:tcPr>
          <w:p>
            <w:r>
              <w:t>FR-VALID-02</w:t>
            </w:r>
          </w:p>
        </w:tc>
        <w:tc>
          <w:tcPr>
            <w:tcW w:type="dxa" w:w="2880"/>
          </w:tcPr>
          <w:p>
            <w:r>
              <w:t>Email format validation</w:t>
            </w:r>
          </w:p>
        </w:tc>
        <w:tc>
          <w:tcPr>
            <w:tcW w:type="dxa" w:w="2880"/>
          </w:tcPr>
          <w:p>
            <w:r>
              <w:t>TC-005</w:t>
            </w:r>
          </w:p>
        </w:tc>
      </w:tr>
      <w:tr>
        <w:tc>
          <w:tcPr>
            <w:tcW w:type="dxa" w:w="2880"/>
          </w:tcPr>
          <w:p>
            <w:r>
              <w:t>FR-VALID-03</w:t>
            </w:r>
          </w:p>
        </w:tc>
        <w:tc>
          <w:tcPr>
            <w:tcW w:type="dxa" w:w="2880"/>
          </w:tcPr>
          <w:p>
            <w:r>
              <w:t>Password policy (alphanumeric, 1 special char, 1 digit, min 10)</w:t>
            </w:r>
          </w:p>
        </w:tc>
        <w:tc>
          <w:tcPr>
            <w:tcW w:type="dxa" w:w="2880"/>
          </w:tcPr>
          <w:p>
            <w:r>
              <w:t>TC-020 to TC-023</w:t>
            </w:r>
          </w:p>
        </w:tc>
      </w:tr>
      <w:tr>
        <w:tc>
          <w:tcPr>
            <w:tcW w:type="dxa" w:w="2880"/>
          </w:tcPr>
          <w:p>
            <w:r>
              <w:t>FR-VALID-04</w:t>
            </w:r>
          </w:p>
        </w:tc>
        <w:tc>
          <w:tcPr>
            <w:tcW w:type="dxa" w:w="2880"/>
          </w:tcPr>
          <w:p>
            <w:r>
              <w:t>Field length limit: 20 characters</w:t>
            </w:r>
          </w:p>
        </w:tc>
        <w:tc>
          <w:tcPr>
            <w:tcW w:type="dxa" w:w="2880"/>
          </w:tcPr>
          <w:p>
            <w:r>
              <w:t>TC-034</w:t>
            </w:r>
          </w:p>
        </w:tc>
      </w:tr>
      <w:tr>
        <w:tc>
          <w:tcPr>
            <w:tcW w:type="dxa" w:w="2880"/>
          </w:tcPr>
          <w:p>
            <w:r>
              <w:t>FR-ERR-01</w:t>
            </w:r>
          </w:p>
        </w:tc>
        <w:tc>
          <w:tcPr>
            <w:tcW w:type="dxa" w:w="2880"/>
          </w:tcPr>
          <w:p>
            <w:r>
              <w:t>Error message 'Invalid Username or Password'</w:t>
            </w:r>
          </w:p>
        </w:tc>
        <w:tc>
          <w:tcPr>
            <w:tcW w:type="dxa" w:w="2880"/>
          </w:tcPr>
          <w:p>
            <w:r>
              <w:t>TC-002, TC-003, TC-035</w:t>
            </w:r>
          </w:p>
        </w:tc>
      </w:tr>
      <w:tr>
        <w:tc>
          <w:tcPr>
            <w:tcW w:type="dxa" w:w="2880"/>
          </w:tcPr>
          <w:p>
            <w:r>
              <w:t>FR-ERR-02</w:t>
            </w:r>
          </w:p>
        </w:tc>
        <w:tc>
          <w:tcPr>
            <w:tcW w:type="dxa" w:w="2880"/>
          </w:tcPr>
          <w:p>
            <w:r>
              <w:t>Clear, actionable error messages</w:t>
            </w:r>
          </w:p>
        </w:tc>
        <w:tc>
          <w:tcPr>
            <w:tcW w:type="dxa" w:w="2880"/>
          </w:tcPr>
          <w:p>
            <w:r>
              <w:t>TC-012, TC-014, TC-016, TC-025, TC-035</w:t>
            </w:r>
          </w:p>
        </w:tc>
      </w:tr>
      <w:tr>
        <w:tc>
          <w:tcPr>
            <w:tcW w:type="dxa" w:w="2880"/>
          </w:tcPr>
          <w:p>
            <w:r>
              <w:t>FR-ERR-03</w:t>
            </w:r>
          </w:p>
        </w:tc>
        <w:tc>
          <w:tcPr>
            <w:tcW w:type="dxa" w:w="2880"/>
          </w:tcPr>
          <w:p>
            <w:r>
              <w:t>Success confirmation of login</w:t>
            </w:r>
          </w:p>
        </w:tc>
        <w:tc>
          <w:tcPr>
            <w:tcW w:type="dxa" w:w="2880"/>
          </w:tcPr>
          <w:p>
            <w:r>
              <w:t>TC-036</w:t>
            </w:r>
          </w:p>
        </w:tc>
      </w:tr>
      <w:tr>
        <w:tc>
          <w:tcPr>
            <w:tcW w:type="dxa" w:w="2880"/>
          </w:tcPr>
          <w:p>
            <w:r>
              <w:t>FR-PASS-01</w:t>
            </w:r>
          </w:p>
        </w:tc>
        <w:tc>
          <w:tcPr>
            <w:tcW w:type="dxa" w:w="2880"/>
          </w:tcPr>
          <w:p>
            <w:r>
              <w:t>Forgot Password flow with secure token</w:t>
            </w:r>
          </w:p>
        </w:tc>
        <w:tc>
          <w:tcPr>
            <w:tcW w:type="dxa" w:w="2880"/>
          </w:tcPr>
          <w:p>
            <w:r>
              <w:t>TC-018, TC-019</w:t>
            </w:r>
          </w:p>
        </w:tc>
      </w:tr>
      <w:tr>
        <w:tc>
          <w:tcPr>
            <w:tcW w:type="dxa" w:w="2880"/>
          </w:tcPr>
          <w:p>
            <w:r>
              <w:t>FR-PASS-02</w:t>
            </w:r>
          </w:p>
        </w:tc>
        <w:tc>
          <w:tcPr>
            <w:tcW w:type="dxa" w:w="2880"/>
          </w:tcPr>
          <w:p>
            <w:r>
              <w:t>Multiple recovery options (email-based reset)</w:t>
            </w:r>
          </w:p>
        </w:tc>
        <w:tc>
          <w:tcPr>
            <w:tcW w:type="dxa" w:w="2880"/>
          </w:tcPr>
          <w:p>
            <w:r>
              <w:t>TC-018</w:t>
            </w:r>
          </w:p>
        </w:tc>
      </w:tr>
      <w:tr>
        <w:tc>
          <w:tcPr>
            <w:tcW w:type="dxa" w:w="2880"/>
          </w:tcPr>
          <w:p>
            <w:r>
              <w:t>FR-PASS-03</w:t>
            </w:r>
          </w:p>
        </w:tc>
        <w:tc>
          <w:tcPr>
            <w:tcW w:type="dxa" w:w="2880"/>
          </w:tcPr>
          <w:p>
            <w:r>
              <w:t>Enforced password complexity</w:t>
            </w:r>
          </w:p>
        </w:tc>
        <w:tc>
          <w:tcPr>
            <w:tcW w:type="dxa" w:w="2880"/>
          </w:tcPr>
          <w:p>
            <w:r>
              <w:t>TC-019 to TC-023</w:t>
            </w:r>
          </w:p>
        </w:tc>
      </w:tr>
      <w:tr>
        <w:tc>
          <w:tcPr>
            <w:tcW w:type="dxa" w:w="2880"/>
          </w:tcPr>
          <w:p>
            <w:r>
              <w:t>FR-PASS-04</w:t>
            </w:r>
          </w:p>
        </w:tc>
        <w:tc>
          <w:tcPr>
            <w:tcW w:type="dxa" w:w="2880"/>
          </w:tcPr>
          <w:p>
            <w:r>
              <w:t>Max failed attempts: 3 in 24 hours</w:t>
            </w:r>
          </w:p>
        </w:tc>
        <w:tc>
          <w:tcPr>
            <w:tcW w:type="dxa" w:w="2880"/>
          </w:tcPr>
          <w:p>
            <w:r>
              <w:t>TC-024, TC-025</w:t>
            </w:r>
          </w:p>
        </w:tc>
      </w:tr>
      <w:tr>
        <w:tc>
          <w:tcPr>
            <w:tcW w:type="dxa" w:w="2880"/>
          </w:tcPr>
          <w:p>
            <w:r>
              <w:t>FR-UX-01</w:t>
            </w:r>
          </w:p>
        </w:tc>
        <w:tc>
          <w:tcPr>
            <w:tcW w:type="dxa" w:w="2880"/>
          </w:tcPr>
          <w:p>
            <w:r>
              <w:t>Responsive/mobile-optimized interface</w:t>
            </w:r>
          </w:p>
        </w:tc>
        <w:tc>
          <w:tcPr>
            <w:tcW w:type="dxa" w:w="2880"/>
          </w:tcPr>
          <w:p>
            <w:r>
              <w:t>TC-040</w:t>
            </w:r>
          </w:p>
        </w:tc>
      </w:tr>
      <w:tr>
        <w:tc>
          <w:tcPr>
            <w:tcW w:type="dxa" w:w="2880"/>
          </w:tcPr>
          <w:p>
            <w:r>
              <w:t>FR-UX-02</w:t>
            </w:r>
          </w:p>
        </w:tc>
        <w:tc>
          <w:tcPr>
            <w:tcW w:type="dxa" w:w="2880"/>
          </w:tcPr>
          <w:p>
            <w:r>
              <w:t>Auto-focus on first input field</w:t>
            </w:r>
          </w:p>
        </w:tc>
        <w:tc>
          <w:tcPr>
            <w:tcW w:type="dxa" w:w="2880"/>
          </w:tcPr>
          <w:p>
            <w:r>
              <w:t>TC-030</w:t>
            </w:r>
          </w:p>
        </w:tc>
      </w:tr>
      <w:tr>
        <w:tc>
          <w:tcPr>
            <w:tcW w:type="dxa" w:w="2880"/>
          </w:tcPr>
          <w:p>
            <w:r>
              <w:t>FR-UX-03</w:t>
            </w:r>
          </w:p>
        </w:tc>
        <w:tc>
          <w:tcPr>
            <w:tcW w:type="dxa" w:w="2880"/>
          </w:tcPr>
          <w:p>
            <w:r>
              <w:t>Clickable form labels</w:t>
            </w:r>
          </w:p>
        </w:tc>
        <w:tc>
          <w:tcPr>
            <w:tcW w:type="dxa" w:w="2880"/>
          </w:tcPr>
          <w:p>
            <w:r>
              <w:t>TC-031</w:t>
            </w:r>
          </w:p>
        </w:tc>
      </w:tr>
      <w:tr>
        <w:tc>
          <w:tcPr>
            <w:tcW w:type="dxa" w:w="2880"/>
          </w:tcPr>
          <w:p>
            <w:r>
              <w:t>FR-UX-04</w:t>
            </w:r>
          </w:p>
        </w:tc>
        <w:tc>
          <w:tcPr>
            <w:tcW w:type="dxa" w:w="2880"/>
          </w:tcPr>
          <w:p>
            <w:r>
              <w:t>Remember me / remembered credentials</w:t>
            </w:r>
          </w:p>
        </w:tc>
        <w:tc>
          <w:tcPr>
            <w:tcW w:type="dxa" w:w="2880"/>
          </w:tcPr>
          <w:p>
            <w:r>
              <w:t>TC-006, TC-007</w:t>
            </w:r>
          </w:p>
        </w:tc>
      </w:tr>
      <w:tr>
        <w:tc>
          <w:tcPr>
            <w:tcW w:type="dxa" w:w="2880"/>
          </w:tcPr>
          <w:p>
            <w:r>
              <w:t>FR-UX-05</w:t>
            </w:r>
          </w:p>
        </w:tc>
        <w:tc>
          <w:tcPr>
            <w:tcW w:type="dxa" w:w="2880"/>
          </w:tcPr>
          <w:p>
            <w:r>
              <w:t>Loading states during authentication</w:t>
            </w:r>
          </w:p>
        </w:tc>
        <w:tc>
          <w:tcPr>
            <w:tcW w:type="dxa" w:w="2880"/>
          </w:tcPr>
          <w:p>
            <w:r>
              <w:t>TC-001 (observed)</w:t>
            </w:r>
          </w:p>
        </w:tc>
      </w:tr>
      <w:tr>
        <w:tc>
          <w:tcPr>
            <w:tcW w:type="dxa" w:w="2880"/>
          </w:tcPr>
          <w:p>
            <w:r>
              <w:t>FR-UX-06</w:t>
            </w:r>
          </w:p>
        </w:tc>
        <w:tc>
          <w:tcPr>
            <w:tcW w:type="dxa" w:w="2880"/>
          </w:tcPr>
          <w:p>
            <w:r>
              <w:t>Password visibility toggle</w:t>
            </w:r>
          </w:p>
        </w:tc>
        <w:tc>
          <w:tcPr>
            <w:tcW w:type="dxa" w:w="2880"/>
          </w:tcPr>
          <w:p>
            <w:r>
              <w:t>TC-008</w:t>
            </w:r>
          </w:p>
        </w:tc>
      </w:tr>
      <w:tr>
        <w:tc>
          <w:tcPr>
            <w:tcW w:type="dxa" w:w="2880"/>
          </w:tcPr>
          <w:p>
            <w:r>
              <w:t>FR-UX-07</w:t>
            </w:r>
          </w:p>
        </w:tc>
        <w:tc>
          <w:tcPr>
            <w:tcW w:type="dxa" w:w="2880"/>
          </w:tcPr>
          <w:p>
            <w:r>
              <w:t>Product announcement banner (Light/Dark Mode)</w:t>
            </w:r>
          </w:p>
        </w:tc>
        <w:tc>
          <w:tcPr>
            <w:tcW w:type="dxa" w:w="2880"/>
          </w:tcPr>
          <w:p>
            <w:r>
              <w:t>TC-033</w:t>
            </w:r>
          </w:p>
        </w:tc>
      </w:tr>
      <w:tr>
        <w:tc>
          <w:tcPr>
            <w:tcW w:type="dxa" w:w="2880"/>
          </w:tcPr>
          <w:p>
            <w:r>
              <w:t>FR-UX-08</w:t>
            </w:r>
          </w:p>
        </w:tc>
        <w:tc>
          <w:tcPr>
            <w:tcW w:type="dxa" w:w="2880"/>
          </w:tcPr>
          <w:p>
            <w:r>
              <w:t>Passkey sign-in UI</w:t>
            </w:r>
          </w:p>
        </w:tc>
        <w:tc>
          <w:tcPr>
            <w:tcW w:type="dxa" w:w="2880"/>
          </w:tcPr>
          <w:p>
            <w:r>
              <w:t>TC-017</w:t>
            </w:r>
          </w:p>
        </w:tc>
      </w:tr>
      <w:tr>
        <w:tc>
          <w:tcPr>
            <w:tcW w:type="dxa" w:w="2880"/>
          </w:tcPr>
          <w:p>
            <w:r>
              <w:t>FR-UX-09</w:t>
            </w:r>
          </w:p>
        </w:tc>
        <w:tc>
          <w:tcPr>
            <w:tcW w:type="dxa" w:w="2880"/>
          </w:tcPr>
          <w:p>
            <w:r>
              <w:t>Quick access / remembered credentials</w:t>
            </w:r>
          </w:p>
        </w:tc>
        <w:tc>
          <w:tcPr>
            <w:tcW w:type="dxa" w:w="2880"/>
          </w:tcPr>
          <w:p>
            <w:r>
              <w:t>TC-006</w:t>
            </w:r>
          </w:p>
        </w:tc>
      </w:tr>
      <w:tr>
        <w:tc>
          <w:tcPr>
            <w:tcW w:type="dxa" w:w="2880"/>
          </w:tcPr>
          <w:p>
            <w:r>
              <w:t>FR-UX-10</w:t>
            </w:r>
          </w:p>
        </w:tc>
        <w:tc>
          <w:tcPr>
            <w:tcW w:type="dxa" w:w="2880"/>
          </w:tcPr>
          <w:p>
            <w:r>
              <w:t>Free trial signup CTA</w:t>
            </w:r>
          </w:p>
        </w:tc>
        <w:tc>
          <w:tcPr>
            <w:tcW w:type="dxa" w:w="2880"/>
          </w:tcPr>
          <w:p>
            <w:r>
              <w:t>TC-026, TC-027</w:t>
            </w:r>
          </w:p>
        </w:tc>
      </w:tr>
      <w:tr>
        <w:tc>
          <w:tcPr>
            <w:tcW w:type="dxa" w:w="2880"/>
          </w:tcPr>
          <w:p>
            <w:r>
              <w:t>FR-UX-11</w:t>
            </w:r>
          </w:p>
        </w:tc>
        <w:tc>
          <w:tcPr>
            <w:tcW w:type="dxa" w:w="2880"/>
          </w:tcPr>
          <w:p>
            <w:r>
              <w:t>Minimal-friction onboarding</w:t>
            </w:r>
          </w:p>
        </w:tc>
        <w:tc>
          <w:tcPr>
            <w:tcW w:type="dxa" w:w="2880"/>
          </w:tcPr>
          <w:p>
            <w:r>
              <w:t>TC-027</w:t>
            </w:r>
          </w:p>
        </w:tc>
      </w:tr>
      <w:tr>
        <w:tc>
          <w:tcPr>
            <w:tcW w:type="dxa" w:w="2880"/>
          </w:tcPr>
          <w:p>
            <w:r>
              <w:t>FR-UX-12</w:t>
            </w:r>
          </w:p>
        </w:tc>
        <w:tc>
          <w:tcPr>
            <w:tcW w:type="dxa" w:w="2880"/>
          </w:tcPr>
          <w:p>
            <w:r>
              <w:t>Theme support (Light/Dark)</w:t>
            </w:r>
          </w:p>
        </w:tc>
        <w:tc>
          <w:tcPr>
            <w:tcW w:type="dxa" w:w="2880"/>
          </w:tcPr>
          <w:p>
            <w:r>
              <w:t>TC-033</w:t>
            </w:r>
          </w:p>
        </w:tc>
      </w:tr>
      <w:tr>
        <w:tc>
          <w:tcPr>
            <w:tcW w:type="dxa" w:w="2880"/>
          </w:tcPr>
          <w:p>
            <w:r>
              <w:t>FR-INT-01</w:t>
            </w:r>
          </w:p>
        </w:tc>
        <w:tc>
          <w:tcPr>
            <w:tcW w:type="dxa" w:w="2880"/>
          </w:tcPr>
          <w:p>
            <w:r>
              <w:t>VWO core platform transition</w:t>
            </w:r>
          </w:p>
        </w:tc>
        <w:tc>
          <w:tcPr>
            <w:tcW w:type="dxa" w:w="2880"/>
          </w:tcPr>
          <w:p>
            <w:r>
              <w:t>TC-009</w:t>
            </w:r>
          </w:p>
        </w:tc>
      </w:tr>
      <w:tr>
        <w:tc>
          <w:tcPr>
            <w:tcW w:type="dxa" w:w="2880"/>
          </w:tcPr>
          <w:p>
            <w:r>
              <w:t>FR-INT-02</w:t>
            </w:r>
          </w:p>
        </w:tc>
        <w:tc>
          <w:tcPr>
            <w:tcW w:type="dxa" w:w="2880"/>
          </w:tcPr>
          <w:p>
            <w:r>
              <w:t>Analytics integration (login tracking)</w:t>
            </w:r>
          </w:p>
        </w:tc>
        <w:tc>
          <w:tcPr>
            <w:tcW w:type="dxa" w:w="2880"/>
          </w:tcPr>
          <w:p>
            <w:r>
              <w:t>TC-055 (deferred — see 7.2)</w:t>
            </w:r>
          </w:p>
        </w:tc>
      </w:tr>
      <w:tr>
        <w:tc>
          <w:tcPr>
            <w:tcW w:type="dxa" w:w="2880"/>
          </w:tcPr>
          <w:p>
            <w:r>
              <w:t>FR-INT-03</w:t>
            </w:r>
          </w:p>
        </w:tc>
        <w:tc>
          <w:tcPr>
            <w:tcW w:type="dxa" w:w="2880"/>
          </w:tcPr>
          <w:p>
            <w:r>
              <w:t>Customer support integration</w:t>
            </w:r>
          </w:p>
        </w:tc>
        <w:tc>
          <w:tcPr>
            <w:tcW w:type="dxa" w:w="2880"/>
          </w:tcPr>
          <w:p>
            <w:r>
              <w:t>TC-056 (deferred — see 7.2)</w:t>
            </w:r>
          </w:p>
        </w:tc>
      </w:tr>
      <w:tr>
        <w:tc>
          <w:tcPr>
            <w:tcW w:type="dxa" w:w="2880"/>
          </w:tcPr>
          <w:p>
            <w:r>
              <w:t>FR-INT-04</w:t>
            </w:r>
          </w:p>
        </w:tc>
        <w:tc>
          <w:tcPr>
            <w:tcW w:type="dxa" w:w="2880"/>
          </w:tcPr>
          <w:p>
            <w:r>
              <w:t>Enterprise SSO protocols (SAML, OAuth)</w:t>
            </w:r>
          </w:p>
        </w:tc>
        <w:tc>
          <w:tcPr>
            <w:tcW w:type="dxa" w:w="2880"/>
          </w:tcPr>
          <w:p>
            <w:r>
              <w:t>TC-013, TC-014</w:t>
            </w:r>
          </w:p>
        </w:tc>
      </w:tr>
      <w:tr>
        <w:tc>
          <w:tcPr>
            <w:tcW w:type="dxa" w:w="2880"/>
          </w:tcPr>
          <w:p>
            <w:r>
              <w:t>FR-INT-05</w:t>
            </w:r>
          </w:p>
        </w:tc>
        <w:tc>
          <w:tcPr>
            <w:tcW w:type="dxa" w:w="2880"/>
          </w:tcPr>
          <w:p>
            <w:r>
              <w:t>Social login (Google)</w:t>
            </w:r>
          </w:p>
        </w:tc>
        <w:tc>
          <w:tcPr>
            <w:tcW w:type="dxa" w:w="2880"/>
          </w:tcPr>
          <w:p>
            <w:r>
              <w:t>TC-015, TC-016</w:t>
            </w:r>
          </w:p>
        </w:tc>
      </w:tr>
      <w:tr>
        <w:tc>
          <w:tcPr>
            <w:tcW w:type="dxa" w:w="2880"/>
          </w:tcPr>
          <w:p>
            <w:r>
              <w:t>FR-LEGAL-01</w:t>
            </w:r>
          </w:p>
        </w:tc>
        <w:tc>
          <w:tcPr>
            <w:tcW w:type="dxa" w:w="2880"/>
          </w:tcPr>
          <w:p>
            <w:r>
              <w:t>Privacy policy &amp; Terms links</w:t>
            </w:r>
          </w:p>
        </w:tc>
        <w:tc>
          <w:tcPr>
            <w:tcW w:type="dxa" w:w="2880"/>
          </w:tcPr>
          <w:p>
            <w:r>
              <w:t>TC-028, TC-029</w:t>
            </w:r>
          </w:p>
        </w:tc>
      </w:tr>
      <w:tr>
        <w:tc>
          <w:tcPr>
            <w:tcW w:type="dxa" w:w="2880"/>
          </w:tcPr>
          <w:p>
            <w:r>
              <w:t>NFR-SEC-01</w:t>
            </w:r>
          </w:p>
        </w:tc>
        <w:tc>
          <w:tcPr>
            <w:tcW w:type="dxa" w:w="2880"/>
          </w:tcPr>
          <w:p>
            <w:r>
              <w:t>HTTPS/SSL enforcement</w:t>
            </w:r>
          </w:p>
        </w:tc>
        <w:tc>
          <w:tcPr>
            <w:tcW w:type="dxa" w:w="2880"/>
          </w:tcPr>
          <w:p>
            <w:r>
              <w:t>TC-044</w:t>
            </w:r>
          </w:p>
        </w:tc>
      </w:tr>
      <w:tr>
        <w:tc>
          <w:tcPr>
            <w:tcW w:type="dxa" w:w="2880"/>
          </w:tcPr>
          <w:p>
            <w:r>
              <w:t>NFR-SEC-02</w:t>
            </w:r>
          </w:p>
        </w:tc>
        <w:tc>
          <w:tcPr>
            <w:tcW w:type="dxa" w:w="2880"/>
          </w:tcPr>
          <w:p>
            <w:r>
              <w:t>End-to-end encryption of auth data</w:t>
            </w:r>
          </w:p>
        </w:tc>
        <w:tc>
          <w:tcPr>
            <w:tcW w:type="dxa" w:w="2880"/>
          </w:tcPr>
          <w:p>
            <w:r>
              <w:t>TC-045</w:t>
            </w:r>
          </w:p>
        </w:tc>
      </w:tr>
      <w:tr>
        <w:tc>
          <w:tcPr>
            <w:tcW w:type="dxa" w:w="2880"/>
          </w:tcPr>
          <w:p>
            <w:r>
              <w:t>NFR-SEC-03</w:t>
            </w:r>
          </w:p>
        </w:tc>
        <w:tc>
          <w:tcPr>
            <w:tcW w:type="dxa" w:w="2880"/>
          </w:tcPr>
          <w:p>
            <w:r>
              <w:t>Rate limiting / brute force protection</w:t>
            </w:r>
          </w:p>
        </w:tc>
        <w:tc>
          <w:tcPr>
            <w:tcW w:type="dxa" w:w="2880"/>
          </w:tcPr>
          <w:p>
            <w:r>
              <w:t>TC-046</w:t>
            </w:r>
          </w:p>
        </w:tc>
      </w:tr>
      <w:tr>
        <w:tc>
          <w:tcPr>
            <w:tcW w:type="dxa" w:w="2880"/>
          </w:tcPr>
          <w:p>
            <w:r>
              <w:t>NFR-SEC-04</w:t>
            </w:r>
          </w:p>
        </w:tc>
        <w:tc>
          <w:tcPr>
            <w:tcW w:type="dxa" w:w="2880"/>
          </w:tcPr>
          <w:p>
            <w:r>
              <w:t>Session timeout (120 s) / secure tokens</w:t>
            </w:r>
          </w:p>
        </w:tc>
        <w:tc>
          <w:tcPr>
            <w:tcW w:type="dxa" w:w="2880"/>
          </w:tcPr>
          <w:p>
            <w:r>
              <w:t>TC-032</w:t>
            </w:r>
          </w:p>
        </w:tc>
      </w:tr>
      <w:tr>
        <w:tc>
          <w:tcPr>
            <w:tcW w:type="dxa" w:w="2880"/>
          </w:tcPr>
          <w:p>
            <w:r>
              <w:t>NFR-SEC-05</w:t>
            </w:r>
          </w:p>
        </w:tc>
        <w:tc>
          <w:tcPr>
            <w:tcW w:type="dxa" w:w="2880"/>
          </w:tcPr>
          <w:p>
            <w:r>
              <w:t>Encrypted password storage (hashing)</w:t>
            </w:r>
          </w:p>
        </w:tc>
        <w:tc>
          <w:tcPr>
            <w:tcW w:type="dxa" w:w="2880"/>
          </w:tcPr>
          <w:p>
            <w:r>
              <w:t>TC-047</w:t>
            </w:r>
          </w:p>
        </w:tc>
      </w:tr>
      <w:tr>
        <w:tc>
          <w:tcPr>
            <w:tcW w:type="dxa" w:w="2880"/>
          </w:tcPr>
          <w:p>
            <w:r>
              <w:t>NFR-COMP-01</w:t>
            </w:r>
          </w:p>
        </w:tc>
        <w:tc>
          <w:tcPr>
            <w:tcW w:type="dxa" w:w="2880"/>
          </w:tcPr>
          <w:p>
            <w:r>
              <w:t>Supported browsers: Chrome, Firefox, Edge</w:t>
            </w:r>
          </w:p>
        </w:tc>
        <w:tc>
          <w:tcPr>
            <w:tcW w:type="dxa" w:w="2880"/>
          </w:tcPr>
          <w:p>
            <w:r>
              <w:t>TC-037, TC-038, TC-039</w:t>
            </w:r>
          </w:p>
        </w:tc>
      </w:tr>
      <w:tr>
        <w:tc>
          <w:tcPr>
            <w:tcW w:type="dxa" w:w="2880"/>
          </w:tcPr>
          <w:p>
            <w:r>
              <w:t>NFR-COMP-02</w:t>
            </w:r>
          </w:p>
        </w:tc>
        <w:tc>
          <w:tcPr>
            <w:tcW w:type="dxa" w:w="2880"/>
          </w:tcPr>
          <w:p>
            <w:r>
              <w:t>GDPR compliance</w:t>
            </w:r>
          </w:p>
        </w:tc>
        <w:tc>
          <w:tcPr>
            <w:tcW w:type="dxa" w:w="2880"/>
          </w:tcPr>
          <w:p>
            <w:r>
              <w:t>TC-048</w:t>
            </w:r>
          </w:p>
        </w:tc>
      </w:tr>
      <w:tr>
        <w:tc>
          <w:tcPr>
            <w:tcW w:type="dxa" w:w="2880"/>
          </w:tcPr>
          <w:p>
            <w:r>
              <w:t>NFR-COMP-03</w:t>
            </w:r>
          </w:p>
        </w:tc>
        <w:tc>
          <w:tcPr>
            <w:tcW w:type="dxa" w:w="2880"/>
          </w:tcPr>
          <w:p>
            <w:r>
              <w:t>OWASP authentication guidelines</w:t>
            </w:r>
          </w:p>
        </w:tc>
        <w:tc>
          <w:tcPr>
            <w:tcW w:type="dxa" w:w="2880"/>
          </w:tcPr>
          <w:p>
            <w:r>
              <w:t>Covered by TC-044 to TC-047</w:t>
            </w:r>
          </w:p>
        </w:tc>
      </w:tr>
      <w:tr>
        <w:tc>
          <w:tcPr>
            <w:tcW w:type="dxa" w:w="2880"/>
          </w:tcPr>
          <w:p>
            <w:r>
              <w:t>NFR-RESP-01</w:t>
            </w:r>
          </w:p>
        </w:tc>
        <w:tc>
          <w:tcPr>
            <w:tcW w:type="dxa" w:w="2880"/>
          </w:tcPr>
          <w:p>
            <w:r>
              <w:t>Responsive/mobile-optimized design</w:t>
            </w:r>
          </w:p>
        </w:tc>
        <w:tc>
          <w:tcPr>
            <w:tcW w:type="dxa" w:w="2880"/>
          </w:tcPr>
          <w:p>
            <w:r>
              <w:t>TC-040</w:t>
            </w:r>
          </w:p>
        </w:tc>
      </w:tr>
      <w:tr>
        <w:tc>
          <w:tcPr>
            <w:tcW w:type="dxa" w:w="2880"/>
          </w:tcPr>
          <w:p>
            <w:r>
              <w:t>NFR-ACC-01</w:t>
            </w:r>
          </w:p>
        </w:tc>
        <w:tc>
          <w:tcPr>
            <w:tcW w:type="dxa" w:w="2880"/>
          </w:tcPr>
          <w:p>
            <w:r>
              <w:t>Screen reader / ARIA support</w:t>
            </w:r>
          </w:p>
        </w:tc>
        <w:tc>
          <w:tcPr>
            <w:tcW w:type="dxa" w:w="2880"/>
          </w:tcPr>
          <w:p>
            <w:r>
              <w:t>TC-049</w:t>
            </w:r>
          </w:p>
        </w:tc>
      </w:tr>
      <w:tr>
        <w:tc>
          <w:tcPr>
            <w:tcW w:type="dxa" w:w="2880"/>
          </w:tcPr>
          <w:p>
            <w:r>
              <w:t>NFR-ACC-02</w:t>
            </w:r>
          </w:p>
        </w:tc>
        <w:tc>
          <w:tcPr>
            <w:tcW w:type="dxa" w:w="2880"/>
          </w:tcPr>
          <w:p>
            <w:r>
              <w:t>High contrast mode</w:t>
            </w:r>
          </w:p>
        </w:tc>
        <w:tc>
          <w:tcPr>
            <w:tcW w:type="dxa" w:w="2880"/>
          </w:tcPr>
          <w:p>
            <w:r>
              <w:t>TC-050</w:t>
            </w:r>
          </w:p>
        </w:tc>
      </w:tr>
      <w:tr>
        <w:tc>
          <w:tcPr>
            <w:tcW w:type="dxa" w:w="2880"/>
          </w:tcPr>
          <w:p>
            <w:r>
              <w:t>NFR-ACC-03</w:t>
            </w:r>
          </w:p>
        </w:tc>
        <w:tc>
          <w:tcPr>
            <w:tcW w:type="dxa" w:w="2880"/>
          </w:tcPr>
          <w:p>
            <w:r>
              <w:t>Keyboard navigation</w:t>
            </w:r>
          </w:p>
        </w:tc>
        <w:tc>
          <w:tcPr>
            <w:tcW w:type="dxa" w:w="2880"/>
          </w:tcPr>
          <w:p>
            <w:r>
              <w:t>TC-051</w:t>
            </w:r>
          </w:p>
        </w:tc>
      </w:tr>
      <w:tr>
        <w:tc>
          <w:tcPr>
            <w:tcW w:type="dxa" w:w="2880"/>
          </w:tcPr>
          <w:p>
            <w:r>
              <w:t>NFR-ACC-04</w:t>
            </w:r>
          </w:p>
        </w:tc>
        <w:tc>
          <w:tcPr>
            <w:tcW w:type="dxa" w:w="2880"/>
          </w:tcPr>
          <w:p>
            <w:r>
              <w:t>WCAG 2.1 AA compliance</w:t>
            </w:r>
          </w:p>
        </w:tc>
        <w:tc>
          <w:tcPr>
            <w:tcW w:type="dxa" w:w="2880"/>
          </w:tcPr>
          <w:p>
            <w:r>
              <w:t>TC-052</w:t>
            </w:r>
          </w:p>
        </w:tc>
      </w:tr>
      <w:tr>
        <w:tc>
          <w:tcPr>
            <w:tcW w:type="dxa" w:w="2880"/>
          </w:tcPr>
          <w:p>
            <w:r>
              <w:t>NFR-PERF-01</w:t>
            </w:r>
          </w:p>
        </w:tc>
        <w:tc>
          <w:tcPr>
            <w:tcW w:type="dxa" w:w="2880"/>
          </w:tcPr>
          <w:p>
            <w:r>
              <w:t>Page load within 2 seconds</w:t>
            </w:r>
          </w:p>
        </w:tc>
        <w:tc>
          <w:tcPr>
            <w:tcW w:type="dxa" w:w="2880"/>
          </w:tcPr>
          <w:p>
            <w:r>
              <w:t>TC-041</w:t>
            </w:r>
          </w:p>
        </w:tc>
      </w:tr>
      <w:tr>
        <w:tc>
          <w:tcPr>
            <w:tcW w:type="dxa" w:w="2880"/>
          </w:tcPr>
          <w:p>
            <w:r>
              <w:t>NFR-PERF-02</w:t>
            </w:r>
          </w:p>
        </w:tc>
        <w:tc>
          <w:tcPr>
            <w:tcW w:type="dxa" w:w="2880"/>
          </w:tcPr>
          <w:p>
            <w:r>
              <w:t>Thousands of concurrent users</w:t>
            </w:r>
          </w:p>
        </w:tc>
        <w:tc>
          <w:tcPr>
            <w:tcW w:type="dxa" w:w="2880"/>
          </w:tcPr>
          <w:p>
            <w:r>
              <w:t>TC-042</w:t>
            </w:r>
          </w:p>
        </w:tc>
      </w:tr>
      <w:tr>
        <w:tc>
          <w:tcPr>
            <w:tcW w:type="dxa" w:w="2880"/>
          </w:tcPr>
          <w:p>
            <w:r>
              <w:t>NFR-PERF-03</w:t>
            </w:r>
          </w:p>
        </w:tc>
        <w:tc>
          <w:tcPr>
            <w:tcW w:type="dxa" w:w="2880"/>
          </w:tcPr>
          <w:p>
            <w:r>
              <w:t>CDN for asset delivery</w:t>
            </w:r>
          </w:p>
        </w:tc>
        <w:tc>
          <w:tcPr>
            <w:tcW w:type="dxa" w:w="2880"/>
          </w:tcPr>
          <w:p>
            <w:r>
              <w:t>TC-043</w:t>
            </w:r>
          </w:p>
        </w:tc>
      </w:tr>
      <w:tr>
        <w:tc>
          <w:tcPr>
            <w:tcW w:type="dxa" w:w="2880"/>
          </w:tcPr>
          <w:p>
            <w:r>
              <w:t>NFR-AVAIL-01</w:t>
            </w:r>
          </w:p>
        </w:tc>
        <w:tc>
          <w:tcPr>
            <w:tcW w:type="dxa" w:w="2880"/>
          </w:tcPr>
          <w:p>
            <w:r>
              <w:t>99.9% uptime</w:t>
            </w:r>
          </w:p>
        </w:tc>
        <w:tc>
          <w:tcPr>
            <w:tcW w:type="dxa" w:w="2880"/>
          </w:tcPr>
          <w:p>
            <w:r>
              <w:t>TC-053</w:t>
            </w:r>
          </w:p>
        </w:tc>
      </w:tr>
      <w:tr>
        <w:tc>
          <w:tcPr>
            <w:tcW w:type="dxa" w:w="2880"/>
          </w:tcPr>
          <w:p>
            <w:r>
              <w:t>NFR-SCAL-01</w:t>
            </w:r>
          </w:p>
        </w:tc>
        <w:tc>
          <w:tcPr>
            <w:tcW w:type="dxa" w:w="2880"/>
          </w:tcPr>
          <w:p>
            <w:r>
              <w:t>Concurrent login support</w:t>
            </w:r>
          </w:p>
        </w:tc>
        <w:tc>
          <w:tcPr>
            <w:tcW w:type="dxa" w:w="2880"/>
          </w:tcPr>
          <w:p>
            <w:r>
              <w:t>TC-042</w:t>
            </w:r>
          </w:p>
        </w:tc>
      </w:tr>
      <w:tr>
        <w:tc>
          <w:tcPr>
            <w:tcW w:type="dxa" w:w="2880"/>
          </w:tcPr>
          <w:p>
            <w:r>
              <w:t>NFR-SCAL-02</w:t>
            </w:r>
          </w:p>
        </w:tc>
        <w:tc>
          <w:tcPr>
            <w:tcW w:type="dxa" w:w="2880"/>
          </w:tcPr>
          <w:p>
            <w:r>
              <w:t>Multi-region deployment</w:t>
            </w:r>
          </w:p>
        </w:tc>
        <w:tc>
          <w:tcPr>
            <w:tcW w:type="dxa" w:w="2880"/>
          </w:tcPr>
          <w:p>
            <w:r>
              <w:t>TC-054</w:t>
            </w:r>
          </w:p>
        </w:tc>
      </w:tr>
    </w:tbl>
    <w:p>
      <w:pPr>
        <w:pStyle w:val="Heading2"/>
      </w:pPr>
      <w:r>
        <w:t>7.2 Deferred / Open Items</w:t>
      </w:r>
    </w:p>
    <w:p>
      <w:pPr>
        <w:pStyle w:val="ListBullet"/>
      </w:pPr>
      <w:r>
        <w:t>FR-INT-02 (Analytics login tracking) and FR-INT-03 (customer support integration) are specified as integrations in the PRD without end-user testable detail; they are tracked as deferred items to be revisited with the analytics/support teams.</w:t>
      </w:r>
    </w:p>
    <w:p>
      <w:pPr>
        <w:pStyle w:val="ListBullet"/>
      </w:pPr>
      <w:r>
        <w:t>Performance of 2FA, SSO, and passkey flows depends on third-party providers; latency assertions on those paths are out of scope.</w:t>
      </w:r>
    </w:p>
    <w:p>
      <w:pPr>
        <w:pStyle w:val="Heading1"/>
      </w:pPr>
      <w:r>
        <w:t>8. Test Execution Strategy</w:t>
      </w:r>
    </w:p>
    <w:p>
      <w:pPr>
        <w:pStyle w:val="ListBullet"/>
      </w:pPr>
      <w:r>
        <w:t>Phase 1 — Smoke: TC-001, TC-002, TC-003, TC-009, TC-037 to TC-039 (core authentication paths).</w:t>
      </w:r>
    </w:p>
    <w:p>
      <w:pPr>
        <w:pStyle w:val="ListBullet"/>
      </w:pPr>
      <w:r>
        <w:t>Phase 2 — Functional: all remaining functional test cases (TC-004 to TC-036).</w:t>
      </w:r>
    </w:p>
    <w:p>
      <w:pPr>
        <w:pStyle w:val="ListBullet"/>
      </w:pPr>
      <w:r>
        <w:t>Phase 3 — Non-Functional: all non-functional test cases (TC-037 to TC-054).</w:t>
      </w:r>
    </w:p>
    <w:p>
      <w:pPr>
        <w:pStyle w:val="ListBullet"/>
      </w:pPr>
      <w:r>
        <w:t>Phase 4 — Regression: re-run of Phase 1 + affected functional cases after defect fixes.</w:t>
      </w:r>
    </w:p>
    <w:p>
      <w:pPr>
        <w:pStyle w:val="Heading1"/>
      </w:pPr>
      <w:r>
        <w:t>9. Entry and Exit Criteria</w:t>
      </w:r>
    </w:p>
    <w:p>
      <w:r>
        <w:t>Entry criteria:</w:t>
      </w:r>
    </w:p>
    <w:p>
      <w:pPr>
        <w:pStyle w:val="ListBullet"/>
      </w:pPr>
      <w:r>
        <w:t>PRD is baselined and the login page build under test is deployed to the test environment.</w:t>
      </w:r>
    </w:p>
    <w:p>
      <w:pPr>
        <w:pStyle w:val="ListBullet"/>
      </w:pPr>
      <w:r>
        <w:t>Test environment (browsers/devices) is available and test data (registered accounts, 2FA/SSO setups) is provisioned.</w:t>
      </w:r>
    </w:p>
    <w:p>
      <w:r>
        <w:t>Exit criteria:</w:t>
      </w:r>
    </w:p>
    <w:p>
      <w:pPr>
        <w:pStyle w:val="ListBullet"/>
      </w:pPr>
      <w:r>
        <w:t>All planned test cases executed; all High-priority defects fixed and verified, with Medium/Low defects triaged.</w:t>
      </w:r>
    </w:p>
    <w:p>
      <w:pPr>
        <w:pStyle w:val="ListBullet"/>
      </w:pPr>
      <w:r>
        <w:t>No open security (High) defects; performance and accessibility acceptance criteria met.</w:t>
      </w:r>
    </w:p>
    <w:p>
      <w:pPr>
        <w:pStyle w:val="ListBullet"/>
      </w:pPr>
      <w:r>
        <w:t>Test results recorded in the CSV deliverables (Actual Result / Status / Executed By columns).</w:t>
      </w:r>
    </w:p>
    <w:p>
      <w:pPr>
        <w:pStyle w:val="Heading1"/>
      </w:pPr>
      <w:r>
        <w:t>10. Defect Management</w:t>
      </w:r>
    </w:p>
    <w:p>
      <w:r>
        <w:t>Defects are logged with: TID reference, severity (Critical/Major/Minor), priority, environment, steps to reproduce, expected vs. actual result, and a trace to the PRD requirement. Severity/priority definitions follow standard enterprise QA practice (Security: Critical; functional blockers: Major; cosmetic: Minor).</w:t>
      </w:r>
    </w:p>
    <w:p>
      <w:pPr>
        <w:pStyle w:val="Heading1"/>
      </w:pPr>
      <w:r>
        <w:t>11. 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Rate limiting / lockout counters interfere with repeated negative testing.</w:t>
            </w:r>
          </w:p>
        </w:tc>
        <w:tc>
          <w:tcPr>
            <w:tcW w:type="dxa" w:w="4320"/>
          </w:tcPr>
          <w:p>
            <w:r>
              <w:t>Use dedicated test accounts and coordinate with platform teams to reset counters.</w:t>
            </w:r>
          </w:p>
        </w:tc>
      </w:tr>
      <w:tr>
        <w:tc>
          <w:tcPr>
            <w:tcW w:type="dxa" w:w="4320"/>
          </w:tcPr>
          <w:p>
            <w:r>
              <w:t>2FA/SSO/passkey depend on third-party providers.</w:t>
            </w:r>
          </w:p>
        </w:tc>
        <w:tc>
          <w:tcPr>
            <w:tcW w:type="dxa" w:w="4320"/>
          </w:tcPr>
          <w:p>
            <w:r>
              <w:t>Schedule tests with provider availability windows; record provider outages separately.</w:t>
            </w:r>
          </w:p>
        </w:tc>
      </w:tr>
      <w:tr>
        <w:tc>
          <w:tcPr>
            <w:tcW w:type="dxa" w:w="4320"/>
          </w:tcPr>
          <w:p>
            <w:r>
              <w:t>Non-functional metrics (load, uptime, WCAG) require production-scale environments.</w:t>
            </w:r>
          </w:p>
        </w:tc>
        <w:tc>
          <w:tcPr>
            <w:tcW w:type="dxa" w:w="4320"/>
          </w:tcPr>
          <w:p>
            <w:r>
              <w:t>Use instrumented staging environments and monitoring tooling; clearly label environment in results.</w:t>
            </w:r>
          </w:p>
        </w:tc>
      </w:tr>
      <w:tr>
        <w:tc>
          <w:tcPr>
            <w:tcW w:type="dxa" w:w="4320"/>
          </w:tcPr>
          <w:p>
            <w:r>
              <w:t>Insufficiently specified requirements (analytics/support integrations).</w:t>
            </w:r>
          </w:p>
        </w:tc>
        <w:tc>
          <w:tcPr>
            <w:tcW w:type="dxa" w:w="4320"/>
          </w:tcPr>
          <w:p>
            <w:r>
              <w:t>Flagged as deferred items in section 7.2 instead of testing on assumptions.</w:t>
            </w:r>
          </w:p>
        </w:tc>
      </w:tr>
    </w:tbl>
    <w:p>
      <w:pPr>
        <w:pStyle w:val="Heading1"/>
      </w:pPr>
      <w:r>
        <w:t>12.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