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color w:val="1f1f1f"/>
                <w:sz w:val="24"/>
                <w:szCs w:val="24"/>
                <w:highlight w:val="white"/>
              </w:rPr>
            </w:pPr>
            <w:r w:rsidDel="00000000" w:rsidR="00000000" w:rsidRPr="00000000">
              <w:rPr>
                <w:rFonts w:ascii="Google Sans" w:cs="Google Sans" w:eastAsia="Google Sans" w:hAnsi="Google Sans"/>
                <w:sz w:val="24"/>
                <w:szCs w:val="24"/>
                <w:rtl w:val="0"/>
              </w:rPr>
              <w:t xml:space="preserve">After reviewing the </w:t>
            </w:r>
            <w:r w:rsidDel="00000000" w:rsidR="00000000" w:rsidRPr="00000000">
              <w:rPr>
                <w:color w:val="1f1f1f"/>
                <w:sz w:val="24"/>
                <w:szCs w:val="24"/>
                <w:highlight w:val="white"/>
                <w:rtl w:val="0"/>
              </w:rPr>
              <w:t xml:space="preserve">vulnerability in our organizations I selected three important hardening tools and methods that should be implemented urgently.</w:t>
            </w:r>
          </w:p>
          <w:p w:rsidR="00000000" w:rsidDel="00000000" w:rsidP="00000000" w:rsidRDefault="00000000" w:rsidRPr="00000000" w14:paraId="00000006">
            <w:pPr>
              <w:widowControl w:val="0"/>
              <w:numPr>
                <w:ilvl w:val="0"/>
                <w:numId w:val="1"/>
              </w:numPr>
              <w:spacing w:line="240" w:lineRule="auto"/>
              <w:ind w:left="720" w:hanging="360"/>
              <w:rPr>
                <w:color w:val="1f1f1f"/>
                <w:sz w:val="24"/>
                <w:szCs w:val="24"/>
                <w:highlight w:val="white"/>
                <w:u w:val="none"/>
              </w:rPr>
            </w:pPr>
            <w:r w:rsidDel="00000000" w:rsidR="00000000" w:rsidRPr="00000000">
              <w:rPr>
                <w:color w:val="1f1f1f"/>
                <w:sz w:val="24"/>
                <w:szCs w:val="24"/>
                <w:highlight w:val="white"/>
                <w:rtl w:val="0"/>
              </w:rPr>
              <w:t xml:space="preserve">Set up a Password policy.</w:t>
            </w:r>
          </w:p>
          <w:p w:rsidR="00000000" w:rsidDel="00000000" w:rsidP="00000000" w:rsidRDefault="00000000" w:rsidRPr="00000000" w14:paraId="00000007">
            <w:pPr>
              <w:widowControl w:val="0"/>
              <w:numPr>
                <w:ilvl w:val="0"/>
                <w:numId w:val="1"/>
              </w:numPr>
              <w:spacing w:line="240" w:lineRule="auto"/>
              <w:ind w:left="720" w:hanging="360"/>
              <w:rPr>
                <w:color w:val="1f1f1f"/>
                <w:sz w:val="24"/>
                <w:szCs w:val="24"/>
                <w:highlight w:val="white"/>
                <w:u w:val="none"/>
              </w:rPr>
            </w:pPr>
            <w:r w:rsidDel="00000000" w:rsidR="00000000" w:rsidRPr="00000000">
              <w:rPr>
                <w:color w:val="1f1f1f"/>
                <w:sz w:val="24"/>
                <w:szCs w:val="24"/>
                <w:highlight w:val="white"/>
                <w:rtl w:val="0"/>
              </w:rPr>
              <w:t xml:space="preserve">Reconfigure the firewall rules and port filtering.</w:t>
            </w:r>
          </w:p>
          <w:p w:rsidR="00000000" w:rsidDel="00000000" w:rsidP="00000000" w:rsidRDefault="00000000" w:rsidRPr="00000000" w14:paraId="00000008">
            <w:pPr>
              <w:widowControl w:val="0"/>
              <w:numPr>
                <w:ilvl w:val="0"/>
                <w:numId w:val="1"/>
              </w:numPr>
              <w:spacing w:line="240" w:lineRule="auto"/>
              <w:ind w:left="720" w:hanging="360"/>
              <w:rPr>
                <w:color w:val="1f1f1f"/>
                <w:sz w:val="24"/>
                <w:szCs w:val="24"/>
                <w:highlight w:val="white"/>
                <w:u w:val="none"/>
              </w:rPr>
            </w:pPr>
            <w:r w:rsidDel="00000000" w:rsidR="00000000" w:rsidRPr="00000000">
              <w:rPr>
                <w:color w:val="1f1f1f"/>
                <w:sz w:val="24"/>
                <w:szCs w:val="24"/>
                <w:highlight w:val="white"/>
                <w:rtl w:val="0"/>
              </w:rPr>
              <w:t xml:space="preserve">Implement MFA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311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Our organization needs a password policy that don’t tolerate the share of passwords, and that oblige the employees to changes their passwords every three months and to have a rule of passwords as well (eg : the password should atleast have 8 characters, no consecutive numbers , at least one special character ), and admin passwords should never be set to default.</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We should configure our firewall because it’s our first line of defense that filters traffic coming in and out of the network, and implements port filtering.as well as implement MFA which help mitigate the risk of identity theft because in order to connect using MFA even if the malicious actor has the username and password, they’ll be asked to use biometrics (like fingerprints, palmprint) or enter random generated number by the MFA application in order to connect.</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2">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