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sz="0"/>
          <w:left w:val="none" w:sz="0"/>
          <w:bottom w:val="none" w:sz="0"/>
          <w:right w:val="none" w:sz="0"/>
          <w:insideH w:val="none" w:sz="0"/>
          <w:insideV w:val="none" w:sz="0"/>
        </w:tblBorders>
      </w:tblPr>
      <w:tblGrid>
        <w:gridCol w:w="10080"/>
      </w:tblGrid>
      <w:tr>
        <w:tc>
          <w:tcPr>
            <w:tcBorders>
              <w:top w:val="none" w:sz="0"/>
              <w:left w:val="none" w:sz="0"/>
              <w:bottom w:val="none" w:sz="0"/>
              <w:right w:val="none" w:sz="0"/>
            </w:tcBorders>
            <w:shd w:fill="1B3A0A" w:val="clear"/>
            <w:tcMar>
              <w:top w:type="dxa" w:w="280"/>
              <w:left w:type="dxa" w:w="200"/>
              <w:bottom w:type="dxa" w:w="260"/>
              <w:right w:type="dxa" w:w="200"/>
            </w:tcMar>
          </w:tcPr>
          <w:p>
            <w:pPr>
              <w:spacing w:after="40"/>
              <w:jc w:val="center"/>
            </w:pPr>
            <w:r>
              <w:rPr>
                <w:rFonts w:ascii="Georgia" w:cs="Georgia" w:eastAsia="Georgia" w:hAnsi="Georgia"/>
                <w:b/>
                <w:bCs/>
                <w:color w:val="FFFFFF"/>
                <w:sz w:val="52"/>
                <w:szCs w:val="52"/>
              </w:rPr>
              <w:t xml:space="preserve">Bold by Nature</w:t>
            </w:r>
          </w:p>
          <w:p>
            <w:pPr>
              <w:spacing w:after="60"/>
              <w:jc w:val="center"/>
            </w:pPr>
            <w:r>
              <w:rPr>
                <w:rFonts w:ascii="Georgia" w:cs="Georgia" w:eastAsia="Georgia" w:hAnsi="Georgia"/>
                <w:i/>
                <w:iCs/>
                <w:color w:val="C8D4C0"/>
                <w:sz w:val="24"/>
                <w:szCs w:val="24"/>
              </w:rPr>
              <w:t xml:space="preserve">Outdoor Leadership at Miss Porter’s School</w:t>
            </w:r>
          </w:p>
          <w:p>
            <w:pPr>
              <w:jc w:val="center"/>
            </w:pPr>
            <w:r>
              <w:rPr>
                <w:rFonts w:ascii="Georgia" w:cs="Georgia" w:eastAsia="Georgia" w:hAnsi="Georgia"/>
                <w:color w:val="A0B89A"/>
                <w:sz w:val="18"/>
                <w:szCs w:val="18"/>
              </w:rPr>
              <w:t xml:space="preserve">───   A Proposal to Found a New Student Organization   ───</w:t>
            </w:r>
          </w:p>
        </w:tc>
      </w:tr>
    </w:tbl>
    <w:p>
      <w:pPr>
        <w:spacing w:after="60"/>
      </w:pPr>
    </w:p>
    <w:p>
      <w:pPr>
        <w:pBdr>
          <w:bottom w:val="single" w:color="C8D4C0" w:sz="6" w:space="3"/>
        </w:pBdr>
        <w:spacing w:after="70" w:before="200"/>
      </w:pPr>
      <w:r>
        <w:rPr>
          <w:rFonts w:ascii="Georgia" w:cs="Georgia" w:eastAsia="Georgia" w:hAnsi="Georgia"/>
          <w:b/>
          <w:bCs/>
          <w:caps/>
          <w:color w:val="2D5016"/>
          <w:sz w:val="26"/>
          <w:szCs w:val="26"/>
        </w:rPr>
        <w:t xml:space="preserve">The Idea</w:t>
      </w:r>
    </w:p>
    <w:p>
      <w:pPr>
        <w:spacing w:after="100"/>
      </w:pPr>
      <w:r>
        <w:rPr>
          <w:b/>
          <w:bCs/>
          <w:i/>
          <w:iCs/>
          <w:color w:val="2D5016"/>
        </w:rPr>
        <w:t xml:space="preserve">Bold by Nature</w:t>
      </w:r>
      <w:r>
        <w:t xml:space="preserve"> is a student-run outdoor leadership club that takes Porter’s girls beyond the classroom and into the landscapes around us—starting with the Farmington River and the trails of the Connecticut hills. Through seasonal outings, skill-building workshops, and overnight adventures, we build confidence, resilience, and environmental stewardship in the tradition Sarah Porter herself envisioned.</w:t>
      </w:r>
    </w:p>
    <w:p>
      <w:pPr>
        <w:pBdr>
          <w:bottom w:val="single" w:color="C8D4C0" w:sz="6" w:space="3"/>
        </w:pBdr>
        <w:spacing w:after="70" w:before="200"/>
      </w:pPr>
      <w:r>
        <w:rPr>
          <w:rFonts w:ascii="Georgia" w:cs="Georgia" w:eastAsia="Georgia" w:hAnsi="Georgia"/>
          <w:b/>
          <w:bCs/>
          <w:caps/>
          <w:color w:val="2D5016"/>
          <w:sz w:val="26"/>
          <w:szCs w:val="26"/>
        </w:rPr>
        <w:t xml:space="preserve">Why Porter’s, Why Now</w:t>
      </w:r>
    </w:p>
    <w:tbl>
      <w:tblPr>
        <w:tblW w:type="dxa" w:w="10080"/>
        <w:tblBorders>
          <w:top w:val="none" w:sz="0"/>
          <w:left w:val="none" w:sz="0"/>
          <w:bottom w:val="none" w:sz="0"/>
          <w:right w:val="none" w:sz="0"/>
          <w:insideH w:val="none" w:sz="0"/>
          <w:insideV w:val="none" w:sz="0"/>
        </w:tblBorders>
      </w:tblPr>
      <w:tblGrid>
        <w:gridCol w:w="4940"/>
        <w:gridCol w:w="5140"/>
      </w:tblGrid>
      <w:tr>
        <w:tc>
          <w:tcPr>
            <w:tcW w:type="dxa" w:w="4940"/>
            <w:tcBorders>
              <w:top w:val="none" w:sz="0"/>
              <w:left w:val="none" w:sz="0"/>
              <w:bottom w:val="none" w:sz="0"/>
              <w:right w:val="none" w:sz="0"/>
            </w:tcBorders>
            <w:tcMar>
              <w:top w:type="dxa" w:w="40"/>
              <w:left w:type="dxa" w:w="0"/>
              <w:bottom w:type="dxa" w:w="40"/>
              <w:right w:type="dxa" w:w="220"/>
            </w:tcMar>
          </w:tcPr>
          <w:p>
            <w:pPr>
              <w:spacing w:after="90"/>
            </w:pPr>
            <w:r>
              <w:rPr>
                <w:b/>
                <w:bCs/>
                <w:color w:val="2D5016"/>
              </w:rPr>
              <w:t xml:space="preserve">It’s in our DNA.  </w:t>
            </w:r>
            <w:r>
              <w:t xml:space="preserve">In 1843, Sarah Porter insisted her students study botany, geology, and astronomy alongside traditional subjects. She encouraged skating, rowing, and tennis, and in 1867 formed the school’s own baseball team, the Tunxises. An outdoor program isn’t new to Porter’s—it’s a return to the founder’s original, radical vision.</w:t>
            </w:r>
          </w:p>
          <w:p>
            <w:r>
              <w:rPr>
                <w:b/>
                <w:bCs/>
                <w:color w:val="2D5016"/>
              </w:rPr>
              <w:t xml:space="preserve">The spark already exists.  </w:t>
            </w:r>
            <w:r>
              <w:t xml:space="preserve">Mountain Day is already one of the most beloved traditions at Porter’s. Bold by Nature builds a year-round program around that same spirit. Mountain Day is the spark; Bold by Nature is the fire.</w:t>
            </w:r>
          </w:p>
        </w:tc>
        <w:tc>
          <w:tcPr>
            <w:tcW w:type="dxa" w:w="5140"/>
            <w:tcBorders>
              <w:top w:val="none" w:sz="0"/>
              <w:left w:val="none" w:sz="0"/>
              <w:bottom w:val="none" w:sz="0"/>
              <w:right w:val="none" w:sz="0"/>
            </w:tcBorders>
            <w:tcMar>
              <w:top w:type="dxa" w:w="40"/>
              <w:left w:type="dxa" w:w="220"/>
              <w:bottom w:type="dxa" w:w="40"/>
              <w:right w:type="dxa" w:w="0"/>
            </w:tcMar>
          </w:tcPr>
          <w:p>
            <w:pPr>
              <w:spacing w:after="90"/>
            </w:pPr>
            <w:r>
              <w:rPr>
                <w:b/>
                <w:bCs/>
                <w:color w:val="2D5016"/>
              </w:rPr>
              <w:t xml:space="preserve">It speaks our language.  </w:t>
            </w:r>
            <w:r>
              <w:t xml:space="preserve">Porter’s educates young women to be “informed, bold, resourceful and ethical global citizens.” The school’s own mission calls Sarah Porter’s vision “radically brave in nature.” Bold by Nature lives inside that language, not outside it.</w:t>
            </w:r>
          </w:p>
          <w:p>
            <w:r>
              <w:rPr>
                <w:b/>
                <w:bCs/>
                <w:color w:val="2D5016"/>
              </w:rPr>
              <w:t xml:space="preserve">It’s ours to lead.  </w:t>
            </w:r>
            <w:r>
              <w:t xml:space="preserve">The Farmington River runs past our own campus. No other elite girls’ school has claimed this landscape as its own. Bold by Nature gives Porter’s something distinctive—and it is designed, from day one, to be led by students.</w:t>
            </w:r>
          </w:p>
        </w:tc>
      </w:tr>
    </w:tbl>
    <w:p>
      <w:pPr>
        <w:pBdr>
          <w:bottom w:val="single" w:color="C8D4C0" w:sz="6" w:space="3"/>
        </w:pBdr>
        <w:spacing w:after="70" w:before="200"/>
      </w:pPr>
      <w:r>
        <w:rPr>
          <w:rFonts w:ascii="Georgia" w:cs="Georgia" w:eastAsia="Georgia" w:hAnsi="Georgia"/>
          <w:b/>
          <w:bCs/>
          <w:caps/>
          <w:color w:val="2D5016"/>
          <w:sz w:val="26"/>
          <w:szCs w:val="26"/>
        </w:rPr>
        <w:t xml:space="preserve">What We Stand On — Three Pillars</w:t>
      </w:r>
    </w:p>
    <w:tbl>
      <w:tblPr>
        <w:tblW w:type="dxa" w:w="10080"/>
        <w:tblBorders>
          <w:top w:val="none" w:sz="0"/>
          <w:left w:val="none" w:sz="0"/>
          <w:bottom w:val="none" w:sz="0"/>
          <w:right w:val="none" w:sz="0"/>
          <w:insideH w:val="none" w:sz="0"/>
          <w:insideV w:val="none" w:sz="0"/>
        </w:tblBorders>
      </w:tblPr>
      <w:tblGrid>
        <w:gridCol w:w="3360"/>
        <w:gridCol w:w="3360"/>
        <w:gridCol w:w="3360"/>
      </w:tblGrid>
      <w:tr>
        <w:tc>
          <w:tcPr>
            <w:tcW w:type="dxa" w:w="3360"/>
            <w:tcBorders>
              <w:top w:val="none" w:sz="0"/>
              <w:left w:val="none" w:sz="0"/>
              <w:bottom w:val="none" w:sz="0"/>
              <w:right w:val="none" w:sz="0"/>
            </w:tcBorders>
            <w:shd w:fill="E8F0E4" w:val="clear"/>
            <w:tcMar>
              <w:top w:type="dxa" w:w="160"/>
              <w:left w:type="dxa" w:w="170"/>
              <w:bottom w:type="dxa" w:w="160"/>
              <w:right w:type="dxa" w:w="170"/>
            </w:tcMar>
          </w:tcPr>
          <w:p>
            <w:pPr>
              <w:spacing w:after="60"/>
            </w:pPr>
            <w:r>
              <w:rPr>
                <w:rFonts w:ascii="Georgia" w:cs="Georgia" w:eastAsia="Georgia" w:hAnsi="Georgia"/>
                <w:b/>
                <w:bCs/>
                <w:color w:val="1B3A0A"/>
                <w:sz w:val="22"/>
                <w:szCs w:val="22"/>
              </w:rPr>
              <w:t xml:space="preserve">Sustainability</w:t>
            </w:r>
          </w:p>
          <w:p>
            <w:r>
              <w:rPr>
                <w:color w:val="2C2C2C"/>
                <w:sz w:val="18"/>
                <w:szCs w:val="18"/>
              </w:rPr>
              <w:t xml:space="preserve">Rooted in caring for the Farmington River ecosystem and the Connecticut landscape—stewardship you can see and touch.</w:t>
            </w:r>
          </w:p>
        </w:tc>
        <w:tc>
          <w:tcPr>
            <w:tcW w:type="dxa" w:w="3360"/>
            <w:tcBorders>
              <w:top w:val="none" w:sz="0"/>
              <w:left w:val="none" w:sz="0"/>
              <w:bottom w:val="none" w:sz="0"/>
              <w:right w:val="none" w:sz="0"/>
            </w:tcBorders>
            <w:shd w:fill="E8F0E4" w:val="clear"/>
            <w:tcMar>
              <w:top w:type="dxa" w:w="160"/>
              <w:left w:type="dxa" w:w="170"/>
              <w:bottom w:type="dxa" w:w="160"/>
              <w:right w:type="dxa" w:w="170"/>
            </w:tcMar>
          </w:tcPr>
          <w:p>
            <w:pPr>
              <w:spacing w:after="60"/>
            </w:pPr>
            <w:r>
              <w:rPr>
                <w:rFonts w:ascii="Georgia" w:cs="Georgia" w:eastAsia="Georgia" w:hAnsi="Georgia"/>
                <w:b/>
                <w:bCs/>
                <w:color w:val="1B3A0A"/>
                <w:sz w:val="22"/>
                <w:szCs w:val="22"/>
              </w:rPr>
              <w:t xml:space="preserve">Leadership</w:t>
            </w:r>
          </w:p>
          <w:p>
            <w:r>
              <w:rPr>
                <w:color w:val="2C2C2C"/>
                <w:sz w:val="18"/>
                <w:szCs w:val="18"/>
              </w:rPr>
              <w:t xml:space="preserve">Leading a group through a rainstorm, making the call on a trail—the same leadership Porter’s builds everywhere else.</w:t>
            </w:r>
          </w:p>
        </w:tc>
        <w:tc>
          <w:tcPr>
            <w:tcW w:type="dxa" w:w="3360"/>
            <w:tcBorders>
              <w:top w:val="none" w:sz="0"/>
              <w:left w:val="none" w:sz="0"/>
              <w:bottom w:val="none" w:sz="0"/>
              <w:right w:val="none" w:sz="0"/>
            </w:tcBorders>
            <w:shd w:fill="E8F0E4" w:val="clear"/>
            <w:tcMar>
              <w:top w:type="dxa" w:w="160"/>
              <w:left w:type="dxa" w:w="170"/>
              <w:bottom w:type="dxa" w:w="160"/>
              <w:right w:type="dxa" w:w="170"/>
            </w:tcMar>
          </w:tcPr>
          <w:p>
            <w:pPr>
              <w:spacing w:after="60"/>
            </w:pPr>
            <w:r>
              <w:rPr>
                <w:rFonts w:ascii="Georgia" w:cs="Georgia" w:eastAsia="Georgia" w:hAnsi="Georgia"/>
                <w:b/>
                <w:bCs/>
                <w:color w:val="1B3A0A"/>
                <w:sz w:val="22"/>
                <w:szCs w:val="22"/>
              </w:rPr>
              <w:t xml:space="preserve">Legacy</w:t>
            </w:r>
          </w:p>
          <w:p>
            <w:r>
              <w:rPr>
                <w:color w:val="2C2C2C"/>
                <w:sz w:val="18"/>
                <w:szCs w:val="18"/>
              </w:rPr>
              <w:t xml:space="preserve">Building traditions that outlast us, so an Ancient at her reunion still says: “Remember that night on the river?”</w:t>
            </w:r>
          </w:p>
        </w:tc>
      </w:tr>
    </w:tbl>
    <w:p>
      <w:pPr>
        <w:spacing w:after="40"/>
      </w:pPr>
    </w:p>
    <w:p>
      <w:pPr>
        <w:pBdr>
          <w:bottom w:val="single" w:color="C8D4C0" w:sz="6" w:space="3"/>
        </w:pBdr>
        <w:spacing w:after="70" w:before="200"/>
      </w:pPr>
      <w:r>
        <w:rPr>
          <w:rFonts w:ascii="Georgia" w:cs="Georgia" w:eastAsia="Georgia" w:hAnsi="Georgia"/>
          <w:b/>
          <w:bCs/>
          <w:caps/>
          <w:color w:val="2D5016"/>
          <w:sz w:val="26"/>
          <w:szCs w:val="26"/>
        </w:rPr>
        <w:t xml:space="preserve">What Year One Looks Like</w:t>
      </w:r>
    </w:p>
    <w:p>
      <w:pPr>
        <w:spacing w:after="40"/>
      </w:pPr>
      <w:r>
        <w:t xml:space="preserve">We start small and real: a founding circle of a few genuinely excited students, one great outing this spring, a faculty champion who sees the vision, and official club standing in the fall. Our first signature event—a “First Outing” for new girls during orientation—gives Bold by Nature a visible identity from the very first week of school.</w:t>
      </w:r>
    </w:p>
    <w:p>
      <w:pPr>
        <w:pBdr>
          <w:top w:val="single" w:color="B8860B" w:sz="6" w:space="6"/>
        </w:pBdr>
        <w:spacing w:before="200"/>
        <w:jc w:val="center"/>
      </w:pPr>
      <w:r>
        <w:rPr>
          <w:i/>
          <w:iCs/>
          <w:color w:val="4A7C2E"/>
          <w:sz w:val="18"/>
          <w:szCs w:val="18"/>
        </w:rPr>
        <w:t xml:space="preserve">Bold by Nature  ·  Miss Porter’s School  ·  Farmington, Connecticut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2026-07-21T00:16:13.121Z</dcterms:created>
  <dcterms:modified xsi:type="dcterms:W3CDTF">2026-07-21T00:16:13.136Z</dcterms:modified>
</cp:coreProperties>
</file>

<file path=docProps/custom.xml><?xml version="1.0" encoding="utf-8"?>
<Properties xmlns="http://schemas.openxmlformats.org/officeDocument/2006/custom-properties" xmlns:vt="http://schemas.openxmlformats.org/officeDocument/2006/docPropsVTypes"/>
</file>