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sz="0"/>
          <w:left w:val="none" w:sz="0"/>
          <w:bottom w:val="none" w:sz="0"/>
          <w:right w:val="none" w:sz="0"/>
          <w:insideH w:val="none" w:sz="0"/>
          <w:insideV w:val="none" w:sz="0"/>
        </w:tblBorders>
      </w:tblPr>
      <w:tblGrid>
        <w:gridCol w:w="10080"/>
      </w:tblGrid>
      <w:tr>
        <w:tc>
          <w:tcPr>
            <w:tcBorders>
              <w:top w:val="none" w:sz="0"/>
              <w:left w:val="none" w:sz="0"/>
              <w:bottom w:val="none" w:sz="0"/>
              <w:right w:val="none" w:sz="0"/>
            </w:tcBorders>
            <w:shd w:fill="1B3A0A" w:val="clear"/>
            <w:tcMar>
              <w:top w:type="dxa" w:w="520"/>
              <w:left w:type="dxa" w:w="260"/>
              <w:bottom w:type="dxa" w:w="500"/>
              <w:right w:type="dxa" w:w="260"/>
            </w:tcMar>
          </w:tcPr>
          <w:p>
            <w:pPr>
              <w:spacing w:after="60"/>
              <w:jc w:val="center"/>
            </w:pPr>
            <w:r>
              <w:rPr>
                <w:rFonts w:ascii="Georgia" w:cs="Georgia" w:eastAsia="Georgia" w:hAnsi="Georgia"/>
                <w:b/>
                <w:bCs/>
                <w:color w:val="FFFFFF"/>
                <w:sz w:val="60"/>
                <w:szCs w:val="60"/>
              </w:rPr>
              <w:t xml:space="preserve">Bold by Nature</w:t>
            </w:r>
          </w:p>
          <w:p>
            <w:pPr>
              <w:spacing w:after="100"/>
              <w:jc w:val="center"/>
            </w:pPr>
            <w:r>
              <w:rPr>
                <w:rFonts w:ascii="Georgia" w:cs="Georgia" w:eastAsia="Georgia" w:hAnsi="Georgia"/>
                <w:i/>
                <w:iCs/>
                <w:color w:val="C8D4C0"/>
                <w:sz w:val="30"/>
                <w:szCs w:val="30"/>
              </w:rPr>
              <w:t xml:space="preserve">The Full Story</w:t>
            </w:r>
          </w:p>
          <w:p>
            <w:pPr>
              <w:jc w:val="center"/>
            </w:pPr>
            <w:r>
              <w:rPr>
                <w:rFonts w:ascii="Georgia" w:cs="Georgia" w:eastAsia="Georgia" w:hAnsi="Georgia"/>
                <w:color w:val="A0B89A"/>
                <w:sz w:val="20"/>
                <w:szCs w:val="20"/>
              </w:rPr>
              <w:t xml:space="preserve">How we got here, why it belongs at Porter’s, and where it goes next</w:t>
            </w:r>
          </w:p>
        </w:tc>
      </w:tr>
    </w:tbl>
    <w:p>
      <w:pPr>
        <w:spacing w:after="100"/>
      </w:pPr>
    </w:p>
    <w:p>
      <w:pPr>
        <w:spacing w:after="130"/>
        <w:jc w:val="left"/>
      </w:pPr>
      <w:r>
        <w:rPr>
          <w:i/>
          <w:iCs/>
        </w:rPr>
        <w:t xml:space="preserve">This document walks through the entire arc of the project—the research, the reasoning, and the decisions—so that anyone picking it up can understand not just </w:t>
      </w:r>
      <w:r>
        <w:rPr>
          <w:b/>
          <w:bCs/>
          <w:i/>
          <w:iCs/>
        </w:rPr>
        <w:t xml:space="preserve">what</w:t>
      </w:r>
      <w:r>
        <w:rPr>
          <w:i/>
          <w:iCs/>
        </w:rPr>
        <w:t xml:space="preserve"> Bold by Nature is, but </w:t>
      </w:r>
      <w:r>
        <w:rPr>
          <w:b/>
          <w:bCs/>
          <w:i/>
          <w:iCs/>
        </w:rPr>
        <w:t xml:space="preserve">why</w:t>
      </w:r>
      <w:r>
        <w:rPr>
          <w:i/>
          <w:iCs/>
        </w:rPr>
        <w:t xml:space="preserve"> every choice was made. It is written to be handed to Molly as the founding story of the club she is building.</w:t>
      </w:r>
    </w:p>
    <w:p>
      <w:pPr>
        <w:pBdr>
          <w:bottom w:val="single" w:color="2D5016" w:sz="8" w:space="4"/>
        </w:pBdr>
        <w:spacing w:after="120" w:before="320"/>
      </w:pPr>
      <w:r>
        <w:rPr>
          <w:rFonts w:ascii="Georgia" w:cs="Georgia" w:eastAsia="Georgia" w:hAnsi="Georgia"/>
          <w:b/>
          <w:bCs/>
          <w:color w:val="1B3A0A"/>
          <w:sz w:val="30"/>
          <w:szCs w:val="30"/>
        </w:rPr>
        <w:t xml:space="preserve">Part 1: What Great Looks Like</w:t>
      </w:r>
    </w:p>
    <w:p>
      <w:pPr>
        <w:spacing w:after="130"/>
        <w:jc w:val="left"/>
      </w:pPr>
      <w:r>
        <w:t xml:space="preserve">We started by studying the best outdoor and outing programs at colleges, boarding schools, and elite private high schools. The goal was to understand what makes these organizations truly exceptional—not just fun clubs, but programs that become part of a school’s identity. Here’s what we found.</w:t>
      </w:r>
    </w:p>
    <w:p>
      <w:pPr>
        <w:spacing w:after="80" w:before="200"/>
      </w:pPr>
      <w:r>
        <w:rPr>
          <w:rFonts w:ascii="Georgia" w:cs="Georgia" w:eastAsia="Georgia" w:hAnsi="Georgia"/>
          <w:b/>
          <w:bCs/>
          <w:color w:val="4A7C2E"/>
          <w:sz w:val="24"/>
          <w:szCs w:val="24"/>
        </w:rPr>
        <w:t xml:space="preserve">The Collegiate Gold Standard</w:t>
      </w:r>
    </w:p>
    <w:p>
      <w:pPr>
        <w:spacing w:after="130"/>
        <w:jc w:val="left"/>
      </w:pPr>
      <w:r>
        <w:rPr>
          <w:b/>
          <w:bCs/>
          <w:color w:val="2D5016"/>
        </w:rPr>
        <w:t xml:space="preserve">Dartmouth Outing Club (DOC) </w:t>
      </w:r>
      <w:r>
        <w:t xml:space="preserve">— the undisputed benchmark. Founded in 1909, it’s the oldest and largest collegiate outing club in the country, with roughly a quarter of the student body as members. What makes it legendary isn’t just the hiking—it’s the </w:t>
      </w:r>
      <w:r>
        <w:rPr>
          <w:i/>
          <w:iCs/>
        </w:rPr>
        <w:t xml:space="preserve">ecosystem</w:t>
      </w:r>
      <w:r>
        <w:t xml:space="preserve"> it has built: First-Year Trips (a student-run orientation program for all incoming freshmen, running since 1935), a network of rustic cabins across New England, 50+ miles of maintained Appalachian Trail, and a culture so embedded in school identity that students choose Dartmouth </w:t>
      </w:r>
      <w:r>
        <w:rPr>
          <w:i/>
          <w:iCs/>
        </w:rPr>
        <w:t xml:space="preserve">because</w:t>
      </w:r>
      <w:r>
        <w:t xml:space="preserve"> of the DOC. Its secret is student-driven governance—where peer schools institutionalized their clubs over liability concerns, Dartmouth kept it student-led.</w:t>
      </w:r>
    </w:p>
    <w:p>
      <w:pPr>
        <w:spacing w:after="130"/>
        <w:jc w:val="left"/>
      </w:pPr>
      <w:r>
        <w:rPr>
          <w:b/>
          <w:bCs/>
          <w:color w:val="2D5016"/>
        </w:rPr>
        <w:t xml:space="preserve">Williams, Colby &amp; Bowdoin Outing Clubs </w:t>
      </w:r>
      <w:r>
        <w:t xml:space="preserve">— strong programs at New England liberal-arts colleges that show the model scales well at smaller institutions. They share common DNA: student leadership, low barriers to entry, a mix of casual outings and ambitious expeditions, and deep ties to the school’s sense of place.</w:t>
      </w:r>
    </w:p>
    <w:p>
      <w:pPr>
        <w:spacing w:after="80" w:before="200"/>
      </w:pPr>
      <w:r>
        <w:rPr>
          <w:rFonts w:ascii="Georgia" w:cs="Georgia" w:eastAsia="Georgia" w:hAnsi="Georgia"/>
          <w:b/>
          <w:bCs/>
          <w:color w:val="4A7C2E"/>
          <w:sz w:val="24"/>
          <w:szCs w:val="24"/>
        </w:rPr>
        <w:t xml:space="preserve">Boarding &amp; High School Programs</w:t>
      </w:r>
    </w:p>
    <w:p>
      <w:pPr>
        <w:spacing w:after="130"/>
        <w:jc w:val="left"/>
      </w:pPr>
      <w:r>
        <w:rPr>
          <w:b/>
          <w:bCs/>
          <w:color w:val="2D5016"/>
        </w:rPr>
        <w:t xml:space="preserve">The Thacher School (Ojai, CA) </w:t>
      </w:r>
      <w:r>
        <w:t xml:space="preserve">— perhaps the most distinctive outdoor program at any high school in America. Every new student learns to ride and care for a horse; there are two wilderness base camps, a riding test, a horse-camping trip into the Sespe Wilderness, and mandatory week-long backpacking trips for the whole community each fall and spring. Its philosophy is explicit: the outdoor requirements “are not peripheral, they are central.”</w:t>
      </w:r>
    </w:p>
    <w:p>
      <w:pPr>
        <w:spacing w:after="130"/>
        <w:jc w:val="left"/>
      </w:pPr>
      <w:r>
        <w:rPr>
          <w:b/>
          <w:bCs/>
          <w:color w:val="2D5016"/>
        </w:rPr>
        <w:t xml:space="preserve">Colorado Rocky Mountain School (CRMS) </w:t>
      </w:r>
      <w:r>
        <w:t xml:space="preserve">— students spend up to 20 days a year in the backcountry and volunteer thousands of hours to the U.S. Forest Service. It pioneered the nation’s first school kayaking program and runs a ten-day Wilderness Orientation that dates to the 1970s.</w:t>
      </w:r>
    </w:p>
    <w:p>
      <w:pPr>
        <w:spacing w:after="130"/>
        <w:jc w:val="left"/>
      </w:pPr>
      <w:r>
        <w:rPr>
          <w:b/>
          <w:bCs/>
          <w:color w:val="2D5016"/>
        </w:rPr>
        <w:t xml:space="preserve">Holderness School </w:t>
      </w:r>
      <w:r>
        <w:t xml:space="preserve">— its “Out Back” program is woven into the academic curriculum, not just an extracurricular. Students do multi-day wilderness expeditions as part of their coursework.</w:t>
      </w:r>
    </w:p>
    <w:p>
      <w:pPr>
        <w:spacing w:after="130"/>
        <w:jc w:val="left"/>
      </w:pPr>
      <w:r>
        <w:rPr>
          <w:b/>
          <w:bCs/>
          <w:color w:val="2D5016"/>
        </w:rPr>
        <w:t xml:space="preserve">Proctor Academy </w:t>
      </w:r>
      <w:r>
        <w:t xml:space="preserve">— runs “Mountain Classroom,” an off-campus semester program where students travel and study across the American landscape, alongside a fully integrated on-campus outdoor program.</w:t>
      </w:r>
    </w:p>
    <w:p>
      <w:pPr>
        <w:spacing w:after="130"/>
        <w:jc w:val="left"/>
      </w:pPr>
      <w:r>
        <w:rPr>
          <w:b/>
          <w:bCs/>
          <w:color w:val="2D5016"/>
        </w:rPr>
        <w:t xml:space="preserve">Athenian School </w:t>
      </w:r>
      <w:r>
        <w:t xml:space="preserve">— the “Athenian Wilderness Experience” (AWE) uses a phased independence model: instructor-led, then student-led, then solo, then independent travel—deliberately developing students from beginners into leaders.</w:t>
      </w:r>
    </w:p>
    <w:p>
      <w:pPr>
        <w:spacing w:after="130"/>
        <w:jc w:val="left"/>
      </w:pPr>
      <w:r>
        <w:rPr>
          <w:b/>
          <w:bCs/>
          <w:color w:val="2D5016"/>
        </w:rPr>
        <w:t xml:space="preserve">Phillips Exeter, Hotchkiss, NMH &amp; Choate </w:t>
      </w:r>
      <w:r>
        <w:t xml:space="preserve">— all have established outing clubs or outdoor programs. The pattern is clear: the best boarding schools in the country treat outdoor experience as central to student development, not peripheral.</w:t>
      </w:r>
    </w:p>
    <w:p>
      <w:pPr>
        <w:spacing w:after="80" w:before="200"/>
      </w:pPr>
      <w:r>
        <w:rPr>
          <w:rFonts w:ascii="Georgia" w:cs="Georgia" w:eastAsia="Georgia" w:hAnsi="Georgia"/>
          <w:b/>
          <w:bCs/>
          <w:color w:val="4A7C2E"/>
          <w:sz w:val="24"/>
          <w:szCs w:val="24"/>
        </w:rPr>
        <w:t xml:space="preserve">The Five Patterns That Matter</w:t>
      </w:r>
    </w:p>
    <w:p>
      <w:pPr>
        <w:spacing w:after="130"/>
        <w:jc w:val="left"/>
      </w:pPr>
      <w:r>
        <w:t xml:space="preserve">Across all these programs, five things separate the great from the merely good:</w:t>
      </w:r>
    </w:p>
    <w:p>
      <w:pPr>
        <w:pStyle w:val="ListParagraph"/>
        <w:numPr>
          <w:ilvl w:val="0"/>
          <w:numId w:val="2"/>
        </w:numPr>
        <w:spacing w:after="70"/>
      </w:pPr>
      <w:r>
        <w:rPr>
          <w:b/>
          <w:bCs/>
        </w:rPr>
        <w:t xml:space="preserve">A signature experience </w:t>
      </w:r>
      <w:r>
        <w:t xml:space="preserve">that defines the program—Dartmouth’s First-Year Trips, Holderness’s Out Back, Proctor’s Mountain Classroom. Something everyone knows about, even people who don’t participate.</w:t>
      </w:r>
    </w:p>
    <w:p>
      <w:pPr>
        <w:pStyle w:val="ListParagraph"/>
        <w:numPr>
          <w:ilvl w:val="0"/>
          <w:numId w:val="2"/>
        </w:numPr>
        <w:spacing w:after="70"/>
      </w:pPr>
      <w:r>
        <w:rPr>
          <w:b/>
          <w:bCs/>
        </w:rPr>
        <w:t xml:space="preserve">Student ownership </w:t>
      </w:r>
      <w:r>
        <w:t xml:space="preserve">— the best programs are student-led, not administered from the top. That’s where the leadership development actually happens.</w:t>
      </w:r>
    </w:p>
    <w:p>
      <w:pPr>
        <w:pStyle w:val="ListParagraph"/>
        <w:numPr>
          <w:ilvl w:val="0"/>
          <w:numId w:val="2"/>
        </w:numPr>
        <w:spacing w:after="70"/>
      </w:pPr>
      <w:r>
        <w:rPr>
          <w:b/>
          <w:bCs/>
        </w:rPr>
        <w:t xml:space="preserve">Low barriers to entry </w:t>
      </w:r>
      <w:r>
        <w:t xml:space="preserve">— you don’t need to be an experienced outdoorsperson. The culture welcomes everyone and assumes no prior knowledge.</w:t>
      </w:r>
    </w:p>
    <w:p>
      <w:pPr>
        <w:pStyle w:val="ListParagraph"/>
        <w:numPr>
          <w:ilvl w:val="0"/>
          <w:numId w:val="2"/>
        </w:numPr>
        <w:spacing w:after="70"/>
      </w:pPr>
      <w:r>
        <w:rPr>
          <w:b/>
          <w:bCs/>
        </w:rPr>
        <w:t xml:space="preserve">Their own language and traditions </w:t>
      </w:r>
      <w:r>
        <w:t xml:space="preserve">— Dartmouth has “Trippees,” Holderness has “Out Back,” Athenian has “AWE.” Internal vocabulary creates belonging and cultural permanence.</w:t>
      </w:r>
    </w:p>
    <w:p>
      <w:pPr>
        <w:pStyle w:val="ListParagraph"/>
        <w:numPr>
          <w:ilvl w:val="0"/>
          <w:numId w:val="2"/>
        </w:numPr>
        <w:spacing w:after="70"/>
      </w:pPr>
      <w:r>
        <w:rPr>
          <w:b/>
          <w:bCs/>
        </w:rPr>
        <w:t xml:space="preserve">Connection to place </w:t>
      </w:r>
      <w:r>
        <w:t xml:space="preserve">— the program is rooted in the school’s specific geography. Not generic “outdoor education,” but </w:t>
      </w:r>
      <w:r>
        <w:rPr>
          <w:i/>
          <w:iCs/>
        </w:rPr>
        <w:t xml:space="preserve">this</w:t>
      </w:r>
      <w:r>
        <w:t xml:space="preserve"> river, </w:t>
      </w:r>
      <w:r>
        <w:rPr>
          <w:i/>
          <w:iCs/>
        </w:rPr>
        <w:t xml:space="preserve">these</w:t>
      </w:r>
      <w:r>
        <w:t xml:space="preserve"> hills, </w:t>
      </w:r>
      <w:r>
        <w:rPr>
          <w:i/>
          <w:iCs/>
        </w:rPr>
        <w:t xml:space="preserve">this</w:t>
      </w:r>
      <w:r>
        <w:t xml:space="preserve"> landscape.</w:t>
      </w:r>
    </w:p>
    <w:p>
      <w:r>
        <w:br w:type="page"/>
      </w:r>
    </w:p>
    <w:p>
      <w:pPr>
        <w:pBdr>
          <w:bottom w:val="single" w:color="2D5016" w:sz="8" w:space="4"/>
        </w:pBdr>
        <w:spacing w:after="120" w:before="320"/>
      </w:pPr>
      <w:r>
        <w:rPr>
          <w:rFonts w:ascii="Georgia" w:cs="Georgia" w:eastAsia="Georgia" w:hAnsi="Georgia"/>
          <w:b/>
          <w:bCs/>
          <w:color w:val="1B3A0A"/>
          <w:sz w:val="30"/>
          <w:szCs w:val="30"/>
        </w:rPr>
        <w:t xml:space="preserve">Part 2: Why This Belongs at Porter’s</w:t>
      </w:r>
    </w:p>
    <w:p>
      <w:pPr>
        <w:spacing w:after="130"/>
        <w:jc w:val="left"/>
      </w:pPr>
      <w:r>
        <w:t xml:space="preserve">The more we researched, the more it became clear that an outdoor program isn’t just </w:t>
      </w:r>
      <w:r>
        <w:rPr>
          <w:i/>
          <w:iCs/>
        </w:rPr>
        <w:t xml:space="preserve">compatible</w:t>
      </w:r>
      <w:r>
        <w:t xml:space="preserve"> with Porter’s—it’s a return to what the school was built on.</w:t>
      </w:r>
    </w:p>
    <w:p>
      <w:pPr>
        <w:spacing w:after="80" w:before="200"/>
      </w:pPr>
      <w:r>
        <w:rPr>
          <w:rFonts w:ascii="Georgia" w:cs="Georgia" w:eastAsia="Georgia" w:hAnsi="Georgia"/>
          <w:b/>
          <w:bCs/>
          <w:color w:val="4A7C2E"/>
          <w:sz w:val="24"/>
          <w:szCs w:val="24"/>
        </w:rPr>
        <w:t xml:space="preserve">Sarah Porter’s Original Vision</w:t>
      </w:r>
    </w:p>
    <w:p>
      <w:pPr>
        <w:spacing w:after="130"/>
        <w:jc w:val="left"/>
      </w:pPr>
      <w:r>
        <w:t xml:space="preserve">In 1843, when Sarah Porter opened her school, she made a radical choice: her students would study chemistry, physiology, botany, geology, and astronomy alongside traditional subjects. She encouraged skating, rowing, and tennis, and in 1867 formed the school’s own baseball team—the Tunxises, named after the indigenous tribe of the area. Physical courage and the natural world were part of a Porter’s education from the very beginning.</w:t>
      </w:r>
    </w:p>
    <w:p>
      <w:pPr>
        <w:spacing w:after="80" w:before="200"/>
      </w:pPr>
      <w:r>
        <w:rPr>
          <w:rFonts w:ascii="Georgia" w:cs="Georgia" w:eastAsia="Georgia" w:hAnsi="Georgia"/>
          <w:b/>
          <w:bCs/>
          <w:color w:val="4A7C2E"/>
          <w:sz w:val="24"/>
          <w:szCs w:val="24"/>
        </w:rPr>
        <w:t xml:space="preserve">The School’s Own Language</w:t>
      </w:r>
    </w:p>
    <w:p>
      <w:pPr>
        <w:spacing w:after="130"/>
        <w:jc w:val="left"/>
      </w:pPr>
      <w:r>
        <w:t xml:space="preserve">Miss Porter’s educates young women to become “informed, bold, resourceful and ethical global citizens” who “shape a changing world.” Its institutional pillars are Leadership, Legacy, and Sustainability. And its mission page contains a remarkable line: it describes Sarah Porter’s vision as “radically brave in nature.” The school is </w:t>
      </w:r>
      <w:r>
        <w:rPr>
          <w:i/>
          <w:iCs/>
        </w:rPr>
        <w:t xml:space="preserve">already</w:t>
      </w:r>
      <w:r>
        <w:t xml:space="preserve"> using “in nature” language in its own founding story. Bold by Nature doesn’t import an outside identity—it lives inside the school’s own words.</w:t>
      </w:r>
    </w:p>
    <w:p>
      <w:pPr>
        <w:spacing w:after="80" w:before="200"/>
      </w:pPr>
      <w:r>
        <w:rPr>
          <w:rFonts w:ascii="Georgia" w:cs="Georgia" w:eastAsia="Georgia" w:hAnsi="Georgia"/>
          <w:b/>
          <w:bCs/>
          <w:color w:val="4A7C2E"/>
          <w:sz w:val="24"/>
          <w:szCs w:val="24"/>
        </w:rPr>
        <w:t xml:space="preserve">Mountain Day: The Spark Already Exists</w:t>
      </w:r>
    </w:p>
    <w:p>
      <w:pPr>
        <w:spacing w:after="130"/>
        <w:jc w:val="left"/>
      </w:pPr>
      <w:r>
        <w:t xml:space="preserve">Porter’s already has Mountain Day—one of its most beloved traditions, named by students among their very favorite school events. This matters enormously. Bold by Nature doesn’t have to invent an outdoor tradition from scratch; it can claim and expand one that already carries emotional resonance. The framing writes itself: </w:t>
      </w:r>
      <w:r>
        <w:rPr>
          <w:b/>
          <w:bCs/>
          <w:i/>
          <w:iCs/>
        </w:rPr>
        <w:t xml:space="preserve">Mountain Day is the spark. Bold by Nature is the fire.</w:t>
      </w:r>
    </w:p>
    <w:p>
      <w:r>
        <w:br w:type="page"/>
      </w:r>
    </w:p>
    <w:p>
      <w:pPr>
        <w:pBdr>
          <w:bottom w:val="single" w:color="2D5016" w:sz="8" w:space="4"/>
        </w:pBdr>
        <w:spacing w:after="120" w:before="320"/>
      </w:pPr>
      <w:r>
        <w:rPr>
          <w:rFonts w:ascii="Georgia" w:cs="Georgia" w:eastAsia="Georgia" w:hAnsi="Georgia"/>
          <w:b/>
          <w:bCs/>
          <w:color w:val="1B3A0A"/>
          <w:sz w:val="30"/>
          <w:szCs w:val="30"/>
        </w:rPr>
        <w:t xml:space="preserve">Part 3: How We Got to “Bold by Nature”</w:t>
      </w:r>
    </w:p>
    <w:p>
      <w:pPr>
        <w:spacing w:after="130"/>
        <w:jc w:val="left"/>
      </w:pPr>
      <w:r>
        <w:t xml:space="preserve">We went through an extensive naming process, generating and evaluating dozens of options. The criteria: it had to feel native to Porter’s (not imported from another school’s culture), it had to be memorable, and it had to work both as a club name and as an aspirational identity.</w:t>
      </w:r>
    </w:p>
    <w:p>
      <w:pPr>
        <w:spacing w:after="130"/>
        <w:jc w:val="left"/>
      </w:pPr>
      <w:r>
        <w:t xml:space="preserve">Some of the directions we explored:</w:t>
      </w:r>
    </w:p>
    <w:p>
      <w:pPr>
        <w:pStyle w:val="ListParagraph"/>
        <w:numPr>
          <w:ilvl w:val="0"/>
          <w:numId w:val="2"/>
        </w:numPr>
        <w:spacing w:after="70"/>
      </w:pPr>
      <w:r>
        <w:rPr>
          <w:b/>
          <w:bCs/>
        </w:rPr>
        <w:t xml:space="preserve">Place-based names </w:t>
      </w:r>
      <w:r>
        <w:t xml:space="preserve">— tied to the Farmington River, Tunxis heritage, the Connecticut landscape.</w:t>
      </w:r>
    </w:p>
    <w:p>
      <w:pPr>
        <w:pStyle w:val="ListParagraph"/>
        <w:numPr>
          <w:ilvl w:val="0"/>
          <w:numId w:val="2"/>
        </w:numPr>
        <w:spacing w:after="70"/>
      </w:pPr>
      <w:r>
        <w:rPr>
          <w:b/>
          <w:bCs/>
        </w:rPr>
        <w:t xml:space="preserve">Porter’s-vocabulary names </w:t>
      </w:r>
      <w:r>
        <w:t xml:space="preserve">— playing with “Old Girls,” “New Girls,” “Ancients” and the school’s existing traditions.</w:t>
      </w:r>
    </w:p>
    <w:p>
      <w:pPr>
        <w:pStyle w:val="ListParagraph"/>
        <w:numPr>
          <w:ilvl w:val="0"/>
          <w:numId w:val="2"/>
        </w:numPr>
        <w:spacing w:after="70"/>
      </w:pPr>
      <w:r>
        <w:rPr>
          <w:b/>
          <w:bCs/>
        </w:rPr>
        <w:t xml:space="preserve">Mission-driven names </w:t>
      </w:r>
      <w:r>
        <w:t xml:space="preserve">— drawing from the school’s own language about boldness, resourcefulness, and shaping a changing world.</w:t>
      </w:r>
    </w:p>
    <w:p>
      <w:pPr>
        <w:pStyle w:val="ListParagraph"/>
        <w:numPr>
          <w:ilvl w:val="0"/>
          <w:numId w:val="2"/>
        </w:numPr>
        <w:spacing w:after="70"/>
      </w:pPr>
      <w:r>
        <w:rPr>
          <w:b/>
          <w:bCs/>
        </w:rPr>
        <w:t xml:space="preserve">Nature / adventure names </w:t>
      </w:r>
      <w:r>
        <w:t xml:space="preserve">— direct and evocative outdoor language.</w:t>
      </w:r>
    </w:p>
    <w:p>
      <w:pPr>
        <w:spacing w:after="130"/>
        <w:jc w:val="left"/>
      </w:pPr>
      <w:r>
        <w:rPr>
          <w:b/>
          <w:bCs/>
          <w:i/>
          <w:iCs/>
        </w:rPr>
        <w:t xml:space="preserve">Bold by Nature </w:t>
      </w:r>
      <w:r>
        <w:t xml:space="preserve">emerged as the winner because it threads every needle at once:</w:t>
      </w:r>
    </w:p>
    <w:p>
      <w:pPr>
        <w:pStyle w:val="ListParagraph"/>
        <w:numPr>
          <w:ilvl w:val="0"/>
          <w:numId w:val="2"/>
        </w:numPr>
        <w:spacing w:after="70"/>
      </w:pPr>
      <w:r>
        <w:t xml:space="preserve">It echoes the school’s mission (“informed, </w:t>
      </w:r>
      <w:r>
        <w:rPr>
          <w:b/>
          <w:bCs/>
        </w:rPr>
        <w:t xml:space="preserve">bold</w:t>
      </w:r>
      <w:r>
        <w:t xml:space="preserve">, resourceful”).</w:t>
      </w:r>
    </w:p>
    <w:p>
      <w:pPr>
        <w:pStyle w:val="ListParagraph"/>
        <w:numPr>
          <w:ilvl w:val="0"/>
          <w:numId w:val="2"/>
        </w:numPr>
        <w:spacing w:after="70"/>
      </w:pPr>
      <w:r>
        <w:t xml:space="preserve">It references the school’s own language about Sarah Porter’s vision being “brave </w:t>
      </w:r>
      <w:r>
        <w:rPr>
          <w:b/>
          <w:bCs/>
        </w:rPr>
        <w:t xml:space="preserve">in nature</w:t>
      </w:r>
      <w:r>
        <w:t xml:space="preserve">.”</w:t>
      </w:r>
    </w:p>
    <w:p>
      <w:pPr>
        <w:pStyle w:val="ListParagraph"/>
        <w:numPr>
          <w:ilvl w:val="0"/>
          <w:numId w:val="2"/>
        </w:numPr>
        <w:spacing w:after="70"/>
      </w:pPr>
      <w:r>
        <w:t xml:space="preserve">“By nature” has a double meaning—both </w:t>
      </w:r>
      <w:r>
        <w:rPr>
          <w:i/>
          <w:iCs/>
        </w:rPr>
        <w:t xml:space="preserve">in the natural world</w:t>
      </w:r>
      <w:r>
        <w:t xml:space="preserve"> and </w:t>
      </w:r>
      <w:r>
        <w:rPr>
          <w:i/>
          <w:iCs/>
        </w:rPr>
        <w:t xml:space="preserve">inherently, as part of who we are</w:t>
      </w:r>
      <w:r>
        <w:t xml:space="preserve">.</w:t>
      </w:r>
    </w:p>
    <w:p>
      <w:pPr>
        <w:pStyle w:val="ListParagraph"/>
        <w:numPr>
          <w:ilvl w:val="0"/>
          <w:numId w:val="2"/>
        </w:numPr>
        <w:spacing w:after="70"/>
      </w:pPr>
      <w:r>
        <w:t xml:space="preserve">It works as a standalone brand that could grow beyond a club into a program identity.</w:t>
      </w:r>
    </w:p>
    <w:p>
      <w:pPr>
        <w:pStyle w:val="ListParagraph"/>
        <w:numPr>
          <w:ilvl w:val="0"/>
          <w:numId w:val="2"/>
        </w:numPr>
        <w:spacing w:after="70"/>
      </w:pPr>
      <w:r>
        <w:t xml:space="preserve">It feels confident without being aggressive—right for Porter’s. It sounds like something that belongs on a Porter’s hoodie.</w:t>
      </w:r>
    </w:p>
    <w:p>
      <w:pPr>
        <w:spacing w:after="130"/>
        <w:jc w:val="left"/>
      </w:pPr>
      <w:r>
        <w:t xml:space="preserve">Potential taglines we discussed:</w:t>
      </w:r>
    </w:p>
    <w:p>
      <w:pPr>
        <w:pStyle w:val="ListParagraph"/>
        <w:numPr>
          <w:ilvl w:val="0"/>
          <w:numId w:val="2"/>
        </w:numPr>
        <w:spacing w:after="70"/>
      </w:pPr>
      <w:r>
        <w:rPr>
          <w:i/>
          <w:iCs/>
        </w:rPr>
        <w:t xml:space="preserve">“Bold by Nature: Outdoor Leadership at Miss Porter’s School”</w:t>
      </w:r>
    </w:p>
    <w:p>
      <w:pPr>
        <w:pStyle w:val="ListParagraph"/>
        <w:numPr>
          <w:ilvl w:val="0"/>
          <w:numId w:val="2"/>
        </w:numPr>
        <w:spacing w:after="70"/>
      </w:pPr>
      <w:r>
        <w:rPr>
          <w:i/>
          <w:iCs/>
        </w:rPr>
        <w:t xml:space="preserve">“Bold by Nature: Where Porter’s Girls Find Their Edge”</w:t>
      </w:r>
    </w:p>
    <w:p>
      <w:pPr>
        <w:pStyle w:val="ListParagraph"/>
        <w:numPr>
          <w:ilvl w:val="0"/>
          <w:numId w:val="2"/>
        </w:numPr>
        <w:spacing w:after="70"/>
      </w:pPr>
      <w:r>
        <w:rPr>
          <w:i/>
          <w:iCs/>
        </w:rPr>
        <w:t xml:space="preserve">“Bold by Nature: Adventure, Stewardship &amp; Leadership on the Farmington and Beyond”</w:t>
      </w:r>
    </w:p>
    <w:p>
      <w:r>
        <w:br w:type="page"/>
      </w:r>
    </w:p>
    <w:p>
      <w:pPr>
        <w:pBdr>
          <w:bottom w:val="single" w:color="2D5016" w:sz="8" w:space="4"/>
        </w:pBdr>
        <w:spacing w:after="120" w:before="320"/>
      </w:pPr>
      <w:r>
        <w:rPr>
          <w:rFonts w:ascii="Georgia" w:cs="Georgia" w:eastAsia="Georgia" w:hAnsi="Georgia"/>
          <w:b/>
          <w:bCs/>
          <w:color w:val="1B3A0A"/>
          <w:sz w:val="30"/>
          <w:szCs w:val="30"/>
        </w:rPr>
        <w:t xml:space="preserve">Part 4: The Three Pillars</w:t>
      </w:r>
    </w:p>
    <w:p>
      <w:pPr>
        <w:spacing w:after="130"/>
        <w:jc w:val="left"/>
      </w:pPr>
      <w:r>
        <w:t xml:space="preserve">We anchored the program around three themes that give it institutional legitimacy and make it more than just a hiking club. They map directly onto Porter’s own pillars.</w:t>
      </w:r>
    </w:p>
    <w:tbl>
      <w:tblPr>
        <w:tblW w:type="dxa" w:w="10080"/>
        <w:tblBorders>
          <w:top w:val="single" w:color="C8D4C0" w:sz="2"/>
          <w:left w:val="single" w:color="B8860B" w:sz="18"/>
          <w:bottom w:val="single" w:color="C8D4C0" w:sz="2"/>
          <w:right w:val="single" w:color="C8D4C0" w:sz="2"/>
          <w:insideH w:val="single" w:color="auto" w:sz="4"/>
          <w:insideV w:val="single" w:color="auto" w:sz="4"/>
        </w:tblBorders>
      </w:tblPr>
      <w:tblGrid>
        <w:gridCol w:w="10080"/>
      </w:tblGrid>
      <w:tr>
        <w:tc>
          <w:tcPr>
            <w:shd w:fill="F5F0E8" w:val="clear"/>
            <w:tcMar>
              <w:top w:type="dxa" w:w="150"/>
              <w:left w:type="dxa" w:w="220"/>
              <w:bottom w:type="dxa" w:w="150"/>
              <w:right w:type="dxa" w:w="220"/>
            </w:tcMar>
          </w:tcPr>
          <w:p>
            <w:pPr>
              <w:spacing w:after="60"/>
            </w:pPr>
            <w:r>
              <w:rPr>
                <w:rFonts w:ascii="Georgia" w:cs="Georgia" w:eastAsia="Georgia" w:hAnsi="Georgia"/>
                <w:b/>
                <w:bCs/>
                <w:color w:val="1B3A0A"/>
                <w:sz w:val="24"/>
                <w:szCs w:val="24"/>
              </w:rPr>
              <w:t xml:space="preserve">Sustainability &amp; Stewardship</w:t>
            </w:r>
          </w:p>
          <w:p>
            <w:r>
              <w:t xml:space="preserve">The program is rooted in the natural world—in understanding and caring for the Farmington River ecosystem and the Connecticut landscape. This is the obvious institutional home and gives the club a genuine curricular connection.</w:t>
            </w:r>
          </w:p>
        </w:tc>
      </w:tr>
    </w:tbl>
    <w:p>
      <w:pPr>
        <w:spacing w:after="100"/>
      </w:pPr>
    </w:p>
    <w:tbl>
      <w:tblPr>
        <w:tblW w:type="dxa" w:w="10080"/>
        <w:tblBorders>
          <w:top w:val="single" w:color="C8D4C0" w:sz="2"/>
          <w:left w:val="single" w:color="B8860B" w:sz="18"/>
          <w:bottom w:val="single" w:color="C8D4C0" w:sz="2"/>
          <w:right w:val="single" w:color="C8D4C0" w:sz="2"/>
          <w:insideH w:val="single" w:color="auto" w:sz="4"/>
          <w:insideV w:val="single" w:color="auto" w:sz="4"/>
        </w:tblBorders>
      </w:tblPr>
      <w:tblGrid>
        <w:gridCol w:w="10080"/>
      </w:tblGrid>
      <w:tr>
        <w:tc>
          <w:tcPr>
            <w:shd w:fill="F5F0E8" w:val="clear"/>
            <w:tcMar>
              <w:top w:type="dxa" w:w="150"/>
              <w:left w:type="dxa" w:w="220"/>
              <w:bottom w:type="dxa" w:w="150"/>
              <w:right w:type="dxa" w:w="220"/>
            </w:tcMar>
          </w:tcPr>
          <w:p>
            <w:pPr>
              <w:spacing w:after="60"/>
            </w:pPr>
            <w:r>
              <w:rPr>
                <w:rFonts w:ascii="Georgia" w:cs="Georgia" w:eastAsia="Georgia" w:hAnsi="Georgia"/>
                <w:b/>
                <w:bCs/>
                <w:color w:val="1B3A0A"/>
                <w:sz w:val="24"/>
                <w:szCs w:val="24"/>
              </w:rPr>
              <w:t xml:space="preserve">Leadership</w:t>
            </w:r>
          </w:p>
          <w:p>
            <w:r>
              <w:t xml:space="preserve">The outdoor experiences are explicitly leadership development. Leading a group through a rainstorm, making navigation decisions, managing risk—these are the same skills Porter’s develops in every other context, learned in a setting where the stakes feel real.</w:t>
            </w:r>
          </w:p>
        </w:tc>
      </w:tr>
    </w:tbl>
    <w:p>
      <w:pPr>
        <w:spacing w:after="100"/>
      </w:pPr>
    </w:p>
    <w:tbl>
      <w:tblPr>
        <w:tblW w:type="dxa" w:w="10080"/>
        <w:tblBorders>
          <w:top w:val="single" w:color="C8D4C0" w:sz="2"/>
          <w:left w:val="single" w:color="B8860B" w:sz="18"/>
          <w:bottom w:val="single" w:color="C8D4C0" w:sz="2"/>
          <w:right w:val="single" w:color="C8D4C0" w:sz="2"/>
          <w:insideH w:val="single" w:color="auto" w:sz="4"/>
          <w:insideV w:val="single" w:color="auto" w:sz="4"/>
        </w:tblBorders>
      </w:tblPr>
      <w:tblGrid>
        <w:gridCol w:w="10080"/>
      </w:tblGrid>
      <w:tr>
        <w:tc>
          <w:tcPr>
            <w:shd w:fill="F5F0E8" w:val="clear"/>
            <w:tcMar>
              <w:top w:type="dxa" w:w="150"/>
              <w:left w:type="dxa" w:w="220"/>
              <w:bottom w:type="dxa" w:w="150"/>
              <w:right w:type="dxa" w:w="220"/>
            </w:tcMar>
          </w:tcPr>
          <w:p>
            <w:pPr>
              <w:spacing w:after="60"/>
            </w:pPr>
            <w:r>
              <w:rPr>
                <w:rFonts w:ascii="Georgia" w:cs="Georgia" w:eastAsia="Georgia" w:hAnsi="Georgia"/>
                <w:b/>
                <w:bCs/>
                <w:color w:val="1B3A0A"/>
                <w:sz w:val="24"/>
                <w:szCs w:val="24"/>
              </w:rPr>
              <w:t xml:space="preserve">Legacy</w:t>
            </w:r>
          </w:p>
          <w:p>
            <w:r>
              <w:t xml:space="preserve">This is where tradition-building comes in. Sarah Porter herself insisted on botany, geology, and physical activity for girls in 1843. An outdoor program isn’t a departure from Porter’s legacy—it’s a return to the founder’s original, radical vision, carried forward by a new generation.</w:t>
            </w:r>
          </w:p>
        </w:tc>
      </w:tr>
    </w:tbl>
    <w:p>
      <w:r>
        <w:br w:type="page"/>
      </w:r>
    </w:p>
    <w:p>
      <w:pPr>
        <w:pBdr>
          <w:bottom w:val="single" w:color="2D5016" w:sz="8" w:space="4"/>
        </w:pBdr>
        <w:spacing w:after="120" w:before="320"/>
      </w:pPr>
      <w:r>
        <w:rPr>
          <w:rFonts w:ascii="Georgia" w:cs="Georgia" w:eastAsia="Georgia" w:hAnsi="Georgia"/>
          <w:b/>
          <w:bCs/>
          <w:color w:val="1B3A0A"/>
          <w:sz w:val="30"/>
          <w:szCs w:val="30"/>
        </w:rPr>
        <w:t xml:space="preserve">Part 5: Building a Culture</w:t>
      </w:r>
    </w:p>
    <w:p>
      <w:pPr>
        <w:spacing w:after="130"/>
        <w:jc w:val="left"/>
      </w:pPr>
      <w:r>
        <w:t xml:space="preserve">The programs that endure all develop their own internal language and traditions—Dartmouth’s “Trippees,” Holderness’s “Out Back,” Athenian’s “AWE.” Porter’s already has its own rich vocabulary: New Girls, Old Girls, Ancients. Bold by Nature can grow its own lexicon over time—names for the signature experiences, for leadership roles within the club, for the rituals that follow every outing.</w:t>
      </w:r>
    </w:p>
    <w:p>
      <w:pPr>
        <w:spacing w:after="130"/>
        <w:jc w:val="left"/>
      </w:pPr>
      <w:r>
        <w:t xml:space="preserve">Small things carry surprising weight: what members call themselves, a tradition after every trip, a shared journal passed hand to hand, a patch earned on a first overnight. These are what turn a club into an institution.</w:t>
      </w:r>
    </w:p>
    <w:p>
      <w:pPr>
        <w:spacing w:after="130"/>
        <w:jc w:val="left"/>
      </w:pPr>
      <w:r>
        <w:t xml:space="preserve">The multi-year arc we imagined:</w:t>
      </w:r>
    </w:p>
    <w:p>
      <w:pPr>
        <w:pStyle w:val="ListParagraph"/>
        <w:numPr>
          <w:ilvl w:val="0"/>
          <w:numId w:val="2"/>
        </w:numPr>
        <w:spacing w:after="70"/>
      </w:pPr>
      <w:r>
        <w:rPr>
          <w:b/>
          <w:bCs/>
        </w:rPr>
        <w:t xml:space="preserve">Year 1 </w:t>
      </w:r>
      <w:r>
        <w:t xml:space="preserve">— build a small, devoted following and a real culture. Name it intentionally “Porter’s,” not “Outing Club.”</w:t>
      </w:r>
    </w:p>
    <w:p>
      <w:pPr>
        <w:pStyle w:val="ListParagraph"/>
        <w:numPr>
          <w:ilvl w:val="0"/>
          <w:numId w:val="2"/>
        </w:numPr>
        <w:spacing w:after="70"/>
      </w:pPr>
      <w:r>
        <w:rPr>
          <w:b/>
          <w:bCs/>
        </w:rPr>
        <w:t xml:space="preserve">Years 2–3 </w:t>
      </w:r>
      <w:r>
        <w:t xml:space="preserve">— a “New Girl” outdoor orientation for incoming students. Even a single night camping on the riverbank creates shared memory across an entire class—the move that turns a club into a community institution.</w:t>
      </w:r>
    </w:p>
    <w:p>
      <w:pPr>
        <w:pStyle w:val="ListParagraph"/>
        <w:numPr>
          <w:ilvl w:val="0"/>
          <w:numId w:val="2"/>
        </w:numPr>
        <w:spacing w:after="70"/>
      </w:pPr>
      <w:r>
        <w:rPr>
          <w:b/>
          <w:bCs/>
        </w:rPr>
        <w:t xml:space="preserve">Years 3–5 </w:t>
      </w:r>
      <w:r>
        <w:t xml:space="preserve">— a signature multi-day expedition for a class year, with its own traditions and rituals. This is the version that rivals what Athenian or Holderness does—and gives Porter’s something no other elite girls’ school has.</w:t>
      </w:r>
    </w:p>
    <w:p>
      <w:pPr>
        <w:spacing w:after="130"/>
        <w:jc w:val="left"/>
      </w:pPr>
      <w:r>
        <w:t xml:space="preserve">The endgame is a program where an Ancient at her 25th reunion says, “Remember that night on the river?”—and every person in her class knows exactly what she means.</w:t>
      </w:r>
    </w:p>
    <w:p>
      <w:r>
        <w:br w:type="page"/>
      </w:r>
    </w:p>
    <w:p>
      <w:pPr>
        <w:pBdr>
          <w:bottom w:val="single" w:color="2D5016" w:sz="8" w:space="4"/>
        </w:pBdr>
        <w:spacing w:after="120" w:before="320"/>
      </w:pPr>
      <w:r>
        <w:rPr>
          <w:rFonts w:ascii="Georgia" w:cs="Georgia" w:eastAsia="Georgia" w:hAnsi="Georgia"/>
          <w:b/>
          <w:bCs/>
          <w:color w:val="1B3A0A"/>
          <w:sz w:val="30"/>
          <w:szCs w:val="30"/>
        </w:rPr>
        <w:t xml:space="preserve">Part 6: The Roadmap</w:t>
      </w:r>
    </w:p>
    <w:p>
      <w:pPr>
        <w:spacing w:after="130"/>
        <w:jc w:val="left"/>
      </w:pPr>
      <w:r>
        <w:t xml:space="preserve">Here is how a freshman actually makes this real. The key strategic insight underneath all of it: </w:t>
      </w:r>
      <w:r>
        <w:rPr>
          <w:b/>
          <w:bCs/>
          <w:i/>
          <w:iCs/>
        </w:rPr>
        <w:t xml:space="preserve">Molly doesn’t need permission to start.</w:t>
      </w:r>
      <w:r>
        <w:t xml:space="preserve"> She can run one outing this spring with friends and call it Bold by Nature. That momentum makes everything else—the approval, the faculty support, the budget—dramatically easier to get.</w:t>
      </w:r>
    </w:p>
    <w:p>
      <w:pPr>
        <w:spacing w:after="80" w:before="200"/>
      </w:pPr>
      <w:r>
        <w:rPr>
          <w:rFonts w:ascii="Georgia" w:cs="Georgia" w:eastAsia="Georgia" w:hAnsi="Georgia"/>
          <w:b/>
          <w:bCs/>
          <w:color w:val="4A7C2E"/>
          <w:sz w:val="24"/>
          <w:szCs w:val="24"/>
        </w:rPr>
        <w:t xml:space="preserve">Phase 1 — Crystallize the Vision</w:t>
      </w:r>
    </w:p>
    <w:p>
      <w:pPr>
        <w:spacing w:after="130"/>
        <w:jc w:val="left"/>
      </w:pPr>
      <w:r>
        <w:t xml:space="preserve">A short, compelling one-pager that captures what Bold by Nature is, why it belongs at Porter’s, and what year one looks like. It’s the calling card for every conversation that follows—something she can hand to a dean, an advisor, or a friend and have them immediately get it.</w:t>
      </w:r>
    </w:p>
    <w:p>
      <w:pPr>
        <w:spacing w:after="80" w:before="200"/>
      </w:pPr>
      <w:r>
        <w:rPr>
          <w:rFonts w:ascii="Georgia" w:cs="Georgia" w:eastAsia="Georgia" w:hAnsi="Georgia"/>
          <w:b/>
          <w:bCs/>
          <w:color w:val="4A7C2E"/>
          <w:sz w:val="24"/>
          <w:szCs w:val="24"/>
        </w:rPr>
        <w:t xml:space="preserve">Phase 2 — Find Her Faculty Champion</w:t>
      </w:r>
    </w:p>
    <w:p>
      <w:pPr>
        <w:spacing w:after="130"/>
        <w:jc w:val="left"/>
      </w:pPr>
      <w:r>
        <w:t xml:space="preserve">Every club needs an adult sponsor, but the right one is a force multiplier—ideally someone outdoorsy or in the sustainability/science space who sees the curricular connection, and who has institutional influence. One genuine conversation is all it takes: “I have this idea, can I show you what I’m thinking?”</w:t>
      </w:r>
    </w:p>
    <w:p>
      <w:pPr>
        <w:spacing w:after="80" w:before="200"/>
      </w:pPr>
      <w:r>
        <w:rPr>
          <w:rFonts w:ascii="Georgia" w:cs="Georgia" w:eastAsia="Georgia" w:hAnsi="Georgia"/>
          <w:b/>
          <w:bCs/>
          <w:color w:val="4A7C2E"/>
          <w:sz w:val="24"/>
          <w:szCs w:val="24"/>
        </w:rPr>
        <w:t xml:space="preserve">Phase 3 — Build a Founding Circle</w:t>
      </w:r>
    </w:p>
    <w:p>
      <w:pPr>
        <w:spacing w:after="130"/>
        <w:jc w:val="left"/>
      </w:pPr>
      <w:r>
        <w:t xml:space="preserve">Not thirty members—three to five friends who are genuinely excited and willing to co-create. The best move is to </w:t>
      </w:r>
      <w:r>
        <w:rPr>
          <w:i/>
          <w:iCs/>
        </w:rPr>
        <w:t xml:space="preserve">do something first</w:t>
      </w:r>
      <w:r>
        <w:t xml:space="preserve">: organize one low-key outing—a hike along the Farmington, a sunset walk, even a picnic—and invite people who’d vibe with it. The experience sells the idea better than any pitch. After that outing she has co-founders, not sign-ups.</w:t>
      </w:r>
    </w:p>
    <w:p>
      <w:pPr>
        <w:spacing w:after="80" w:before="200"/>
      </w:pPr>
      <w:r>
        <w:rPr>
          <w:rFonts w:ascii="Georgia" w:cs="Georgia" w:eastAsia="Georgia" w:hAnsi="Georgia"/>
          <w:b/>
          <w:bCs/>
          <w:color w:val="4A7C2E"/>
          <w:sz w:val="24"/>
          <w:szCs w:val="24"/>
        </w:rPr>
        <w:t xml:space="preserve">Phase 4 — Go Through the Official Process</w:t>
      </w:r>
    </w:p>
    <w:p>
      <w:pPr>
        <w:spacing w:after="130"/>
        <w:jc w:val="left"/>
      </w:pPr>
      <w:r>
        <w:t xml:space="preserve">Whatever Porter’s requires to charter a new club—the application, the student-life meeting, the proposal—she submits it with the one-pager, the advisor’s name, and her founding group. Having already done a real outing gives her credibility: “we’ve already started, we just need the school’s support to do it right.”</w:t>
      </w:r>
    </w:p>
    <w:p>
      <w:pPr>
        <w:spacing w:after="80" w:before="200"/>
      </w:pPr>
      <w:r>
        <w:rPr>
          <w:rFonts w:ascii="Georgia" w:cs="Georgia" w:eastAsia="Georgia" w:hAnsi="Georgia"/>
          <w:b/>
          <w:bCs/>
          <w:color w:val="4A7C2E"/>
          <w:sz w:val="24"/>
          <w:szCs w:val="24"/>
        </w:rPr>
        <w:t xml:space="preserve">Phase 5 — Design One Signature Fall Experience</w:t>
      </w:r>
    </w:p>
    <w:p>
      <w:pPr>
        <w:spacing w:after="130"/>
        <w:jc w:val="left"/>
      </w:pPr>
      <w:r>
        <w:t xml:space="preserve">Rather than planning a whole year’s calendar, focus on one knockout event for early fall—ideally during new-student orientation. Something that gives Bold by Nature a visible identity from day one of sophomore year. A “First Outing” tradition for new girls could eventually become the Porter’s equivalent of Dartmouth’s First-Year Trips.</w:t>
      </w:r>
    </w:p>
    <w:p>
      <w:pPr>
        <w:spacing w:after="80" w:before="200"/>
      </w:pPr>
      <w:r>
        <w:rPr>
          <w:rFonts w:ascii="Georgia" w:cs="Georgia" w:eastAsia="Georgia" w:hAnsi="Georgia"/>
          <w:b/>
          <w:bCs/>
          <w:color w:val="4A7C2E"/>
          <w:sz w:val="24"/>
          <w:szCs w:val="24"/>
        </w:rPr>
        <w:t xml:space="preserve">Phase 6 — Build the Culture Layer</w:t>
      </w:r>
    </w:p>
    <w:p>
      <w:pPr>
        <w:spacing w:after="130"/>
        <w:jc w:val="left"/>
      </w:pPr>
      <w:r>
        <w:t xml:space="preserve">The fun part, and where Molly’s personality can really shine—developing the vocabulary, the traditions, the inside language that makes people feel they belong to something. What do members call themselves? Is there a tradition after every outing? A journal? A patch? Small things that turn a club into an institution.</w:t>
      </w:r>
    </w:p>
    <w:p>
      <w:pPr>
        <w:pBdr>
          <w:top w:val="single" w:color="B8860B" w:sz="6" w:space="6"/>
        </w:pBdr>
        <w:spacing w:before="340"/>
        <w:jc w:val="center"/>
      </w:pPr>
      <w:r>
        <w:rPr>
          <w:i/>
          <w:iCs/>
          <w:color w:val="4A7C2E"/>
          <w:sz w:val="18"/>
          <w:szCs w:val="18"/>
        </w:rPr>
        <w:t xml:space="preserve">Bold by Nature  ·  Miss Porter’s School  ·  Farmington, Connecticut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D50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2026-07-21T00:17:41.152Z</dcterms:created>
  <dcterms:modified xsi:type="dcterms:W3CDTF">2026-07-21T00:17:41.152Z</dcterms:modified>
</cp:coreProperties>
</file>

<file path=docProps/custom.xml><?xml version="1.0" encoding="utf-8"?>
<Properties xmlns="http://schemas.openxmlformats.org/officeDocument/2006/custom-properties" xmlns:vt="http://schemas.openxmlformats.org/officeDocument/2006/docPropsVTypes"/>
</file>