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FYP/FYT Essay on Professional, Ethical, Legal, Security, Social Issues and Responsibilities</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a Computer Science major graduate, in additional to technical skills, you should also have an understanding of professional, ethical, legal, security and social issues and responsibilities.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Based on or extended from your FYP/FYT work, write an essay to relate your understanding on a few sample areas listed.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 to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https://noordaveau.wixsite.com/ethicsessay</w:t>
        </w:r>
      </w:hyperlink>
      <w:r>
        <w:rPr>
          <w:rFonts w:ascii="Times New Roman" w:hAnsi="Times New Roman" w:cs="Times New Roman" w:eastAsia="Times New Roman"/>
          <w:color w:val="auto"/>
          <w:spacing w:val="0"/>
          <w:position w:val="0"/>
          <w:sz w:val="22"/>
          <w:shd w:fill="auto" w:val="clear"/>
        </w:rPr>
        <w:t xml:space="preserve"> for further suggestions in essay writing.</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Sample areas that you might want to explore and reflect (but not limited to) </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Software Technology</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open source code? Licensed, Copyrighted, Credited or Public Domain. Should a company release code to be freely used and modified? Do you use any open-source code?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Database, Data Management and Big Data</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Any data on human subjects inevitably raise privacy issues of storing, using and analysing the data.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 to guarantee the safety storage of data? For what purpose was the data originally surrendered? For what purpose is the data now being used? What are the choices given to an affected party? Who owns the resulting insight? What are their responsibilities towards it in terms of its protection and the obligation to act?</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Vision and Graphics</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Your system may collect people</w:t>
      </w:r>
      <w:r>
        <w:rPr>
          <w:rFonts w:ascii="SimSun" w:hAnsi="SimSun" w:cs="SimSun" w:eastAsia="SimSu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s behaviour through tracking their daily life, gestures and emotions. Have you considered safeguarding their privacy and security of the collected information lest they are leaked?</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Artificial Intelligence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Should there be robot rights, which are the moral obligations of society towards its machines, similar to human rights or animal rights?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would be the profound effects AI brings to human society? Will the machine power be threat to human?</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Computer Games</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Developers of games should take into consideration the influence it caused to the community. For example, violence from graphic, physical and sexual; stereotyping in age, race or gender? Do games educate? Should they be relied upon?</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 do gamers become addicted? What does the industry do to help this?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Have you addressed these concerns when creating your game?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Mobile Application</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you develop your mobile app, have you considered: 1. If the application will do something in the background, let the user know, and let them turn it off. 2. Always use the least-invasive method of collection possible. 3. Properly disable invasive data collection when it is not needed.4. If information is collected, store it securely. If it doesn’t have to leave the phone, store it locally in a protected area.</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Why the above need to be enforced?</w:t>
      </w:r>
    </w:p>
    <w:p>
      <w:pPr>
        <w:spacing w:before="0" w:after="160" w:line="259"/>
        <w:ind w:right="0" w:left="0" w:firstLine="0"/>
        <w:jc w:val="both"/>
        <w:rPr>
          <w:rFonts w:ascii="Times New Roman" w:hAnsi="Times New Roman" w:cs="Times New Roman" w:eastAsia="Times New Roman"/>
          <w:b/>
          <w:color w:val="auto"/>
          <w:spacing w:val="0"/>
          <w:position w:val="0"/>
          <w:sz w:val="22"/>
          <w:u w:val="single"/>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Grading Rubric</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tbl>
      <w:tblPr/>
      <w:tblGrid>
        <w:gridCol w:w="1166"/>
        <w:gridCol w:w="2617"/>
        <w:gridCol w:w="2617"/>
        <w:gridCol w:w="2616"/>
      </w:tblGrid>
      <w:tr>
        <w:trPr>
          <w:trHeight w:val="1" w:hRule="atLeast"/>
          <w:jc w:val="left"/>
        </w:trPr>
        <w:tc>
          <w:tcPr>
            <w:tcW w:w="1166"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Criteria</w:t>
            </w:r>
          </w:p>
        </w:tc>
        <w:tc>
          <w:tcPr>
            <w:tcW w:w="2617"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Excellent</w:t>
            </w:r>
          </w:p>
        </w:tc>
        <w:tc>
          <w:tcPr>
            <w:tcW w:w="2617"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Pass</w:t>
            </w:r>
          </w:p>
        </w:tc>
        <w:tc>
          <w:tcPr>
            <w:tcW w:w="2616"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Fail</w:t>
            </w:r>
          </w:p>
        </w:tc>
      </w:tr>
      <w:tr>
        <w:trPr>
          <w:trHeight w:val="1" w:hRule="atLeast"/>
          <w:jc w:val="left"/>
        </w:trPr>
        <w:tc>
          <w:tcPr>
            <w:tcW w:w="1166"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Clarity and Relevance</w:t>
            </w:r>
          </w:p>
          <w:p>
            <w:pPr>
              <w:spacing w:before="0" w:after="0" w:line="240"/>
              <w:ind w:right="0" w:left="0" w:firstLine="0"/>
              <w:jc w:val="left"/>
              <w:rPr>
                <w:color w:val="auto"/>
                <w:spacing w:val="0"/>
                <w:position w:val="0"/>
                <w:sz w:val="22"/>
                <w:shd w:fill="auto" w:val="clear"/>
              </w:rPr>
            </w:pPr>
          </w:p>
        </w:tc>
        <w:tc>
          <w:tcPr>
            <w:tcW w:w="2617"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language is clear and expressive. The reader can create a mental picture of the situation being described. Abstract concepts are explained accurately. The essay shows tremendous thought and effort. The learning experience being reflected upon is relevant and meaningful. </w:t>
            </w:r>
          </w:p>
        </w:tc>
        <w:tc>
          <w:tcPr>
            <w:tcW w:w="2617"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10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Minor, infrequent lapses in clarity. Abstract concepts are explained fairly accurately. The essays show some thought and effort. Student makes attempts to demonstrate relevance, but the relevance is unclear in reference to learning goals.</w:t>
            </w:r>
          </w:p>
        </w:tc>
        <w:tc>
          <w:tcPr>
            <w:tcW w:w="2616"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10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frequent lapses in clarity. Concepts are either not discussed or are presented inaccurately. The essays show poor thought and effort. Most of the essay is irrelevant to student and/or learning goals.</w:t>
            </w:r>
          </w:p>
        </w:tc>
      </w:tr>
      <w:tr>
        <w:trPr>
          <w:trHeight w:val="1" w:hRule="atLeast"/>
          <w:jc w:val="left"/>
        </w:trPr>
        <w:tc>
          <w:tcPr>
            <w:tcW w:w="1166"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Analysis and Self-Criticism</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2617"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essay moves beyond simple description of the experience to an analysis of how the experience contributed to student understanding of self, others, and/or other concepts. It demonstrates ability of the student to question their own biases, stereotypes, preconceptions, and/or assumptions and define new modes of thinking as a result.</w:t>
            </w:r>
          </w:p>
        </w:tc>
        <w:tc>
          <w:tcPr>
            <w:tcW w:w="2617"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essay demonstrates student attempts to analyze the experience to understanding of self, but analysis lacks depth. It demonstrates ability of the student to question their own biases, stereotypes, preconceptions. New modes of thinking are not evident.</w:t>
            </w:r>
          </w:p>
        </w:tc>
        <w:tc>
          <w:tcPr>
            <w:tcW w:w="2616"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10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Student makes attempts at applying the learning experience to understanding of self, others, and/or seminar concepts but fails to demonstrate depth of analysis. There is some attempt at self-criticism, but the self-essay fails to demonstrate a new awareness of personal biases, etc.</w:t>
            </w:r>
          </w:p>
        </w:tc>
      </w:tr>
      <w:tr>
        <w:trPr>
          <w:trHeight w:val="1" w:hRule="atLeast"/>
          <w:jc w:val="left"/>
        </w:trPr>
        <w:tc>
          <w:tcPr>
            <w:tcW w:w="1166"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Length</w:t>
            </w:r>
          </w:p>
        </w:tc>
        <w:tc>
          <w:tcPr>
            <w:tcW w:w="2617"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Number of words over 600</w:t>
            </w:r>
          </w:p>
        </w:tc>
        <w:tc>
          <w:tcPr>
            <w:tcW w:w="2617"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Number of words over 600</w:t>
            </w:r>
          </w:p>
        </w:tc>
        <w:tc>
          <w:tcPr>
            <w:tcW w:w="2616"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Number of words less than 600</w:t>
            </w:r>
          </w:p>
        </w:tc>
      </w:tr>
    </w:tbl>
    <w:p>
      <w:pPr>
        <w:spacing w:before="0" w:after="160" w:line="259"/>
        <w:ind w:right="0" w:left="0" w:firstLine="0"/>
        <w:jc w:val="left"/>
        <w:rPr>
          <w:rFonts w:ascii="Times New Roman" w:hAnsi="Times New Roman" w:cs="Times New Roman" w:eastAsia="Times New Roman"/>
          <w:color w:val="auto"/>
          <w:spacing w:val="0"/>
          <w:position w:val="0"/>
          <w:sz w:val="21"/>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Essay template last updated on 2018-10-12.</w:t>
      </w:r>
    </w:p>
    <w:p>
      <w:pPr>
        <w:spacing w:before="0" w:after="160" w:line="259"/>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FYP/FYT Essay on Professional, Ethical, Legal, Security, Social Issues and Responsibilities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tbl>
      <w:tblPr/>
      <w:tblGrid>
        <w:gridCol w:w="1705"/>
        <w:gridCol w:w="3870"/>
        <w:gridCol w:w="1440"/>
        <w:gridCol w:w="2001"/>
      </w:tblGrid>
      <w:tr>
        <w:trPr>
          <w:trHeight w:val="346" w:hRule="auto"/>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Name</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SimSun" w:hAnsi="SimSun" w:cs="SimSun" w:eastAsia="SimSun"/>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ID</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SimSun" w:hAnsi="SimSun" w:cs="SimSun" w:eastAsia="SimSun"/>
                <w:color w:val="auto"/>
                <w:spacing w:val="0"/>
                <w:position w:val="0"/>
                <w:sz w:val="22"/>
                <w:shd w:fill="auto" w:val="clear"/>
              </w:rPr>
            </w:pPr>
          </w:p>
        </w:tc>
      </w:tr>
      <w:tr>
        <w:trPr>
          <w:trHeight w:val="346" w:hRule="auto"/>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Project Code</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SimSun" w:hAnsi="SimSun" w:cs="SimSun" w:eastAsia="SimSun"/>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ITSC a/c</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SimSun" w:hAnsi="SimSun" w:cs="SimSun" w:eastAsia="SimSun"/>
                <w:color w:val="auto"/>
                <w:spacing w:val="0"/>
                <w:position w:val="0"/>
                <w:sz w:val="22"/>
                <w:shd w:fill="auto" w:val="clear"/>
              </w:rPr>
            </w:pPr>
          </w:p>
        </w:tc>
      </w:tr>
      <w:tr>
        <w:trPr>
          <w:trHeight w:val="346" w:hRule="auto"/>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Project Title</w:t>
            </w:r>
          </w:p>
        </w:tc>
        <w:tc>
          <w:tcPr>
            <w:tcW w:w="7311"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SimSun" w:hAnsi="SimSun" w:cs="SimSun" w:eastAsia="SimSun"/>
                <w:color w:val="auto"/>
                <w:spacing w:val="0"/>
                <w:position w:val="0"/>
                <w:sz w:val="22"/>
                <w:shd w:fill="auto" w:val="clear"/>
              </w:rPr>
            </w:pPr>
          </w:p>
        </w:tc>
      </w:tr>
      <w:tr>
        <w:trPr>
          <w:trHeight w:val="346" w:hRule="auto"/>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Essay Title</w:t>
            </w:r>
          </w:p>
        </w:tc>
        <w:tc>
          <w:tcPr>
            <w:tcW w:w="7311"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SimSun" w:hAnsi="SimSun" w:cs="SimSun" w:eastAsia="SimSun"/>
                <w:color w:val="auto"/>
                <w:spacing w:val="0"/>
                <w:position w:val="0"/>
                <w:sz w:val="22"/>
                <w:shd w:fill="auto" w:val="clear"/>
              </w:rPr>
            </w:pPr>
          </w:p>
        </w:tc>
      </w:tr>
      <w:tr>
        <w:trPr>
          <w:trHeight w:val="346" w:hRule="auto"/>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7311"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SimSun" w:hAnsi="SimSun" w:cs="SimSun" w:eastAsia="SimSun"/>
                <w:color w:val="auto"/>
                <w:spacing w:val="0"/>
                <w:position w:val="0"/>
                <w:sz w:val="22"/>
                <w:shd w:fill="auto" w:val="clear"/>
              </w:rPr>
            </w:pPr>
          </w:p>
        </w:tc>
      </w:tr>
      <w:tr>
        <w:trPr>
          <w:trHeight w:val="346" w:hRule="auto"/>
          <w:jc w:val="left"/>
        </w:trPr>
        <w:tc>
          <w:tcPr>
            <w:tcW w:w="1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Word Count</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SimSun" w:hAnsi="SimSun" w:cs="SimSun" w:eastAsia="SimSun"/>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Total Pages</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SimSun" w:hAnsi="SimSun" w:cs="SimSun" w:eastAsia="SimSun"/>
                <w:color w:val="auto"/>
                <w:spacing w:val="0"/>
                <w:position w:val="0"/>
                <w:sz w:val="22"/>
                <w:shd w:fill="auto" w:val="clear"/>
              </w:rPr>
            </w:pPr>
          </w:p>
        </w:tc>
      </w:tr>
      <w:tr>
        <w:trPr>
          <w:trHeight w:val="1" w:hRule="atLeast"/>
          <w:jc w:val="left"/>
        </w:trPr>
        <w:tc>
          <w:tcPr>
            <w:tcW w:w="9016" w:type="dxa"/>
            <w:gridSpan w:val="4"/>
            <w:tcBorders>
              <w:top w:val="single" w:color="000000" w:sz="4"/>
              <w:left w:val="single" w:color="000000" w:sz="4"/>
              <w:bottom w:val="single" w:color="000000" w:sz="4"/>
              <w:right w:val="single" w:color="000000" w:sz="4"/>
            </w:tcBorders>
            <w:shd w:color="000000" w:fill="ffffff" w:val="clear"/>
            <w:tcMar>
              <w:left w:w="144" w:type="dxa"/>
              <w:right w:w="144" w:type="dxa"/>
            </w:tcMar>
            <w:vAlign w:val="top"/>
          </w:tcPr>
          <w:p>
            <w:pPr>
              <w:spacing w:before="0" w:after="12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Please remove Page 1-2 before submitting to FYPMS. Write your reflection below</w:t>
            </w:r>
          </w:p>
          <w:p>
            <w:pPr>
              <w:spacing w:before="0" w:after="12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276"/>
              <w:ind w:right="0" w:left="0" w:firstLine="0"/>
              <w:jc w:val="both"/>
              <w:rPr>
                <w:color w:val="auto"/>
                <w:spacing w:val="0"/>
                <w:position w:val="0"/>
                <w:shd w:fill="auto" w:val="clear"/>
              </w:rPr>
            </w:pPr>
          </w:p>
        </w:tc>
      </w:tr>
      <w:tr>
        <w:trPr>
          <w:trHeight w:val="1" w:hRule="atLeast"/>
          <w:jc w:val="left"/>
        </w:trPr>
        <w:tc>
          <w:tcPr>
            <w:tcW w:w="9016" w:type="dxa"/>
            <w:gridSpan w:val="4"/>
            <w:tcBorders>
              <w:top w:val="single" w:color="000000" w:sz="4"/>
              <w:left w:val="single" w:color="000000" w:sz="4"/>
              <w:bottom w:val="single" w:color="000000" w:sz="4"/>
              <w:right w:val="single" w:color="000000" w:sz="4"/>
            </w:tcBorders>
            <w:shd w:color="000000" w:fill="ffffff" w:val="clear"/>
            <w:tcMar>
              <w:left w:w="144" w:type="dxa"/>
              <w:right w:w="144" w:type="dxa"/>
            </w:tcMar>
            <w:vAlign w:val="top"/>
          </w:tcPr>
          <w:p>
            <w:pPr>
              <w:spacing w:before="0" w:after="120" w:line="240"/>
              <w:ind w:right="0" w:left="0" w:firstLine="0"/>
              <w:jc w:val="both"/>
              <w:rPr>
                <w:rFonts w:ascii="Times New Roman" w:hAnsi="Times New Roman" w:cs="Times New Roman" w:eastAsia="Times New Roman"/>
                <w:color w:val="auto"/>
                <w:spacing w:val="0"/>
                <w:position w:val="0"/>
                <w:sz w:val="24"/>
                <w:shd w:fill="auto" w:val="clear"/>
              </w:rPr>
            </w:pPr>
            <w:r>
              <w:object w:dxaOrig="8310" w:dyaOrig="14774">
                <v:rect xmlns:o="urn:schemas-microsoft-com:office:office" xmlns:v="urn:schemas-microsoft-com:vml" id="rectole0000000000" style="width:415.500000pt;height:738.7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20" w:line="240"/>
              <w:ind w:right="0" w:left="0" w:firstLine="0"/>
              <w:jc w:val="both"/>
              <w:rPr>
                <w:rFonts w:ascii="Times New Roman" w:hAnsi="Times New Roman" w:cs="Times New Roman" w:eastAsia="Times New Roman"/>
                <w:color w:val="auto"/>
                <w:spacing w:val="0"/>
                <w:position w:val="0"/>
                <w:sz w:val="24"/>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noordaveau.wixsite.com/ethicsessay"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