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변경 승인 중 원 승인을 찾지 못한 6건은 허가한 운영행위가 연결되지 않아 Dam에서 찾아갈 경로가 없었다. Approval과 Dam을 잇는 경로가 Approval → Operation → Dam 하나뿐이어서, 댐에서 도달 가능한 승인이 74/80건에 그쳤다.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CQ1(현재 상태), CQ5(제한수위)를 포함하고, 현재 상태와 과거 운영행위 시점의 상태를 비교하여 가까운 사례를 고른 뒤 그 사례에 CQ2·CQ3·CQ4·CQ6의 경로를 적용. 즉 CQ1~CQ6을 한 사례에 묶음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CQ1~CQ6을 모두 포함하지만, 값을 비교하여 사례를 고르는 부분이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현재와 사례의 수위 차 “+7.27 m”는 근거 묶음의 두 수위를 이용해 LLM이 계산한 값이다.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