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 예비 테스트</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검색·답변 예비 테스트</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질문 10개를 예비 테스트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예비 테스트에서 발견한 오류의 수정 반영 후 재실행,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규정·법령 문서 원문(조문 단위)</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하천법 조문</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법령·규정 조문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조문·별표, 하천법·시행령·댐건설관리법 관련 조문 36개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XML은 겉으로는 구조화된 자료이지만, 조문의 번호·제목·항·호가 요소로 나뉘어 있지 않고 본문 글자에 들어 있으며, 별표는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규정·법령 조문</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“제1조(목적) 이 규정은 …” 로 시작하는 본문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조문 단위로 나누어 문서 저장소에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정제한다(저장소에 PDF가 없어 기존 정리 내용을 인용). 두 문헌 모두 표 자료의 중복이나 표기 정리 방법은 다루지 않는다.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법령은 이미 글자로 된 XML이어서 OCR이 필요 없다. 다만 XML에서 조문 한 개가 요소 한 개(&lt;조문내용&gt;)로 들어 있을 뿐 조 번호·제목은 본문 글자(“제1조(목적) …”)이므로, 이를 읽어 조문 단위로 나누는 작업은 단계 4에서 한다. 표 자료는 문헌이 없어 연구자 판단으로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표 자료의 중복 제거 기준과 시각 변환은 문헌에 없어 연구자 판단으로 정하였다.</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승인 CSV 한 행이 어떻게 옮겨지는지 예시는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000"/>
        <w:gridCol w:w="4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열</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 (순차번호 1368)</w:t>
            </w:r>
          </w:p>
        </w:tc>
        <w:tc>
          <w:tcPr>
            <w:tcW w:w="4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것</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관측소코드</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Dam 개체 DAM:1003110 (damName 충주댐, damType 다목적댐 ← MyWater 댐 정보)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순차번호</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1368</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Approval 개체 APR:1368, EvidenceSource 개체 EVI:AP:1368 (sourceLocator “순차번호 1368”)</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승인년월일시분</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2012-08-24</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approvalTime = 2012-08-24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방류시작시간, 접수방류량, 비고</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2012-08-24 15:00 / 2000 / 이내 탄력적 조정</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approvalContent = “방류시작 2012-08-24 15:00; 접수방류량 2000㎥/s; 비고: 이내 탄력적 조정”</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200"/>
        <w:gridCol w:w="2672"/>
        <w:gridCol w:w="2800"/>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w:t>
            </w:r>
          </w:p>
        </w:tc>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 ← 원천 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damName ← 댐 이름, damType ← 댐 유형(다목적댐, 용수댐)</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변수 6종</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 (댐 4 × 변수 6 = 24개)</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variableType ← 변수명, stationCode ← 댐코드(측정자료 저장소를 찾아가는 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approvalTime ← 승인년월일시분, approvalContent ← 방류시작시간·접수방류량·비고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측정자료 댐별</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 EVI:KW:댐코드</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 (승인: 순차번호, 측정: 댐코드)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 조문 원문은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세 가지 글을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조문 → 문서 청크  </w:t>
      </w:r>
      <w:r>
        <w:rPr>
          <w:sz w:val="20"/>
          <w:szCs w:val="20"/>
          <w:lang w:eastAsia="ko-KR"/>
        </w:rPr>
        <w:t xml:space="preserve">XML의 &lt;조문내용&gt; 요소 한 개에는 “제1조(목적) 이 규정은 …”처럼 조문 한 개의 글이 들어 있다. 조 번호와 제목은 요소가 아니라 본문 맨 앞 글자이므로, “제N조(제목)” 패턴으로 읽어 청크 번호(예: LAW:제1조)를 붙이고 본문을 문서 저장소에 저장한다. 별표는 별표 번호(LAW:별표3)로 저장한다. 결과는 문서 청크 36개이다.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조문 단위로 나누고 청크 번호로 찾아가는 방식은 문헌(임베딩 벡터에 저장)과 달라 연구자 판단이다. 개체에서 출발하는 질문과 정확한 조문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기준이며 규정·문헌에 근거가 없다.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스크립트(step6_validate)를 만들고, KG의 CSV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조문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순서로 수행하였다.</w:t>
      </w:r>
    </w:p>
    <w:p>
      <w:pPr>
        <w:pStyle w:val="a0"/>
        <w:spacing w:after="60"/>
        <w:rPr>
          <w:lang w:eastAsia="ko-KR"/>
        </w:rPr>
      </w:pPr>
      <w:r>
        <w:rPr>
          <w:sz w:val="20"/>
          <w:szCs w:val="20"/>
          <w:lang w:eastAsia="ko-KR"/>
        </w:rPr>
        <w:t xml:space="preserve">1) 단계 3~5의 결과를 개체·속성·관계 CSV 세 파일로 정리하였다. 개체 파일은 (entity_id, class, label), 속성 파일은 (entity_id, property, value, datatype), 관계 파일은 (subject, relation, object, 출처 표시)로 구성된다.</w:t>
      </w:r>
    </w:p>
    <w:p>
      <w:pPr>
        <w:pStyle w:val="a0"/>
        <w:spacing w:after="60"/>
        <w:rPr>
          <w:lang w:eastAsia="ko-KR"/>
        </w:rPr>
      </w:pPr>
      <w:r>
        <w:rPr>
          <w:sz w:val="20"/>
          <w:szCs w:val="20"/>
          <w:lang w:eastAsia="ko-KR"/>
        </w:rPr>
        <w:t xml:space="preserve">2) 스크립트(step7_export_cypher)가 CSV의 행마다 Cypher 문 하나를 만든다. 개체 한 행은 노드 생성문, 관계 한 행은 두 노드를 찾아 잇는 문이 된다. 날짜와 수치는 Cypher의 date·datetime·숫자 형식으로 바꾼다.</w:t>
      </w:r>
    </w:p>
    <w:p>
      <w:pPr>
        <w:pStyle w:val="a0"/>
        <w:spacing w:after="60"/>
        <w:rPr>
          <w:lang w:eastAsia="ko-KR"/>
        </w:rPr>
      </w:pPr>
      <w:r>
        <w:rPr>
          <w:sz w:val="20"/>
          <w:szCs w:val="20"/>
          <w:lang w:eastAsia="ko-KR"/>
        </w:rPr>
        <w:t xml:space="preserve">3) 만들어진 Cypher 문 730개(노드 273 + 관계 457)를 Neo4j에서 실행하여 적재하였다. 같은 ID의 노드는 한 번만 만들어지도록 ID 유일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900"/>
        <w:gridCol w:w="6072"/>
      </w:tblGrid>
      <w:tr>
        <w:trPr>
          <w:cantSplit/>
          <w:tblHeader/>
          <w:jc w:val="center"/>
        </w:trPr>
        <w:tc>
          <w:tcPr>
            <w:tcW w:w="3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CSV 행 (예)</w:t>
            </w:r>
          </w:p>
        </w:tc>
        <w:tc>
          <w:tcPr>
            <w:tcW w:w="6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문 (예)</w:t>
            </w:r>
          </w:p>
        </w:tc>
      </w:tr>
      <w:tr>
        <w:trPr>
          <w:cantSplit/>
          <w:jc w:val="center"/>
        </w:trPr>
        <w:tc>
          <w:tcPr>
            <w:tcW w:w="3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DAM:1003110, Dam, 충주댐</w:t>
            </w:r>
          </w:p>
          <w:p>
            <w:pPr>
              <w:spacing w:after="20" w:line="252" w:lineRule="auto"/>
              <w:jc w:val="center"/>
            </w:pPr>
            <w:r>
              <w:rPr>
                <w:b/>
                <w:color w:val="1F4E79"/>
                <w:sz w:val="18"/>
                <w:szCs w:val="18"/>
                <w:lang w:eastAsia="ko-KR"/>
              </w:rPr>
              <w:t xml:space="preserve">속성: damName=충주댐, damType=다목적댐</w:t>
            </w:r>
          </w:p>
        </w:tc>
        <w:tc>
          <w:tcPr>
            <w:tcW w:w="60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r>
      <w:tr>
        <w:trPr>
          <w:cantSplit/>
          <w:jc w:val="center"/>
        </w:trPr>
        <w:tc>
          <w:tcPr>
            <w:tcW w:w="3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APR:1368, authorizes, OPR:1368:1</w:t>
            </w:r>
          </w:p>
        </w:tc>
        <w:tc>
          <w:tcPr>
            <w:tcW w:w="60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 SET r.origin = 'constructed';</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36개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KG 구축 결과를 이용해 질문에서 답변까지의 흐름을 구현하였다. LLM은 질문 해석(의도 분류)과 답변 생성에만 사용하고, 질의와 계산은 프로그램이 수행한다.</w:t>
      </w:r>
    </w:p>
    <w:p>
      <w:pPr>
        <w:pStyle w:val="21"/>
        <w:rPr>
          <w:lang w:eastAsia="ko-KR"/>
        </w:rPr>
      </w:pPr>
      <w:r>
        <w:rPr>
          <w:lang w:eastAsia="ko-KR"/>
        </w:rPr>
        <w:t xml:space="preserve">3.1 전체 흐름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6272"/>
        <w:gridCol w:w="15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6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수행 내용</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의도·값 추출</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정해진 의도 목록 중 하나와 댐·시점을 JSON으로 출력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LLM</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 값 검증</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의도가 목록에 있는지, 댐이 4개 중 하나인지, 시점 형식이 맞는지 확인하고 어긋나면 질의하지 않고 거절(여러 댐, 사유 질문 포함)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프로그램</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KG 질의</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의도별 Cypher 템플릿에 값을 채워 Neo4j에서 운영행위·승인·기준·근거를 조회</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프로그램</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외부 저장소 조회</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KG의 stationCode와 chunkId로 측정자료 저장소에서 시간별 값, 문서 저장소에서 조문 원문을 조회</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프로그램</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비교 값 계산</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제한수위 대비 차이, 승인량 대비 비율, 현재와 사례의 차이, 유사 사례(유클리드 거리)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프로그램</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6 근거 묶음 → 답변</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태그와 표로 구성한 근거 묶음을 LLM에 주고, 규칙에 따라 근거 번호를 인용하여 답변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LLM</w:t>
            </w:r>
          </w:p>
        </w:tc>
      </w:tr>
    </w:tbl>
    <w:p>
      <w:pPr>
        <w:spacing w:after="60"/>
        <w:rPr>
          <w:lang w:eastAsia="ko-KR"/>
        </w:rPr>
      </w:pPr>
    </w:p>
    <w:p>
      <w:pPr>
        <w:pStyle w:val="21"/>
        <w:rPr>
          <w:lang w:eastAsia="ko-KR"/>
        </w:rPr>
      </w:pPr>
      <w:r>
        <w:rPr>
          <w:lang w:eastAsia="ko-KR"/>
        </w:rPr>
        <w:t xml:space="preserve">3.2 의도별 근거 구성</w:t>
      </w:r>
    </w:p>
    <w:p>
      <w:pPr>
        <w:spacing w:before="60" w:after="120"/>
        <w:rPr>
          <w:lang w:eastAsia="ko-KR"/>
        </w:rPr>
      </w:pPr>
      <w:r>
        <w:rPr>
          <w:sz w:val="20"/>
          <w:szCs w:val="20"/>
          <w:lang w:eastAsia="ko-KR"/>
        </w:rPr>
        <w:t xml:space="preserve">의도마다 가져오는 근거는 임의로 정한 것이 아니라, Ontology 설계에서 CQ마다 정한 Relation 경로(1.4절)를 따른다. CQ1~CQ6에 해당하는 의도는 그 경로를 그대로 사용하고, 그 밖의 의도는 전체 질문과 범위 처리를 위해 추가하였다.</w:t>
      </w:r>
    </w:p>
    <w:p>
      <w:pPr>
        <w:keepNext/>
        <w:spacing w:before="240"/>
        <w:rPr>
          <w:lang w:eastAsia="ko-KR"/>
        </w:rPr>
      </w:pPr>
      <w:r>
        <w:rPr>
          <w:b/>
          <w:color w:val="1F4E79"/>
          <w:sz w:val="25"/>
          <w:szCs w:val="25"/>
          <w:lang w:eastAsia="ko-KR"/>
        </w:rPr>
        <w:t xml:space="preserve">CQ에 해당하는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문서 조문)</w:t>
            </w:r>
          </w:p>
        </w:tc>
      </w:tr>
    </w:tbl>
    <w:p>
      <w:pPr>
        <w:spacing w:after="60"/>
        <w:rPr>
          <w:lang w:eastAsia="ko-KR"/>
        </w:rPr>
      </w:pPr>
    </w:p>
    <w:p>
      <w:pPr>
        <w:keepNext/>
        <w:spacing w:before="240"/>
        <w:rPr>
          <w:lang w:eastAsia="ko-KR"/>
        </w:rPr>
      </w:pPr>
      <w:r>
        <w:rPr>
          <w:b/>
          <w:color w:val="1F4E79"/>
          <w:sz w:val="25"/>
          <w:szCs w:val="25"/>
          <w:lang w:eastAsia="ko-KR"/>
        </w:rPr>
        <w:t xml:space="preserve">CQ 밖에서 추가한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500"/>
        <w:gridCol w:w="3972"/>
        <w:gridCol w:w="20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구성</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추가한 이유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성격</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INTEGRATED</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운영행위 + 승인 + 당시 상태 + 제한수위 + 근거 + 비교 값</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Ontology의 전체 질문(현재 상태와 기준, 선택된 과거 사례의 상태·운영·승인·근거를 함께 추적)에 대응. CQ1~CQ6의 경로를 한 사례로 묶은 것</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 경로의 조합. 비교 값 계산은 연구자 판단</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CURRENT</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 + 제한수위 + 두 값의 차이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제한수위에 얼마나 가까운지 묻는 질문이 가장 기본적이어서 CQ1과 CQ5를 함께 실행하도록 묶음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CQ1 + CQ5의 조합. 별도 의도로 두지 않고 두 CQ를 모두 실행해도 같은 근거가 나옴</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가까운 과거 사례 상위 3개와 각 사례의 승인·상태·기준·근거</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전체 질문의 “선택된 과거 시점 또는 사례”를 현재 상태에서 어떻게 고르는지는 CQ에 정해져 있지 않아 선택 방법이 필요</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판단(수위·유입량의 유클리드 거리, 임시 기준)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OUT_OF_SCOPE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근거를 가져오지 않고 거절</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여러 댐 비교, 사유 질문처럼 KG에 근거가 없는 질문에 근거 없이 답하지 않도록 함(Ontology 목적: 근거에 없는 사유를 추정하지 않음)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범위 처리</w:t>
            </w:r>
          </w:p>
        </w:tc>
      </w:tr>
    </w:tbl>
    <w:p>
      <w:pPr>
        <w:spacing w:after="60"/>
        <w:rPr>
          <w:lang w:eastAsia="ko-KR"/>
        </w:rPr>
      </w:pPr>
    </w:p>
    <w:p>
      <w:pPr>
        <w:pStyle w:val="21"/>
        <w:rPr>
          <w:lang w:eastAsia="ko-KR"/>
        </w:rPr>
      </w:pPr>
      <w:r>
        <w:rPr>
          <w:lang w:eastAsia="ko-KR"/>
        </w:rPr>
        <w:t xml:space="preserve">3.3 설계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100"/>
        <w:gridCol w:w="3600"/>
        <w:gridCol w:w="3272"/>
      </w:tblGrid>
      <w:tr>
        <w:trPr>
          <w:cantSplit/>
          <w:tblHeader/>
          <w:jc w:val="center"/>
        </w:trPr>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설계</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문헌</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이유</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의도를 분류한 뒤 의도별로 질의를 만든다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Zhang(2025) 3.3: 질문 의도를 파싱하고 의도별 Cypher 변환 규칙 사용</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질문 유형이 CQ로 정해져 있어 근거 구성을 빠뜨리지 않기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LLM의 출력을 정해진 의도 목록으로 제한한다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Zhang(2025): LLM 출력을 정해진 라벨로 제어</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LLM 출력의 불안정성을 줄이기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LLM이 Cypher를 쓰지 않고 템플릿을 사용한다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 (GraphAide는 LLM이 Cypher를 생성)</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질의 오류를 줄이고 결과를 점검하기 쉽게 하기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Neo4j와 Cypher로 질의한다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DDKG, Zhang, GraphAide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다단계 관계 탐색과 질의 언어 기반 검색</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KG에서 외부 저장소를 찾아가 측정값과 원문을 가져온다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GraphAide: 시계열 DB 등 외부 자료 호출, OntoDSMS: 데이터를 복제하지 않고 접근</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대량 측정값을 KG에 복제하지 않기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문서는 조문 단위 청크로 두고 청크 번호로 조회한다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 (문헌은 임베딩 벡터에 저장)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개체에서 출발하는 질문과 정확한 조문 인용을 위해. 벡터 검색과의 비교는 이후 실험으로</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비교 값을 프로그램이 계산한다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LLM의 계산 오류를 막기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유사 사례는 수위·유입량의 유클리드 거리로 찾는다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 (문헌의 유사도는 텍스트 임베딩의 코사인 유사도이며 수치 상태 기준은 없음)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값의 크기를 반영하는 거리를 사용. 코사인 유사도는 이 데이터에서 변별력이 없어 제외</w:t>
            </w:r>
          </w:p>
        </w:tc>
      </w:tr>
    </w:tbl>
    <w:p>
      <w:pPr>
        <w:spacing w:after="60"/>
        <w:rPr>
          <w:lang w:eastAsia="ko-KR"/>
        </w:rPr>
      </w:pPr>
    </w:p>
    <w:p>
      <w:pPr>
        <w:pStyle w:val="21"/>
        <w:rPr>
          <w:lang w:eastAsia="ko-KR"/>
        </w:rPr>
      </w:pPr>
      <w:r>
        <w:rPr>
          <w:lang w:eastAsia="ko-KR"/>
        </w:rPr>
        <w:t xml:space="preserve">3.4 근거 묶음과 답변 규칙</w:t>
      </w:r>
    </w:p>
    <w:p>
      <w:pPr>
        <w:pStyle w:val="a0"/>
        <w:spacing w:after="60"/>
        <w:rPr>
          <w:lang w:eastAsia="ko-KR"/>
        </w:rPr>
      </w:pPr>
      <w:r>
        <w:rPr>
          <w:sz w:val="20"/>
          <w:szCs w:val="20"/>
          <w:lang w:eastAsia="ko-KR"/>
        </w:rPr>
        <w:t xml:space="preserve">근거 묶음은 태그로 섹션을 구분하고 수치는 표로 쓰며, 항목마다 근거 번호(승인, 운영행위, 근거자료)를 붙인다.</w:t>
      </w:r>
    </w:p>
    <w:p>
      <w:pPr>
        <w:pStyle w:val="a0"/>
        <w:spacing w:after="60"/>
        <w:rPr>
          <w:lang w:eastAsia="ko-KR"/>
        </w:rPr>
      </w:pPr>
      <w:r>
        <w:rPr>
          <w:sz w:val="20"/>
          <w:szCs w:val="20"/>
          <w:lang w:eastAsia="ko-KR"/>
        </w:rPr>
        <w:t xml:space="preserve">답변은 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 값임을 기준 시각과 함께 밝힌다.</w:t>
      </w:r>
    </w:p>
    <w:p>
      <w:pPr>
        <w:pStyle w:val="a0"/>
        <w:spacing w:after="60"/>
        <w:rPr>
          <w:lang w:eastAsia="ko-KR"/>
        </w:rPr>
      </w:pPr>
      <w:r>
        <w:rPr>
          <w:sz w:val="20"/>
          <w:szCs w:val="20"/>
          <w:lang w:eastAsia="ko-KR"/>
        </w:rPr>
        <w:t xml:space="preserve">비교에 필요한 차이와 비율은 묶음의 계산값만 인용하고 LLM이 직접 계산하지 않는다.</w:t>
      </w:r>
    </w:p>
    <w:p>
      <w:pPr>
        <w:pStyle w:val="1"/>
        <w:pageBreakBefore/>
        <w:rPr>
          <w:lang w:eastAsia="ko-KR"/>
        </w:rPr>
      </w:pPr>
      <w:r>
        <w:rPr>
          <w:lang w:eastAsia="ko-KR"/>
        </w:rPr>
        <w:t xml:space="preserve">4. 예비 테스트</w:t>
      </w:r>
    </w:p>
    <w:p>
      <w:pPr>
        <w:pStyle w:val="21"/>
        <w:rPr>
          <w:lang w:eastAsia="ko-KR"/>
        </w:rPr>
      </w:pPr>
      <w:r>
        <w:rPr>
          <w:lang w:eastAsia="ko-KR"/>
        </w:rPr>
        <w:t xml:space="preserve">4.1 테스트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 문서 청크 36개</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10개: CQ에 맞는 핵심 질문 5개(m01, m02, m06, m08, m09)와 비교·계산·범위 밖을 포함한 확장 질문 5개(m03, m04, m05, m07, m10)</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pStyle w:val="21"/>
        <w:rPr>
          <w:lang w:eastAsia="ko-KR"/>
        </w:rPr>
      </w:pPr>
      <w:r>
        <w:rPr>
          <w:lang w:eastAsia="ko-KR"/>
        </w:rPr>
        <w:t xml:space="preserve">4.2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700"/>
        <w:gridCol w:w="1500"/>
        <w:gridCol w:w="1100"/>
        <w:gridCol w:w="39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소양강 현재 수위와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185.26 EL.m, 제한수위 190.3 대비 −5.04 m, 기준 시각과 실시간이 아님을 명시</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 현재와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대비 −6.33 m</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 현재와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제한수위 자료 없음(별표3 미수록)을 정확히 답함</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 2020-08 방류 정리</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사례 3개의 수위, 제한수위 대비, 방류량이 묶음과 일치. 방류 시각을 “승인된”으로 표현, 일부 근거 번호가 묶음에 없음(수정)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 방류 전 승인과 공식 근거</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근거 번호를 일부만 인용(수정)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m04 소양강 유사 사례와 승인량 대비 방류량</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유사 사례(2017-08-25)의 방류량이 승인 1500㎥/s의 67.4%로 묶음과 일치. 값 하나를 직접 계산</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m07 광동 유사 사례</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제한수위 없음을 정확히 답함. 요청하지 않은 사례 수 추가, 승인과 방류 시작을 혼동</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m03 충주 유사 사례와 제한수위 비교</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값을 사례 값으로 섞고 증가율을 직접 계산하여 틀림</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m05 충주 승인량과 실제 방류량의 차이</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비율을 “차이”로 서술하고, 창 이후에 승인된 상한을 사용</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m10 소양강·충주 중 제한수위에 더 가까운 댐</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불일치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실패</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두 댐 비교(기대: 범위 밖)를 한 댐으로 처리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의도 분류는 10개 중 9개가 일치하였다. 핵심 질문 5개 중 맞음 3개, 대체로 맞음 1개, 오류 1개이고, 확장 질문 5개 중 대체로 맞음 2개, 오류 2개, 실패 1개이다.</w:t>
            </w:r>
          </w:p>
        </w:tc>
      </w:tr>
    </w:tbl>
    <w:p>
      <w:pPr>
        <w:spacing w:after="60"/>
        <w:rPr>
          <w:lang w:eastAsia="ko-KR"/>
        </w:rPr>
      </w:pPr>
    </w:p>
    <w:p>
      <w:pPr>
        <w:pStyle w:val="21"/>
        <w:rPr>
          <w:lang w:eastAsia="ko-KR"/>
        </w:rPr>
      </w:pPr>
      <w:r>
        <w:rPr>
          <w:lang w:eastAsia="ko-KR"/>
        </w:rPr>
        <w:t xml:space="preserve">4.3 오류 원인과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600"/>
        <w:gridCol w:w="1500"/>
        <w:gridCol w:w="3500"/>
        <w:gridCol w:w="1372"/>
      </w:tblGrid>
      <w:tr>
        <w:trPr>
          <w:cantSplit/>
          <w:tblHeader/>
          <w:jc w:val="center"/>
        </w:trPr>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원인</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LLM이 같은 키를 두 번 쓴 JSON에서 파서가 마지막 값만 취함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m10</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중복 키를 감지하여 범위 밖으로 거절</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m09, m06, m07</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창 이후에 승인된 상한에도 비율을 계산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m05, m09</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승인일이 창보다 늦은 승인은 비율에서 제외하고 사유를 표시</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현재와 사례의 차이를 LLM이 직접 계산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m03, m04</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수위 차, 제한수위 대비, 유입량 배수를 프로그램이 계산해 제공</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요청하지 않은 사례 수, 긴 소수 표기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m03, m04, m07</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프롬프트 보강, 측정값 반올림</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개념 혼동, 경고 무시(모델)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m05, m09</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프롬프트에 규칙 추가, 더 큰 모델에서 재확인</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질문에서 답변 생성까지 전 과정이 동작하고, 근거 묶음의 수치와 근거 번호를 인용한 답변이 생성됨을 확인하였다. 오류의 상당수는 근거 묶음의 구성에서 비롯되어 수정하였다. 본 결과는 소형 모델로 한 번 실행한 예비 결과이며 정확도나 효과를 입증하는 것은 아니다.</w:t>
            </w:r>
          </w:p>
        </w:tc>
      </w:tr>
    </w:tbl>
    <w:p>
      <w:pPr>
        <w:spacing w:after="60"/>
        <w:rPr>
          <w:lang w:eastAsia="ko-KR"/>
        </w:rPr>
      </w:pPr>
    </w:p>
    <w:p>
      <w:pPr>
        <w:pStyle w:val="1"/>
        <w:pageBreakBefore/>
        <w:rPr>
          <w:lang w:eastAsia="ko-KR"/>
        </w:rPr>
      </w:pPr>
      <w:r>
        <w:rPr>
          <w:lang w:eastAsia="ko-KR"/>
        </w:rPr>
        <w:t xml:space="preserve">5. 한계와 다음 계획</w:t>
      </w:r>
    </w:p>
    <w:p>
      <w:pPr>
        <w:pStyle w:val="21"/>
        <w:rPr>
          <w:lang w:eastAsia="ko-KR"/>
        </w:rPr>
      </w:pPr>
      <w:r>
        <w:rPr>
          <w:lang w:eastAsia="ko-KR"/>
        </w:rPr>
        <w:t xml:space="preserve">5.1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질문 10개,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5.2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5.3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