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코사인 유사도는 방향만 보고 크기를 보지 않아 이 자료에서는 거의 모든 사례가 1에 가까워 구분되지 않았다. 자동화는 이와 함께 제한수위 대비 차이와 승인량 대비 최대 방류량 비율을 계산하여 근거 묶음에 포함하며, 구간보다 늦게 승인된 상한은 비율에서 제외한다.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이 답변에서 다음을 확인하였다.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