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답변의 한계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예시 답변에서 현재와 사례의 수위 차(+7.27 m)를 LLM이 직접 계산하였고, 사례 수를 LLM이 1개로 지정하여 사례가 하나만 제시되었다. 답변에 인용된 나머지 수치와 근거 번호는 근거 묶음과 일치하였다.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