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자동화가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유클리드 거리</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두 지점 사이의 직선거리. 본 연구에서는 현재 상태와 과거 사례의 상태(수위, 유입량)가 얼마나 다른지를 나타내며, 작을수록 비슷하다. 단위와 크기가 다른 변수는 각각 그 댐 기록의 최솟값을 0, 최댓값을 1로 맞춘 뒤 계산한다.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자동으로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(승인 순차번호)</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 종류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 (2327)</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(394)</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 (1103)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 (279)</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 (1368)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 (473)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 (418)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운영행위 시각  </w:t>
      </w:r>
      <w:r>
        <w:rPr>
          <w:sz w:val="20"/>
          <w:szCs w:val="20"/>
          <w:lang w:eastAsia="ko-KR"/>
        </w:rPr>
        <w:t xml:space="preserve">승인의 시각과 실제 운영행위의 시각은 다르므로, 운영행위 시각(operationTime)은 비고가 아니라 승인의 방류시작시간과 측정자료의 총방류량으로 정한다. 방류시작시간 앞 3시간~뒤 6시간에서 총방류량이 직전 시각보다 1 CMS와 직전 값의 10% 중 큰 값 이상 변한 시각을 찾고, 그중 방류시작시간에 가장 가까운 시각(같으면 늦은 쪽)을 행위 시각으로 한다. 아래는 승인 2327(광동댐, 방류시작 2016-07-16 12:00)의 예이다.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1800"/>
        <w:gridCol w:w="1800"/>
        <w:gridCol w:w="36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측정 시각</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직전 대비 변화</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11:00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1.908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+0.630</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12:00 (방류시작)</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2.741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+0.833</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13:00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3.796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+1.055</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방류시작에 가장 가까움 → 행위 시각</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14:00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6.950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+3.154</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더 멀어 선택하지 않음</w:t>
            </w:r>
          </w:p>
        </w:tc>
      </w:tr>
    </w:tbl>
    <w:p>
      <w:pPr>
        <w:spacing w:after="60"/>
        <w:rPr>
          <w:lang w:eastAsia="ko-KR"/>
        </w:rPr>
      </w:pPr>
    </w:p>
    <w:p>
      <w:pPr>
        <w:spacing w:before="60" w:after="120"/>
        <w:rPr>
          <w:lang w:eastAsia="ko-KR"/>
        </w:rPr>
      </w:pPr>
      <w:r>
        <w:rPr>
          <w:sz w:val="20"/>
          <w:szCs w:val="20"/>
          <w:lang w:eastAsia="ko-KR"/>
        </w:rPr>
        <w:t xml:space="preserve">변화가 없으면 승인의 방류시작시간을, 비고에 시각이 적혀 있으면 그 시각을 쓴다. 시각을 정한 근거별 건수와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3200"/>
        <w:gridCol w:w="41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해당하는 경우</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 (승인 순차번호)</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변화</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방류시작 앞 3시간~뒤 6시간에 변화가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2327: 방류시작 2016-07-16 12:00 → 13:00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54</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시작</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같은 구간에서 변화를 찾지 못함</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842: 방류시작 2011-07-28 00:00 → 같은 시각</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11</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명시</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비고에 시각이 적혀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279: 방류시작 2010-09-10 17:00 → 비고의 2010-09-11 16:00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변화 1 CMS와 10%)은 연구자가 정한 임시 기준이다. 실제 운영행위의 시각을 정하는 기준이나 운영기록이 있으면 전문가의 검토를 받아 수정할 계획이다.</w:t>
            </w:r>
          </w:p>
        </w:tc>
      </w:tr>
    </w:tbl>
    <w:p>
      <w:pPr>
        <w:spacing w:after="60"/>
        <w:rPr>
          <w:lang w:eastAsia="ko-KR"/>
        </w:rPr>
      </w:pPr>
    </w:p>
    <w:p>
      <w:pPr>
        <w:spacing w:before="60" w:after="100"/>
        <w:rPr>
          <w:lang w:eastAsia="ko-KR"/>
        </w:rPr>
      </w:pPr>
      <w:r>
        <w:rPr>
          <w:b/>
          <w:color w:val="1F4E79"/>
          <w:sz w:val="20"/>
          <w:szCs w:val="20"/>
          <w:lang w:eastAsia="ko-KR"/>
        </w:rPr>
        <w:t xml:space="preserve">C.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D.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자동 검사로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변경 승인 중 원 승인을 찾지 못한 6건은 허가한 운영행위가 연결되지 않아 Dam에서 찾아갈 경로가 없었다. Approval과 Dam을 잇는 경로가 Approval → Operation → Dam 하나뿐이어서, 댐에서 도달 가능한 승인이 74/80건에 그쳤다.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자동화가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자동화는 이 연구에서 구현한 파이썬 코드가 사람의 개입 없이 수행하는 처리를 뜻한다.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4772"/>
        <w:gridCol w:w="2000"/>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구성 요소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역할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담당하는 단계</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(Qwen3-8B-AWQ, vLLM 서버)</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질문을 해석하여 의도와 값을 JSON으로 출력, 근거 묶음을 읽고 답변 작성</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1, 6</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자동화 (파이썬 코드)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값 검증, Neo4j 질의 실행, 외부 저장소 조회, 비교 값 계산, 근거 묶음 구성, LLM 호출</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2~5, 단계 6의 근거 묶음 구성</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KG를 저장하고 Cypher 질의에 응답</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3</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별표3 원문 청크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자동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자동화가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자동화가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두 문헌의 유사도는 텍스트를 임베딩 벡터로 바꾸어 비교하는 것이다(Li 등은 코사인 유사도).</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발상으로 현재와 비슷한 과거 사례를 찾되, 비교 대상이 텍스트가 아니라 수치 상태(수위, 유입량)이므로 이 유사도를 수치 상태에 맞게 크기를 반영하는 유클리드 거리(1.1절)로 바꾸어 적용하였다. 코사인 유사도는 방향만 보고 크기를 보지 않아 이 자료에서는 거의 모든 사례가 1에 가까워 구분되지 않았다. 자동화는 이와 함께 제한수위 대비 차이와 승인량 대비 최대 방류량 비율을 계산하여 근거 묶음에 포함하며, 구간보다 늦게 승인된 상한은 비율에서 제외한다. 예시 질문의 계산 결과는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이 답변에서 다음을 확인하였다. 현재와 사례의 수위 차 “+7.27 m”는 근거 묶음에 없는 값으로 LLM이 직접 계산하였다. 사례 수를 묻지 않았는데 LLM이 1개로 지정하여 사례가 하나만 제시되었다. 마지막 문장(“임시 기준으로 선정된 사례이며 … 차이가 있습니다”)은 근거 묶음의 유사도 안내를 LLM이 풀어 쓴 것으로, 차이의 크기는 제시하지 않았다(사례의 유입량 1027.58 CMS는 현재 95.079 CMS의 약 10.8배).</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규칙(총방류량 변화 1 CMS와 10% 중 큰 값,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자동으로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