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KG 구축과 검색·LLM 답변을 구현함 (Ontology Class 6개, Relation 8개, 4개 댐)</w:t>
            </w:r>
          </w:p>
          <w:p>
            <w:pPr>
              <w:spacing w:after="20" w:line="252" w:lineRule="auto"/>
            </w:pPr>
            <w:r>
              <w:rPr>
                <w:sz w:val="18"/>
                <w:szCs w:val="18"/>
                <w:lang w:eastAsia="ko-KR"/>
              </w:rPr>
              <w:t xml:space="preserve">• 잘못 판단한 부분: 문헌에 없는 부분을 연구자가 기준을 정해 채워도 된다고 보고 설계에 넣음 (운영행위 시각 보정, 유클리드 거리 유사 사례 선별 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 판단한 부분 수정: 연구자 기준으로 채우던 부분을 빼고, 비교·유사 판단은 LLM이 근거와 구분해 표시하게 함</w:t>
            </w:r>
          </w:p>
          <w:p>
            <w:pPr>
              <w:spacing w:after="20" w:line="252" w:lineRule="auto"/>
            </w:pPr>
            <w:r>
              <w:rPr>
                <w:sz w:val="18"/>
                <w:szCs w:val="18"/>
                <w:lang w:eastAsia="ko-KR"/>
              </w:rPr>
              <w:t xml:space="preserve">• 부실한 이론 보강: 단계마다 근거 문헌 하나를 정해 「필요한 이유 → 문헌 원리 → 적용」으로 재정리하고 KG를 재구축함 (개체 264개, 관계 418개)</w:t>
            </w:r>
          </w:p>
          <w:p>
            <w:pPr>
              <w:spacing w:after="20" w:line="252" w:lineRule="auto"/>
            </w:pPr>
            <w:r>
              <w:rPr>
                <w:sz w:val="18"/>
                <w:szCs w:val="18"/>
                <w:lang w:eastAsia="ko-KR"/>
              </w:rPr>
              <w:t xml:space="preserve">• 서버에서 Qwen3-32B-AWQ로 실행해 한계를 확인함 (3.9)</w:t>
            </w:r>
          </w:p>
          <w:p>
            <w:pPr>
              <w:spacing w:after="20" w:line="252" w:lineRule="auto"/>
            </w:pPr>
            <w:r>
              <w:rPr>
                <w:sz w:val="18"/>
                <w:szCs w:val="18"/>
                <w:lang w:eastAsia="ko-KR"/>
              </w:rPr>
              <w:t xml:space="preserve">• 연구 수행 과정은 아래 그림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한계의 해결방법을 회의(10/15) 내용으로 보완하는 방향으로, 문헌 조사 후 적용할 계획이다</w:t>
            </w:r>
          </w:p>
          <w:p>
            <w:pPr>
              <w:spacing w:after="20" w:line="252" w:lineRule="auto"/>
            </w:pPr>
            <w:r>
              <w:rPr>
                <w:sz w:val="18"/>
                <w:szCs w:val="18"/>
                <w:lang w:eastAsia="ko-KR"/>
              </w:rPr>
              <w:t xml:space="preserve">• 질문·평가 세트 구성, 데이터 확인(시각 라벨 의미, 별표3 연혁), 학회 포스터 재작성</w:t>
            </w:r>
          </w:p>
        </w:tc>
      </w:tr>
    </w:tbl>
    <w:p>
      <w:pPr>
        <w:spacing w:after="60"/>
        <w:rPr>
          <w:lang w:eastAsia="ko-KR"/>
        </w:rPr>
      </w:pPr>
    </w:p>
    <w:p>
      <w:pPr>
        <w:keepNext/>
        <w:spacing w:before="60" w:after="40"/>
        <w:jc w:val="center"/>
      </w:pPr>
      <w:r>
        <w:drawing>
          <wp:inline distT="0" distB="0" distL="0" distR="0">
            <wp:extent cx="6078855" cy="2375095"/>
            <wp:docPr id="1" name="card_sum" descr="card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sum"/>
                    <pic:cNvPicPr/>
                  </pic:nvPicPr>
                  <pic:blipFill>
                    <a:blip r:embed="rIdImg1"/>
                    <a:stretch>
                      <a:fillRect/>
                    </a:stretch>
                  </pic:blipFill>
                  <pic:spPr>
                    <a:xfrm>
                      <a:off x="0" y="0"/>
                      <a:ext cx="6078855" cy="23750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연구 수행 과정과 이번주 수정 사항</w:t>
      </w: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3690733"/>
            <wp:docPr id="2"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1_ontology"/>
                    <pic:cNvPicPr/>
                  </pic:nvPicPr>
                  <pic:blipFill>
                    <a:blip r:embed="rIdImg2"/>
                    <a:stretch>
                      <a:fillRect/>
                    </a:stretch>
                  </pic:blipFill>
                  <pic:spPr>
                    <a:xfrm>
                      <a:off x="0" y="0"/>
                      <a:ext cx="6078855" cy="369073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5305972"/>
            <wp:docPr id="3"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1"/>
                    <pic:cNvPicPr/>
                  </pic:nvPicPr>
                  <pic:blipFill>
                    <a:blip r:embed="rIdImg3"/>
                    <a:stretch>
                      <a:fillRect/>
                    </a:stretch>
                  </pic:blipFill>
                  <pic:spPr>
                    <a:xfrm>
                      <a:off x="0" y="0"/>
                      <a:ext cx="6078855" cy="530597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2765879"/>
            <wp:docPr id="4"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2"/>
                    <pic:cNvPicPr/>
                  </pic:nvPicPr>
                  <pic:blipFill>
                    <a:blip r:embed="rIdImg4"/>
                    <a:stretch>
                      <a:fillRect/>
                    </a:stretch>
                  </pic:blipFill>
                  <pic:spPr>
                    <a:xfrm>
                      <a:off x="0" y="0"/>
                      <a:ext cx="6078855" cy="276587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47046"/>
            <wp:docPr id="5"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3"/>
                    <pic:cNvPicPr/>
                  </pic:nvPicPr>
                  <pic:blipFill>
                    <a:blip r:embed="rIdImg5"/>
                    <a:stretch>
                      <a:fillRect/>
                    </a:stretch>
                  </pic:blipFill>
                  <pic:spPr>
                    <a:xfrm>
                      <a:off x="0" y="0"/>
                      <a:ext cx="6078855" cy="384704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797953"/>
            <wp:docPr id="6"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4"/>
                    <pic:cNvPicPr/>
                  </pic:nvPicPr>
                  <pic:blipFill>
                    <a:blip r:embed="rIdImg6"/>
                    <a:stretch>
                      <a:fillRect/>
                    </a:stretch>
                  </pic:blipFill>
                  <pic:spPr>
                    <a:xfrm>
                      <a:off x="0" y="0"/>
                      <a:ext cx="6078855" cy="47979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200432"/>
            <wp:docPr id="7"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5"/>
                    <pic:cNvPicPr/>
                  </pic:nvPicPr>
                  <pic:blipFill>
                    <a:blip r:embed="rIdImg7"/>
                    <a:stretch>
                      <a:fillRect/>
                    </a:stretch>
                  </pic:blipFill>
                  <pic:spPr>
                    <a:xfrm>
                      <a:off x="0" y="0"/>
                      <a:ext cx="6078855" cy="620043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23340"/>
            <wp:docPr id="8"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6"/>
                    <pic:cNvPicPr/>
                  </pic:nvPicPr>
                  <pic:blipFill>
                    <a:blip r:embed="rIdImg8"/>
                    <a:stretch>
                      <a:fillRect/>
                    </a:stretch>
                  </pic:blipFill>
                  <pic:spPr>
                    <a:xfrm>
                      <a:off x="0" y="0"/>
                      <a:ext cx="6078855" cy="53233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470969"/>
            <wp:docPr id="9"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7"/>
                    <pic:cNvPicPr/>
                  </pic:nvPicPr>
                  <pic:blipFill>
                    <a:blip r:embed="rIdImg9"/>
                    <a:stretch>
                      <a:fillRect/>
                    </a:stretch>
                  </pic:blipFill>
                  <pic:spPr>
                    <a:xfrm>
                      <a:off x="0" y="0"/>
                      <a:ext cx="6078855" cy="547096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664681"/>
            <wp:docPr id="10"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2_8"/>
                    <pic:cNvPicPr/>
                  </pic:nvPicPr>
                  <pic:blipFill>
                    <a:blip r:embed="rIdImg10"/>
                    <a:stretch>
                      <a:fillRect/>
                    </a:stretch>
                  </pic:blipFill>
                  <pic:spPr>
                    <a:xfrm>
                      <a:off x="0" y="0"/>
                      <a:ext cx="6078855" cy="366468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126268"/>
            <wp:docPr id="11"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1"/>
                    <pic:cNvPicPr/>
                  </pic:nvPicPr>
                  <pic:blipFill>
                    <a:blip r:embed="rIdImg11"/>
                    <a:stretch>
                      <a:fillRect/>
                    </a:stretch>
                  </pic:blipFill>
                  <pic:spPr>
                    <a:xfrm>
                      <a:off x="0" y="0"/>
                      <a:ext cx="6078855" cy="312626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985992"/>
            <wp:docPr id="12"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2"/>
                    <pic:cNvPicPr/>
                  </pic:nvPicPr>
                  <pic:blipFill>
                    <a:blip r:embed="rIdImg12"/>
                    <a:stretch>
                      <a:fillRect/>
                    </a:stretch>
                  </pic:blipFill>
                  <pic:spPr>
                    <a:xfrm>
                      <a:off x="0" y="0"/>
                      <a:ext cx="6078855" cy="398599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056795"/>
            <wp:docPr id="13"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3"/>
                    <pic:cNvPicPr/>
                  </pic:nvPicPr>
                  <pic:blipFill>
                    <a:blip r:embed="rIdImg13"/>
                    <a:stretch>
                      <a:fillRect/>
                    </a:stretch>
                  </pic:blipFill>
                  <pic:spPr>
                    <a:xfrm>
                      <a:off x="0" y="0"/>
                      <a:ext cx="6078855" cy="30567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840042"/>
            <wp:docPr id="14"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4"/>
                    <pic:cNvPicPr/>
                  </pic:nvPicPr>
                  <pic:blipFill>
                    <a:blip r:embed="rIdImg14"/>
                    <a:stretch>
                      <a:fillRect/>
                    </a:stretch>
                  </pic:blipFill>
                  <pic:spPr>
                    <a:xfrm>
                      <a:off x="0" y="0"/>
                      <a:ext cx="6078855" cy="584004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틀과 충주댐에서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207436"/>
            <wp:docPr id="15"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5"/>
                    <pic:cNvPicPr/>
                  </pic:nvPicPr>
                  <pic:blipFill>
                    <a:blip r:embed="rIdImg15"/>
                    <a:stretch>
                      <a:fillRect/>
                    </a:stretch>
                  </pic:blipFill>
                  <pic:spPr>
                    <a:xfrm>
                      <a:off x="0" y="0"/>
                      <a:ext cx="6078855" cy="42074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p>
      <w:pPr>
        <w:keepNext/>
        <w:spacing w:before="60" w:after="40"/>
        <w:jc w:val="center"/>
      </w:pPr>
      <w:r>
        <w:drawing>
          <wp:inline distT="0" distB="0" distL="0" distR="0">
            <wp:extent cx="6078855" cy="4559141"/>
            <wp:docPr id="16"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6"/>
                    <pic:cNvPicPr/>
                  </pic:nvPicPr>
                  <pic:blipFill>
                    <a:blip r:embed="rIdImg16"/>
                    <a:stretch>
                      <a:fillRect/>
                    </a:stretch>
                  </pic:blipFill>
                  <pic:spPr>
                    <a:xfrm>
                      <a:off x="0" y="0"/>
                      <a:ext cx="6078855" cy="455914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근거 묶음 (실제 출력, 별표3 원문과 운영행위·승인의 일부는 줄여서 표시)</w:t>
      </w: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p>
      <w:pPr>
        <w:keepNext/>
        <w:spacing w:before="60" w:after="40"/>
        <w:jc w:val="center"/>
      </w:pPr>
      <w:r>
        <w:drawing>
          <wp:inline distT="0" distB="0" distL="0" distR="0">
            <wp:extent cx="6078855" cy="4181383"/>
            <wp:docPr id="17"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rd_3_7"/>
                    <pic:cNvPicPr/>
                  </pic:nvPicPr>
                  <pic:blipFill>
                    <a:blip r:embed="rIdImg17"/>
                    <a:stretch>
                      <a:fillRect/>
                    </a:stretch>
                  </pic:blipFill>
                  <pic:spPr>
                    <a:xfrm>
                      <a:off x="0" y="0"/>
                      <a:ext cx="6078855" cy="418138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질문의 답변 (실제 출력 그대로)</w:t>
      </w: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이전주 대비 수정한 부분</w:t>
      </w:r>
    </w:p>
    <w:p>
      <w:pPr>
        <w:spacing w:before="60" w:after="120"/>
        <w:rPr>
          <w:lang w:eastAsia="ko-KR"/>
        </w:rPr>
      </w:pPr>
      <w:r>
        <w:rPr>
          <w:sz w:val="20"/>
          <w:szCs w:val="20"/>
          <w:lang w:eastAsia="ko-KR"/>
        </w:rPr>
        <w:t xml:space="preserve">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구분</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이전주</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이번주 수정</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판단 기준</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연구자가 기준을 정해 채움: 운영행위 시각을 측정 방류량 변화(시작 -3h~+6h)로 보정, 유클리드 거리로 유사 사례 선별, 비교 값을 코드가 계산해 LLM에 전달</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 판단으로 채우지 않음. 운영 시각은 비고의 시각 또는 방류시작시간을 쓰고, 값은 저장소 원값 그대로 전달. 비교·유사 판단은 LLM이 하되 근거와 구분해 표시</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문헌</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한 단계에 여러 문헌을 섞어 인용해 어떤 원리를 따랐는지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단계마다 근거 문헌 하나를 정하고 「필요한 이유 → 문헌에서 가져온 원리 → 적용」 순서로 재정리</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질문 유형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CQ 6개와 별도로 SIMILAR 등 질문 유형을 추가해 어긋남</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질문 유형을 CQ1~CQ6으로 통일. 한 질문이 여러 CQ를 물으면 의도를 여러 개 뽑음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코드와 LLM의 경계</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코드가 하는 일과 LLM이 하는 일이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의도 추출과 답변 생성은 LLM, 입력 확인·KG 조회·저장소 조회·근거 묶음 구성은 자동화(코드)로 분리. 답변은 근거와 판단으로 나누어 작성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KG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변경 승인과 원 승인을 추정으로 연결</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추정 연결을 만들지 않음. 검증에서 승인–댐 연결 부재를 발견해 Relation 1개 추가(8개 → 9개), 도달 가능한 승인 63건 → 80건</w:t>
            </w:r>
          </w:p>
        </w:tc>
      </w:tr>
    </w:tbl>
    <w:p>
      <w:pPr>
        <w:spacing w:after="60"/>
        <w:rPr>
          <w:lang w:eastAsia="ko-KR"/>
        </w:rPr>
      </w:pPr>
    </w:p>
    <w:p>
      <w:pPr>
        <w:spacing w:after="60"/>
        <w:rPr>
          <w:lang w:eastAsia="ko-KR"/>
        </w:rPr>
      </w:pPr>
    </w:p>
    <w:p>
      <w:pPr>
        <w:pStyle w:val="21"/>
        <w:rPr>
          <w:lang w:eastAsia="ko-KR"/>
        </w:rPr>
      </w:pPr>
      <w:r>
        <w:rPr>
          <w:lang w:eastAsia="ko-KR"/>
        </w:rPr>
        <w:t xml:space="preserve">3.9 한계와 향후 계획</w:t>
      </w:r>
    </w:p>
    <w:p>
      <w:pPr>
        <w:spacing w:before="60" w:after="120"/>
        <w:rPr>
          <w:lang w:eastAsia="ko-KR"/>
        </w:rPr>
      </w:pPr>
      <w:r>
        <w:rPr>
          <w:sz w:val="20"/>
          <w:szCs w:val="20"/>
          <w:lang w:eastAsia="ko-KR"/>
        </w:rPr>
        <w:t xml:space="preserve">이번 실행에서 확인한 한계와 해결방법이다. 한계는 10/15 회의에서 나온 내용으로 보완하는 방향이 좋다고 생각하며, 해결방법은 모두 문헌 조사 후 적용할 계획이다.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적용할 계획이다. 에이전트의 반복 호출과 코드의 조회 수행 기록(1/0 플래그, 과업 회의 제시)도 함께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적용할 계획이다.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대상이 4개 댐으로 한정되고, 일부 댐은 홍수기 제한수위 자료가 없으며, 방류 사유와 실제 수행 기록이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허용 댐 4개. 광동댐은 별표3에 수록되지 않아 “자료에 없음”으로 답했다. 승인 기록에 방류 사유가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환류 구조(과업 회의 제시): 사용하면서 질문, 피드백, “자료에 없음”으로 답한 질문을 기록해 쌓고, 그 기록으로 필요한 자료와 의도를 보강한다. 데이터 증강(과업 회의 제시)은 쌓은 질문과 평가 자료를 늘리는 데 적용할 수 있는지 문헌으로 확인할 계획이다. 데이터 구축 방향(과업 회의 제시)은 LLM으로 태스크 후보를 작성해 실무자에게 필요 여부를 확인받고, 태스크별 입력과 답변 쌍을 구성하는 방식을 참고할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6</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측정자료가 1시간 단위라 운영 시각과 정확히 맞지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운영 시각이 정각이 아니면 앞뒤 정시 값 2개를 뽑아 LLM에 주므로, 두 시각 사이의 값은 알 수 없다. 측정자료 시각 라벨(01~24)이 직전 한 시간의 값인지 정각의 값인지도 확인하지 못했다.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수집 데이터의 시각 단위와 라벨 의미를 K-water에 문의해 확인하고, 앞뒤 정시 2개를 주는 현재 규칙이 적절한지 문헌으로 확인한 뒤 보완할 계획이다.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sum.png"/><Relationship Id="rIdImg2" Type="http://schemas.openxmlformats.org/officeDocument/2006/relationships/image" Target="media/card_1_ontology.png"/><Relationship Id="rIdImg3" Type="http://schemas.openxmlformats.org/officeDocument/2006/relationships/image" Target="media/card_2_1.png"/><Relationship Id="rIdImg4" Type="http://schemas.openxmlformats.org/officeDocument/2006/relationships/image" Target="media/card_2_2.png"/><Relationship Id="rIdImg5" Type="http://schemas.openxmlformats.org/officeDocument/2006/relationships/image" Target="media/card_2_3.png"/><Relationship Id="rIdImg6" Type="http://schemas.openxmlformats.org/officeDocument/2006/relationships/image" Target="media/card_2_4.png"/><Relationship Id="rIdImg7" Type="http://schemas.openxmlformats.org/officeDocument/2006/relationships/image" Target="media/card_2_5.png"/><Relationship Id="rIdImg8" Type="http://schemas.openxmlformats.org/officeDocument/2006/relationships/image" Target="media/card_2_6.png"/><Relationship Id="rIdImg9" Type="http://schemas.openxmlformats.org/officeDocument/2006/relationships/image" Target="media/card_2_7.png"/><Relationship Id="rIdImg10" Type="http://schemas.openxmlformats.org/officeDocument/2006/relationships/image" Target="media/card_2_8.png"/><Relationship Id="rIdImg11" Type="http://schemas.openxmlformats.org/officeDocument/2006/relationships/image" Target="media/card_3_1.png"/><Relationship Id="rIdImg12" Type="http://schemas.openxmlformats.org/officeDocument/2006/relationships/image" Target="media/card_3_2.png"/><Relationship Id="rIdImg13" Type="http://schemas.openxmlformats.org/officeDocument/2006/relationships/image" Target="media/card_3_3.png"/><Relationship Id="rIdImg14" Type="http://schemas.openxmlformats.org/officeDocument/2006/relationships/image" Target="media/card_3_4.png"/><Relationship Id="rIdImg15" Type="http://schemas.openxmlformats.org/officeDocument/2006/relationships/image" Target="media/card_3_5.png"/><Relationship Id="rIdImg16" Type="http://schemas.openxmlformats.org/officeDocument/2006/relationships/image" Target="media/card_3_6.png"/><Relationship Id="rIdImg17" Type="http://schemas.openxmlformats.org/officeDocument/2006/relationships/image" Target="media/card_3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