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7CD5E875" w:rsidR="00276AD8" w:rsidRPr="00CE267A"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p>
    <w:p w14:paraId="07B5A9F8" w14:textId="77777777" w:rsidR="009C7AC8" w:rsidRPr="00CE267A" w:rsidRDefault="009C7AC8" w:rsidP="009C7AC8">
      <w:pPr>
        <w:pStyle w:val="ListParagraph"/>
        <w:rPr>
          <w:rFonts w:asciiTheme="majorBidi" w:hAnsiTheme="majorBidi" w:cstheme="majorBidi"/>
          <w:color w:val="FF0000"/>
          <w:sz w:val="24"/>
          <w:szCs w:val="24"/>
          <w:shd w:val="clear" w:color="auto" w:fill="FFFFFF"/>
        </w:rPr>
      </w:pPr>
    </w:p>
    <w:p w14:paraId="4FCC89BD" w14:textId="7EECCA89" w:rsidR="00276AD8" w:rsidRPr="00CE267A" w:rsidRDefault="00644079" w:rsidP="00644079">
      <w:pPr>
        <w:ind w:left="720"/>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rPr>
        <w:t xml:space="preserve">Since problem </w:t>
      </w:r>
      <w:r w:rsidRPr="00CE267A">
        <w:rPr>
          <w:rFonts w:asciiTheme="majorBidi" w:hAnsiTheme="majorBidi" w:cstheme="majorBidi"/>
          <w:color w:val="800000"/>
          <w:sz w:val="24"/>
          <w:szCs w:val="24"/>
        </w:rPr>
        <w:t>\eqref</w:t>
      </w:r>
      <w:r w:rsidRPr="00CE267A">
        <w:rPr>
          <w:rFonts w:asciiTheme="majorBidi" w:hAnsiTheme="majorBidi" w:cstheme="majorBidi"/>
          <w:color w:val="000000"/>
          <w:sz w:val="24"/>
          <w:szCs w:val="24"/>
        </w:rPr>
        <w:t>{problem} is mixed-integer nonlinear programming with two integer constraints which are a binary variable (</w:t>
      </w:r>
      <w:r w:rsidRPr="00CE267A">
        <w:rPr>
          <w:rFonts w:asciiTheme="majorBidi" w:hAnsiTheme="majorBidi" w:cstheme="majorBidi"/>
          <w:color w:val="008000"/>
          <w:sz w:val="24"/>
          <w:szCs w:val="24"/>
        </w:rPr>
        <w:t>$e$</w:t>
      </w:r>
      <w:r w:rsidRPr="00CE267A">
        <w:rPr>
          <w:rFonts w:asciiTheme="majorBidi" w:hAnsiTheme="majorBidi" w:cstheme="majorBidi"/>
          <w:color w:val="000000"/>
          <w:sz w:val="24"/>
          <w:szCs w:val="24"/>
        </w:rPr>
        <w:t xml:space="preserve"> shows the PRB assignment) and an integer variable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indicate the number of VNFs in slice s), the problem is NP-hard. Solving the problem is complex. To solve the problem by inspiring Stackelberg, we reformulate the equation </w:t>
      </w:r>
      <w:r w:rsidRPr="00CE267A">
        <w:rPr>
          <w:rFonts w:asciiTheme="majorBidi" w:hAnsiTheme="majorBidi" w:cstheme="majorBidi"/>
          <w:color w:val="800000"/>
          <w:sz w:val="24"/>
          <w:szCs w:val="24"/>
        </w:rPr>
        <w:t>\eqref</w:t>
      </w:r>
      <w:r w:rsidRPr="00CE267A">
        <w:rPr>
          <w:rFonts w:asciiTheme="majorBidi" w:hAnsiTheme="majorBidi" w:cstheme="majorBidi"/>
          <w:color w:val="000000"/>
          <w:sz w:val="24"/>
          <w:szCs w:val="24"/>
        </w:rPr>
        <w:t>{c16} to reduce one of the variables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that can be solved after obtaining the rate of UEs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is similar to followers in Stackelberg Competition and power and PRB assignment is similar to leader). So, the new problem has two variables of power and PRB assignment. This new problem is convex by relaxing the binary variable (PRB assignment) and can be solved by the Lagrangian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association of O-RU is carried out based on distance. It means that each UE is assigned to </w:t>
      </w:r>
      <w:r w:rsidRPr="00EF0755">
        <w:rPr>
          <w:rFonts w:ascii="Times New Roman" w:eastAsia="Times New Roman" w:hAnsi="Times New Roman" w:cs="Times New Roman"/>
          <w:color w:val="000000"/>
          <w:sz w:val="24"/>
          <w:szCs w:val="24"/>
        </w:rPr>
        <w:lastRenderedPageBreak/>
        <w:t>the nearest O-RU. The optimal power is obtained using the CVX of Matlab, which uses the successive convex approximation (SCA) method since the problem is convex. After achieving power and other parameters, the achievable rate will be obtained and the optimal number of VNF is achieved from the lemma \eqref{lemma1}.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D347EA"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D347EA"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D347EA" w:rsidP="005C696F">
      <w:pPr>
        <w:pStyle w:val="ListParagraph"/>
        <w:rPr>
          <w:rFonts w:asciiTheme="majorBidi" w:hAnsiTheme="majorBidi" w:cstheme="majorBidi"/>
          <w:color w:val="70AD47" w:themeColor="accent6"/>
          <w:sz w:val="24"/>
          <w:szCs w:val="24"/>
        </w:rPr>
      </w:pPr>
      <w:hyperlink r:id="rId8"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embb delay</w:t>
      </w:r>
      <w:r w:rsidR="00F32104" w:rsidRPr="00CE267A">
        <w:rPr>
          <w:rFonts w:asciiTheme="majorBidi" w:hAnsiTheme="majorBidi" w:cstheme="majorBidi"/>
          <w:color w:val="70AD47" w:themeColor="accent6"/>
          <w:sz w:val="24"/>
          <w:szCs w:val="24"/>
        </w:rPr>
        <w:t xml:space="preserve"> urllc delay 0.5 ms</w:t>
      </w:r>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D347EA" w:rsidP="005C696F">
      <w:pPr>
        <w:pStyle w:val="ListParagraph"/>
        <w:rPr>
          <w:rFonts w:asciiTheme="majorBidi" w:hAnsiTheme="majorBidi" w:cstheme="majorBidi"/>
          <w:color w:val="70AD47" w:themeColor="accent6"/>
          <w:sz w:val="24"/>
          <w:szCs w:val="24"/>
        </w:rPr>
      </w:pPr>
      <w:hyperlink r:id="rId9"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urllc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D347EA" w:rsidP="005C696F">
      <w:pPr>
        <w:pStyle w:val="ListParagraph"/>
        <w:rPr>
          <w:rFonts w:asciiTheme="majorBidi" w:hAnsiTheme="majorBidi" w:cstheme="majorBidi"/>
          <w:color w:val="70AD47" w:themeColor="accent6"/>
          <w:sz w:val="24"/>
          <w:szCs w:val="24"/>
        </w:rPr>
      </w:pPr>
      <w:hyperlink r:id="rId10"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embb urllc latency,  page 4 , peak spectral efficiency range of embb-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bookmarkStart w:id="0" w:name="_Hlk94963553"/>
    <w:p w14:paraId="5B0DACAC" w14:textId="60FB2E86" w:rsidR="004174F6" w:rsidRPr="00CE267A" w:rsidRDefault="00D347EA" w:rsidP="005C696F">
      <w:pPr>
        <w:pStyle w:val="ListParagraph"/>
        <w:rPr>
          <w:rFonts w:asciiTheme="majorBidi" w:hAnsiTheme="majorBidi" w:cstheme="majorBidi"/>
          <w:color w:val="70AD47" w:themeColor="accent6"/>
          <w:sz w:val="24"/>
          <w:szCs w:val="24"/>
        </w:rPr>
      </w:pPr>
      <w:r>
        <w:fldChar w:fldCharType="begin"/>
      </w:r>
      <w:r>
        <w:instrText xml:space="preserve"> HYPERLINK "https://www.etsi.org/deliver/etsi_tr/138900_138999/138913/14.03.00_60/tr_138913v140300p.pdf" </w:instrText>
      </w:r>
      <w:r>
        <w:fldChar w:fldCharType="separate"/>
      </w:r>
      <w:r w:rsidR="004174F6" w:rsidRPr="00CE267A">
        <w:rPr>
          <w:rStyle w:val="Hyperlink"/>
          <w:rFonts w:asciiTheme="majorBidi" w:hAnsiTheme="majorBidi" w:cstheme="majorBidi"/>
          <w:sz w:val="24"/>
          <w:szCs w:val="24"/>
        </w:rPr>
        <w:t>https://www.etsi.org/deliver/etsi_tr/138900_138999/138913/14.03.00_60/tr_138913v140300p.pdf</w:t>
      </w:r>
      <w:r>
        <w:rPr>
          <w:rStyle w:val="Hyperlink"/>
          <w:rFonts w:asciiTheme="majorBidi" w:hAnsiTheme="majorBidi" w:cstheme="majorBidi"/>
          <w:sz w:val="24"/>
          <w:szCs w:val="24"/>
        </w:rPr>
        <w:fldChar w:fldCharType="end"/>
      </w:r>
      <w:r w:rsidR="004174F6" w:rsidRPr="00CE267A">
        <w:rPr>
          <w:rFonts w:asciiTheme="majorBidi" w:hAnsiTheme="majorBidi" w:cstheme="majorBidi"/>
          <w:color w:val="70AD47" w:themeColor="accent6"/>
          <w:sz w:val="24"/>
          <w:szCs w:val="24"/>
        </w:rPr>
        <w:t xml:space="preserve"> page 27 packet size mmtc</w:t>
      </w:r>
    </w:p>
    <w:bookmarkEnd w:id="0"/>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D347EA"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 xml:space="preserve">communications (URLLC) but also for different applications that fall under the enhanced mobile broadband (eMBB)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81B5888"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We can reduce the complexity of our delay calculation and enhance the performance of our solution by eliminating propagation and transmission delays to focus on obtaining the optimal number of VNF. </w:t>
      </w:r>
    </w:p>
    <w:p w14:paraId="3C203040"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Since the distance between the O-RU to O-DU is about 10 km and also the distance between O-DU and O-CU is about 80 km. Moreover, the distance from O-CU to the network should not exceed 200 km \cite{oranD1}. so, the propagation delay is about $T^{\text{pro}} = (10 + 80 + 200)\times 10^3 /(3\times 10^8) &lt; 1ms $. Since, fronhaul, midhaul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In URLLC and mMTC, the mean packet size can be between 20 to 32 byte; Also, the minimum data rate is assume to be </w:t>
      </w:r>
      <w:r w:rsidRPr="00EB2D44">
        <w:rPr>
          <w:rFonts w:ascii="Times New Roman" w:eastAsia="Times New Roman" w:hAnsi="Times New Roman" w:cs="Times New Roman"/>
          <w:color w:val="008000"/>
          <w:sz w:val="24"/>
          <w:szCs w:val="24"/>
        </w:rPr>
        <w:t>$46 bits/sec/Hz \times BW (180 KHz)$</w:t>
      </w:r>
      <w:r w:rsidRPr="00EB2D44">
        <w:rPr>
          <w:rFonts w:ascii="Times New Roman" w:eastAsia="Times New Roman" w:hAnsi="Times New Roman" w:cs="Times New Roman"/>
          <w:color w:val="000000"/>
          <w:sz w:val="24"/>
          <w:szCs w:val="24"/>
        </w:rPr>
        <w:t xml:space="preserve">. So the </w:t>
      </w:r>
      <w:r w:rsidRPr="00EB2D44">
        <w:rPr>
          <w:rFonts w:ascii="Times New Roman" w:eastAsia="Times New Roman" w:hAnsi="Times New Roman" w:cs="Times New Roman"/>
          <w:color w:val="000000"/>
          <w:sz w:val="24"/>
          <w:szCs w:val="24"/>
        </w:rPr>
        <w:lastRenderedPageBreak/>
        <w:t xml:space="preserve">transmission delay from O-RU to O-DU is about </w:t>
      </w:r>
      <w:r w:rsidRPr="00EB2D44">
        <w:rPr>
          <w:rFonts w:ascii="Times New Roman" w:eastAsia="Times New Roman" w:hAnsi="Times New Roman" w:cs="Times New Roman"/>
          <w:color w:val="008000"/>
          <w:sz w:val="24"/>
          <w:szCs w:val="24"/>
        </w:rPr>
        <w:t>$T^{fr,t}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$T^{fr,t} \approx T^{mid,t} \approx T^{b,t}$</w:t>
      </w:r>
      <w:r w:rsidRPr="00EB2D44">
        <w:rPr>
          <w:rFonts w:ascii="Times New Roman" w:eastAsia="Times New Roman" w:hAnsi="Times New Roman" w:cs="Times New Roman"/>
          <w:color w:val="000000"/>
          <w:sz w:val="24"/>
          <w:szCs w:val="24"/>
        </w:rPr>
        <w:t xml:space="preserve">. for eMBB, the packet size can be 100 times larger and the delay is not exceed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D347EA"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5977E011"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vnf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6DBE4A9" w14:textId="42561B71" w:rsidR="00917D62" w:rsidRDefault="00917D62" w:rsidP="00917D62">
      <w:pPr>
        <w:pStyle w:val="ListParagraph"/>
        <w:rPr>
          <w:rFonts w:asciiTheme="majorBidi" w:hAnsiTheme="majorBidi" w:cstheme="majorBidi"/>
          <w:color w:val="C45911" w:themeColor="accent2" w:themeShade="BF"/>
          <w:sz w:val="24"/>
          <w:szCs w:val="24"/>
          <w:shd w:val="clear" w:color="auto" w:fill="FFFFFF"/>
        </w:rPr>
      </w:pPr>
    </w:p>
    <w:p w14:paraId="7C679DCE" w14:textId="18A1F8E6" w:rsidR="00623FE4" w:rsidRPr="00623FE4" w:rsidRDefault="00623FE4" w:rsidP="00917D62">
      <w:pPr>
        <w:pStyle w:val="ListParagraph"/>
        <w:rPr>
          <w:rFonts w:asciiTheme="majorBidi" w:hAnsiTheme="majorBidi" w:cstheme="majorBidi"/>
          <w:color w:val="000000" w:themeColor="text1"/>
          <w:sz w:val="24"/>
          <w:szCs w:val="24"/>
          <w:shd w:val="clear" w:color="auto" w:fill="FFFFFF"/>
        </w:rPr>
      </w:pPr>
      <w:r w:rsidRPr="00623FE4">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We also suppose that service times are exponentially distributed. In addition, we assume that the arrival packets of each service have the same priority, and we consider priority between services. Because in this system, it is also assumed that the users of a service have the same priority, so their sent packages also have an equal priority over each other. Because the services are isolated, this priority within a service does not invalidate the queue assumption. Also, one service's priority over another can be higher, affecting the optimization.</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\delta_s for data rate but this seems not to be used for accessing cloud resources. For example one could have changed the optimization problem and considered average allocated transmission rate and optimize with the same priorities access to cloud resources (instead of allocating equal access to vnf resources).</w:t>
      </w:r>
    </w:p>
    <w:p w14:paraId="31452290" w14:textId="444BBC2A" w:rsidR="00A92666" w:rsidRPr="00CE267A" w:rsidRDefault="00A92666" w:rsidP="00A92666">
      <w:pPr>
        <w:pStyle w:val="ListParagraph"/>
        <w:rPr>
          <w:rFonts w:asciiTheme="majorBidi" w:hAnsiTheme="majorBidi" w:cstheme="majorBidi"/>
          <w:color w:val="000000"/>
          <w:sz w:val="24"/>
          <w:szCs w:val="24"/>
          <w:shd w:val="clear" w:color="auto" w:fill="FFFFFF"/>
        </w:rPr>
      </w:pP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Some form of rationalization should be given for abstracting Interference as Gaussian noise. This is important because we expect the system to be interference limited and cell edge users to experience significant different levels of performance compared to centre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I_{r,u(s,i)}^{k}  is the sum of the power of interfering signals and quantization noise. To obtain SNR as formulated in \eqref{eq1}, let $y_{u(s,i)} $ be the received signal of UE $i$ in $s^{th}$ service formulated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\begin{equation}\label{eq2}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y_{u(s,i)} = \sum_{r = 1}^{R}\sum_{k=1}^{K_s} \boldsymbol{h}^{H \: k}_{r,u(s,i)} g_{u(s,i)}^r e^k_{r,u(s,i)}\mathfrak{y}^k_{r,u(s,i)}+ z_{u(s,i)},</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lastRenderedPageBreak/>
        <w:t>\end{equation}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$\mathfrak{y}^k_{r,u(s,i)} =\boldsymbol{w}^k_{r,u(s,i)}{p^{k \: \frac{1}{2}}_{r,u(s,i)}} x_{u(s,i)}+ \boldsymbol{q}_{r}$, $ x_{u(s,i)}$ depicts the transmitted symbol vector of UE $i$ in $s^{th}$ set of service,  $z_{u(s,i)}$ is the additive Gaussian noise $z_{u(s,i)} \backsim \mathcal{N}(0,N_0)$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In addition, $\boldsymbol{q}_{r} \in \mathbb{C}^{J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($\boldsymbol{q}_{r} \backsim \mathcal{N}(0,{\sigma_q}^2\boldsymbol{I_{R}}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8550D84"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node/vnfs under different loads etc.). In general the subsection on VNF power consumption is very limited in scope.</w:t>
      </w:r>
      <w:r w:rsidR="000022DE">
        <w:rPr>
          <w:rFonts w:asciiTheme="majorBidi" w:hAnsiTheme="majorBidi" w:cstheme="majorBidi"/>
          <w:color w:val="0070C0"/>
          <w:sz w:val="24"/>
          <w:szCs w:val="24"/>
          <w:shd w:val="clear" w:color="auto" w:fill="FFFFFF"/>
        </w:rPr>
        <w:t xml:space="preserve"> (changed to 13k)</w:t>
      </w:r>
    </w:p>
    <w:p w14:paraId="25F54B4B" w14:textId="77777777" w:rsidR="00B876D7" w:rsidRDefault="00B876D7" w:rsidP="00A92666">
      <w:pPr>
        <w:pStyle w:val="ListParagraph"/>
        <w:rPr>
          <w:rFonts w:asciiTheme="majorBidi" w:hAnsiTheme="majorBidi" w:cstheme="majorBidi"/>
          <w:color w:val="000000"/>
          <w:sz w:val="24"/>
          <w:szCs w:val="24"/>
          <w:shd w:val="clear" w:color="auto" w:fill="FFFFFF"/>
        </w:rPr>
      </w:pPr>
    </w:p>
    <w:p w14:paraId="5A0221D3" w14:textId="4A6CE840" w:rsidR="00A92666" w:rsidRPr="00CE267A" w:rsidRDefault="00B876D7" w:rsidP="00A92666">
      <w:pPr>
        <w:pStyle w:val="ListParagraph"/>
        <w:rPr>
          <w:rFonts w:asciiTheme="majorBidi" w:hAnsiTheme="majorBidi" w:cstheme="majorBidi"/>
          <w:color w:val="000000"/>
          <w:sz w:val="24"/>
          <w:szCs w:val="24"/>
          <w:shd w:val="clear" w:color="auto" w:fill="FFFFFF"/>
        </w:rPr>
      </w:pPr>
      <w:r w:rsidRPr="00B876D7">
        <w:rPr>
          <w:rFonts w:asciiTheme="majorBidi" w:hAnsiTheme="majorBidi" w:cstheme="majorBidi"/>
          <w:color w:val="000000"/>
          <w:sz w:val="24"/>
          <w:szCs w:val="24"/>
          <w:shd w:val="clear" w:color="auto" w:fill="FFFFFF"/>
        </w:rPr>
        <w:t>A significant issue facing the industry is reducing energy consumption. Data centers are one of the most energy-consuming. As a result, restrictions are placed on data centers' energy, including virtual machines (VMs). So, one of our goals is to limit the energy consumption of total VNFs that can be run as VM on data centers. So, by applying a custom policy on total power consumption, we can control data centers' power consumption.</w:t>
      </w:r>
      <w:r w:rsidR="00AC691F"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0ED6074D" w:rsidR="00A92666" w:rsidRDefault="00A92666" w:rsidP="00A92666">
      <w:pPr>
        <w:pStyle w:val="ListParagraph"/>
        <w:rPr>
          <w:rFonts w:asciiTheme="majorBidi" w:hAnsiTheme="majorBidi" w:cstheme="majorBidi"/>
          <w:color w:val="70AD47" w:themeColor="accent6"/>
          <w:sz w:val="24"/>
          <w:szCs w:val="24"/>
          <w:shd w:val="clear" w:color="auto" w:fill="FFFFFF"/>
        </w:rPr>
      </w:pPr>
    </w:p>
    <w:p w14:paraId="43E2C048" w14:textId="43DF6E62" w:rsidR="002C18AD" w:rsidRDefault="002C18AD" w:rsidP="00A92666">
      <w:pPr>
        <w:pStyle w:val="ListParagraph"/>
        <w:rPr>
          <w:rFonts w:asciiTheme="majorBidi" w:hAnsiTheme="majorBidi" w:cstheme="majorBidi"/>
          <w:color w:val="70AD47" w:themeColor="accent6"/>
          <w:sz w:val="24"/>
          <w:szCs w:val="24"/>
          <w:shd w:val="clear" w:color="auto" w:fill="FFFFFF"/>
        </w:rPr>
      </w:pPr>
      <w:hyperlink r:id="rId14" w:history="1">
        <w:r w:rsidRPr="00111FD2">
          <w:rPr>
            <w:rStyle w:val="Hyperlink"/>
            <w:rFonts w:asciiTheme="majorBidi" w:hAnsiTheme="majorBidi" w:cstheme="majorBidi"/>
            <w:sz w:val="24"/>
            <w:szCs w:val="24"/>
            <w:shd w:val="clear" w:color="auto" w:fill="FFFFFF"/>
          </w:rPr>
          <w:t>https://www.etsi.org/deliver/etsi_tr/138900_138999/138913/14.03.00_60/tr_138913v140300p.pdf</w:t>
        </w:r>
      </w:hyperlink>
      <w:r>
        <w:rPr>
          <w:rFonts w:asciiTheme="majorBidi" w:hAnsiTheme="majorBidi" w:cstheme="majorBidi"/>
          <w:color w:val="70AD47" w:themeColor="accent6"/>
          <w:sz w:val="24"/>
          <w:szCs w:val="24"/>
          <w:shd w:val="clear" w:color="auto" w:fill="FFFFFF"/>
        </w:rPr>
        <w:t xml:space="preserve"> </w:t>
      </w:r>
      <w:r w:rsidRPr="002C18AD">
        <w:rPr>
          <w:rFonts w:asciiTheme="majorBidi" w:hAnsiTheme="majorBidi" w:cstheme="majorBidi"/>
          <w:color w:val="70AD47" w:themeColor="accent6"/>
          <w:sz w:val="24"/>
          <w:szCs w:val="24"/>
          <w:shd w:val="clear" w:color="auto" w:fill="FFFFFF"/>
        </w:rPr>
        <w:t xml:space="preserve"> page 27 packet size mmtc</w:t>
      </w:r>
      <w:r>
        <w:rPr>
          <w:rFonts w:asciiTheme="majorBidi" w:hAnsiTheme="majorBidi" w:cstheme="majorBidi"/>
          <w:color w:val="70AD47" w:themeColor="accent6"/>
          <w:sz w:val="24"/>
          <w:szCs w:val="24"/>
          <w:shd w:val="clear" w:color="auto" w:fill="FFFFFF"/>
        </w:rPr>
        <w:t xml:space="preserve"> </w:t>
      </w:r>
    </w:p>
    <w:p w14:paraId="6D9A8AC1" w14:textId="5CC9F031" w:rsidR="002C18AD" w:rsidRDefault="002C18AD" w:rsidP="00A92666">
      <w:pPr>
        <w:pStyle w:val="ListParagraph"/>
        <w:rPr>
          <w:rFonts w:asciiTheme="majorBidi" w:hAnsiTheme="majorBidi" w:cstheme="majorBidi"/>
          <w:color w:val="70AD47" w:themeColor="accent6"/>
          <w:sz w:val="24"/>
          <w:szCs w:val="24"/>
          <w:shd w:val="clear" w:color="auto" w:fill="FFFFFF"/>
        </w:rPr>
      </w:pPr>
    </w:p>
    <w:p w14:paraId="4A107F29" w14:textId="363D4A84" w:rsidR="002C18AD" w:rsidRPr="00CE267A" w:rsidRDefault="002C18AD" w:rsidP="00A92666">
      <w:pPr>
        <w:pStyle w:val="ListParagraph"/>
        <w:rPr>
          <w:rFonts w:asciiTheme="majorBidi" w:hAnsiTheme="majorBidi" w:cstheme="majorBidi"/>
          <w:color w:val="70AD47" w:themeColor="accent6"/>
          <w:sz w:val="24"/>
          <w:szCs w:val="24"/>
          <w:shd w:val="clear" w:color="auto" w:fill="FFFFFF"/>
        </w:rPr>
      </w:pPr>
      <w:hyperlink r:id="rId15" w:history="1">
        <w:r w:rsidRPr="00111FD2">
          <w:rPr>
            <w:rStyle w:val="Hyperlink"/>
            <w:rFonts w:asciiTheme="majorBidi" w:hAnsiTheme="majorBidi" w:cstheme="majorBidi"/>
            <w:sz w:val="24"/>
            <w:szCs w:val="24"/>
            <w:shd w:val="clear" w:color="auto" w:fill="FFFFFF"/>
          </w:rPr>
          <w:t>https://www.nttdocomo.co.jp/english/binary/pdf/corporate/technology/rd/technical_journal/bn/vol19_3/vol19_3_003en.pdf</w:t>
        </w:r>
      </w:hyperlink>
      <w:r>
        <w:rPr>
          <w:rFonts w:asciiTheme="majorBidi" w:hAnsiTheme="majorBidi" w:cstheme="majorBidi"/>
          <w:color w:val="70AD47" w:themeColor="accent6"/>
          <w:sz w:val="24"/>
          <w:szCs w:val="24"/>
          <w:shd w:val="clear" w:color="auto" w:fill="FFFFFF"/>
        </w:rPr>
        <w:t xml:space="preserve">  packet size between 32 </w:t>
      </w:r>
      <w:r w:rsidR="005E7122">
        <w:rPr>
          <w:rFonts w:asciiTheme="majorBidi" w:hAnsiTheme="majorBidi" w:cstheme="majorBidi"/>
          <w:color w:val="70AD47" w:themeColor="accent6"/>
          <w:sz w:val="24"/>
          <w:szCs w:val="24"/>
          <w:shd w:val="clear" w:color="auto" w:fill="FFFFFF"/>
        </w:rPr>
        <w:t>–</w:t>
      </w:r>
      <w:r>
        <w:rPr>
          <w:rFonts w:asciiTheme="majorBidi" w:hAnsiTheme="majorBidi" w:cstheme="majorBidi"/>
          <w:color w:val="70AD47" w:themeColor="accent6"/>
          <w:sz w:val="24"/>
          <w:szCs w:val="24"/>
          <w:shd w:val="clear" w:color="auto" w:fill="FFFFFF"/>
        </w:rPr>
        <w:t xml:space="preserve"> 200</w:t>
      </w:r>
      <w:r w:rsidR="005E7122">
        <w:rPr>
          <w:rFonts w:asciiTheme="majorBidi" w:hAnsiTheme="majorBidi" w:cstheme="majorBidi"/>
          <w:color w:val="70AD47" w:themeColor="accent6"/>
          <w:sz w:val="24"/>
          <w:szCs w:val="24"/>
          <w:shd w:val="clear" w:color="auto" w:fill="FFFFFF"/>
        </w:rPr>
        <w:t xml:space="preserve"> </w:t>
      </w:r>
      <w:r w:rsidR="005E7122" w:rsidRPr="005E7122">
        <w:rPr>
          <w:rFonts w:asciiTheme="majorBidi" w:hAnsiTheme="majorBidi" w:cstheme="majorBidi"/>
          <w:color w:val="70AD47" w:themeColor="accent6"/>
          <w:sz w:val="24"/>
          <w:szCs w:val="24"/>
          <w:shd w:val="clear" w:color="auto" w:fill="FFFFFF"/>
        </w:rPr>
        <w:sym w:font="Wingdings" w:char="F0E0"/>
      </w:r>
      <w:r w:rsidR="005E7122">
        <w:rPr>
          <w:rFonts w:asciiTheme="majorBidi" w:hAnsiTheme="majorBidi" w:cstheme="majorBidi"/>
          <w:color w:val="70AD47" w:themeColor="accent6"/>
          <w:sz w:val="24"/>
          <w:szCs w:val="24"/>
          <w:shd w:val="clear" w:color="auto" w:fill="FFFFFF"/>
        </w:rPr>
        <w:t xml:space="preserve"> urllc </w:t>
      </w: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5C0C2419" w:rsidR="00E84F12" w:rsidRPr="00B97605" w:rsidRDefault="00A92666" w:rsidP="00A92666">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 </w:t>
      </w:r>
      <w:r w:rsidR="00AC691F" w:rsidRPr="00B97605">
        <w:rPr>
          <w:rFonts w:asciiTheme="majorBidi" w:hAnsiTheme="majorBidi" w:cstheme="majorBidi"/>
          <w:color w:val="C45911" w:themeColor="accent2" w:themeShade="BF"/>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B97605">
        <w:rPr>
          <w:rFonts w:asciiTheme="majorBidi" w:hAnsiTheme="majorBidi" w:cstheme="majorBidi"/>
          <w:color w:val="C45911" w:themeColor="accent2" w:themeShade="BF"/>
          <w:sz w:val="24"/>
          <w:szCs w:val="24"/>
          <w:shd w:val="clear" w:color="auto" w:fill="FFFFFF"/>
        </w:rPr>
        <w:t>have</w:t>
      </w:r>
      <w:r w:rsidR="00AC691F" w:rsidRPr="00B97605">
        <w:rPr>
          <w:rFonts w:asciiTheme="majorBidi" w:hAnsiTheme="majorBidi" w:cstheme="majorBidi"/>
          <w:color w:val="C45911" w:themeColor="accent2" w:themeShade="BF"/>
          <w:sz w:val="24"/>
          <w:szCs w:val="24"/>
          <w:shd w:val="clear" w:color="auto" w:fill="FFFFFF"/>
        </w:rPr>
        <w:t xml:space="preserve"> different users with variable required QoS.</w:t>
      </w:r>
    </w:p>
    <w:p w14:paraId="58D1B96F" w14:textId="77777777" w:rsidR="00B02AA6" w:rsidRPr="00B02AA6" w:rsidRDefault="00B02AA6" w:rsidP="00B02AA6">
      <w:pPr>
        <w:rPr>
          <w:rFonts w:asciiTheme="majorBidi" w:hAnsiTheme="majorBidi" w:cstheme="majorBidi"/>
          <w:color w:val="0070C0"/>
          <w:sz w:val="24"/>
          <w:szCs w:val="24"/>
          <w:shd w:val="clear" w:color="auto" w:fill="FFFFFF"/>
        </w:rPr>
      </w:pPr>
    </w:p>
    <w:p w14:paraId="5FB1C4BA" w14:textId="064E802F"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lastRenderedPageBreak/>
        <w:t>The second one is similar to the fixed BBU capacity and</w:t>
      </w:r>
      <w:r>
        <w:rPr>
          <w:rFonts w:asciiTheme="majorBidi" w:hAnsiTheme="majorBidi" w:cstheme="majorBidi"/>
          <w:color w:val="000000"/>
          <w:sz w:val="24"/>
          <w:szCs w:val="24"/>
          <w:shd w:val="clear" w:color="auto" w:fill="FFFFFF"/>
        </w:rPr>
        <w:t xml:space="preserve"> </w:t>
      </w:r>
      <w:r w:rsidRPr="00B02AA6">
        <w:rPr>
          <w:rFonts w:asciiTheme="majorBidi" w:hAnsiTheme="majorBidi" w:cstheme="majorBidi"/>
          <w:color w:val="000000"/>
          <w:sz w:val="24"/>
          <w:szCs w:val="24"/>
          <w:shd w:val="clear" w:color="auto" w:fill="FFFFFF"/>
        </w:rPr>
        <w:t>dynamic resource allocation (FBDR) algorithm proposed in \cite{lee2018dynamic}.</w:t>
      </w:r>
    </w:p>
    <w:p w14:paraId="41D50AC8"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work, we have services with different QoS that contain UEs, which is similar to tenants with a different QoS. So, we used an algorithm similar to FBDR adapted to our conditions for comparison.  </w:t>
      </w:r>
    </w:p>
    <w:p w14:paraId="250B741F"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 We assume here that the capacity of the O-DU (which is similar to BBU in the FBDR) is as large as the capacity of our fronthaul link so that we can use this method for our system model.</w:t>
      </w:r>
    </w:p>
    <w:p w14:paraId="43729E75"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In this method, PRB and power are dynamically allocated. The number of VNFs is obtained from the simulation. The UEs are associated with the O-RU based on the quality of their channels and the channel distance instead of using the greedy algorithm \ref{alg1} (GAA algorithm ) for O-RU assignment.</w:t>
      </w:r>
    </w:p>
    <w:p w14:paraId="71653157" w14:textId="1F35B623" w:rsidR="00A92666" w:rsidRPr="00CE267A"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figures in \cite{lee2018dynamic} show that dynamic BBU capacity and dynamic resource allocation (DBDR) perform better than FBDR for the same priority area. We will also see that our proposed algorithm performs better than FBDR in the next subsection.</w:t>
      </w:r>
    </w:p>
    <w:p w14:paraId="1B9A9708" w14:textId="378423E7" w:rsidR="00AC691F"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(Guassian noise) the performance expected to slightly increase. Hence, some more detailed discussion on what has been assumed is needed.</w:t>
      </w:r>
    </w:p>
    <w:p w14:paraId="63622DB5" w14:textId="08D15884" w:rsidR="0061626D" w:rsidRPr="0061626D" w:rsidRDefault="0061626D" w:rsidP="0061626D">
      <w:pPr>
        <w:ind w:left="720"/>
        <w:rPr>
          <w:rFonts w:asciiTheme="majorBidi" w:hAnsiTheme="majorBidi" w:cstheme="majorBidi"/>
          <w:sz w:val="24"/>
          <w:szCs w:val="24"/>
          <w:shd w:val="clear" w:color="auto" w:fill="FFFFFF"/>
        </w:rPr>
      </w:pPr>
      <w:r w:rsidRPr="0061626D">
        <w:rPr>
          <w:rFonts w:asciiTheme="majorBidi" w:hAnsiTheme="majorBidi" w:cstheme="majorBidi"/>
          <w:sz w:val="24"/>
          <w:szCs w:val="24"/>
          <w:shd w:val="clear" w:color="auto" w:fill="FFFFFF"/>
        </w:rPr>
        <w:t>Here we have two Gaussian noise types: additive</w:t>
      </w:r>
      <w:r w:rsidRPr="0061626D">
        <w:rPr>
          <w:rFonts w:asciiTheme="majorBidi" w:hAnsiTheme="majorBidi" w:cstheme="majorBidi"/>
          <w:sz w:val="24"/>
          <w:szCs w:val="24"/>
          <w:shd w:val="clear" w:color="auto" w:fill="FFFFFF"/>
        </w:rPr>
        <w:t xml:space="preserve"> </w:t>
      </w:r>
      <w:r w:rsidRPr="0061626D">
        <w:rPr>
          <w:rFonts w:asciiTheme="majorBidi" w:hAnsiTheme="majorBidi" w:cstheme="majorBidi"/>
          <w:sz w:val="24"/>
          <w:szCs w:val="24"/>
          <w:shd w:val="clear" w:color="auto" w:fill="FFFFFF"/>
        </w:rPr>
        <w:t>Gaussian noise and the other is Gaussian quantization noise</w:t>
      </w:r>
      <w:r>
        <w:rPr>
          <w:rFonts w:asciiTheme="majorBidi" w:hAnsiTheme="majorBidi" w:cstheme="majorBidi"/>
          <w:sz w:val="24"/>
          <w:szCs w:val="24"/>
          <w:shd w:val="clear" w:color="auto" w:fill="FFFFFF"/>
        </w:rPr>
        <w:t>. The second noise is added to the interfering signal and shown with $</w:t>
      </w:r>
      <w:r w:rsidRPr="0061626D">
        <w:rPr>
          <w:color w:val="000000"/>
          <w:u w:val="single"/>
        </w:rPr>
        <w:t xml:space="preserve"> </w:t>
      </w:r>
      <w:r w:rsidRPr="0061626D">
        <w:rPr>
          <w:rFonts w:asciiTheme="majorBidi" w:hAnsiTheme="majorBidi" w:cstheme="majorBidi"/>
          <w:sz w:val="24"/>
          <w:szCs w:val="24"/>
          <w:u w:val="single"/>
          <w:shd w:val="clear" w:color="auto" w:fill="FFFFFF"/>
        </w:rPr>
        <w:t>I_</w:t>
      </w:r>
      <w:r w:rsidRPr="0061626D">
        <w:rPr>
          <w:rFonts w:asciiTheme="majorBidi" w:hAnsiTheme="majorBidi" w:cstheme="majorBidi"/>
          <w:sz w:val="24"/>
          <w:szCs w:val="24"/>
          <w:shd w:val="clear" w:color="auto" w:fill="FFFFFF"/>
        </w:rPr>
        <w:t>{r,u(s,i)}^{k}</w:t>
      </w:r>
      <w:r>
        <w:rPr>
          <w:rFonts w:asciiTheme="majorBidi" w:hAnsiTheme="majorBidi" w:cstheme="majorBidi"/>
          <w:sz w:val="24"/>
          <w:szCs w:val="24"/>
          <w:shd w:val="clear" w:color="auto" w:fill="FFFFFF"/>
        </w:rPr>
        <w:t>$ and it is different with interference.</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34AA1FAA" w14:textId="77777777" w:rsidR="00B97605" w:rsidRDefault="00CB7A49" w:rsidP="00B97605">
      <w:pPr>
        <w:pStyle w:val="ListParagraph"/>
        <w:rPr>
          <w:rFonts w:asciiTheme="majorBidi" w:hAnsiTheme="majorBidi" w:cstheme="majorBidi"/>
          <w:color w:val="000000"/>
          <w:sz w:val="24"/>
          <w:szCs w:val="24"/>
          <w:shd w:val="clear" w:color="auto" w:fill="FFFFFF"/>
        </w:rPr>
      </w:pPr>
      <w:r w:rsidRPr="00B97605">
        <w:rPr>
          <w:rFonts w:asciiTheme="majorBidi" w:hAnsiTheme="majorBidi" w:cstheme="majorBidi"/>
          <w:color w:val="7030A0"/>
          <w:sz w:val="24"/>
          <w:szCs w:val="24"/>
          <w:shd w:val="clear" w:color="auto" w:fill="FFFFFF"/>
        </w:rPr>
        <w:t>Reviewer: 3</w:t>
      </w:r>
      <w:r w:rsidRPr="00B97605">
        <w:rPr>
          <w:rFonts w:asciiTheme="majorBidi" w:hAnsiTheme="majorBidi" w:cstheme="majorBidi"/>
          <w:color w:val="7030A0"/>
          <w:sz w:val="24"/>
          <w:szCs w:val="24"/>
          <w:shd w:val="clear" w:color="auto" w:fill="FFFFFF"/>
        </w:rPr>
        <w:br/>
      </w:r>
      <w:r w:rsidRPr="00B97605">
        <w:rPr>
          <w:rFonts w:asciiTheme="majorBidi" w:hAnsiTheme="majorBidi" w:cstheme="majorBidi"/>
          <w:color w:val="7030A0"/>
          <w:sz w:val="24"/>
          <w:szCs w:val="24"/>
          <w:shd w:val="clear" w:color="auto" w:fill="FFFFFF"/>
        </w:rPr>
        <w:br/>
        <w:t>Comments to the Author</w:t>
      </w:r>
      <w:r w:rsidRPr="00B97605">
        <w:rPr>
          <w:rFonts w:asciiTheme="majorBidi" w:hAnsiTheme="majorBidi" w:cstheme="majorBidi"/>
          <w:color w:val="7030A0"/>
          <w:sz w:val="24"/>
          <w:szCs w:val="24"/>
          <w:shd w:val="clear" w:color="auto" w:fill="FFFFFF"/>
        </w:rPr>
        <w:br/>
        <w:t>The authors propose a resource allocation scheme for network slicing in an Open RAN scenario. They consider three network slice types namely eMBB, URLLC and mMTC and provide a solution for end-to-end slicing considering resource allocation over the RAN domain following the proposed ORAN architecture, as well as VNF allocation. In general, the paper is well written, however some parts need to be rephrased and restructured.</w:t>
      </w:r>
      <w:r w:rsidRPr="00B97605">
        <w:rPr>
          <w:rFonts w:asciiTheme="majorBidi" w:hAnsiTheme="majorBidi" w:cstheme="majorBidi"/>
          <w:color w:val="000000"/>
          <w:sz w:val="24"/>
          <w:szCs w:val="24"/>
          <w:shd w:val="clear" w:color="auto" w:fill="FFFFFF"/>
        </w:rPr>
        <w:br/>
      </w:r>
    </w:p>
    <w:p w14:paraId="76D3F538" w14:textId="7400DEFA" w:rsidR="00CB7A49" w:rsidRPr="00617DA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w:t>
      </w:r>
      <w:r w:rsidRPr="00B97605">
        <w:rPr>
          <w:rFonts w:asciiTheme="majorBidi" w:hAnsiTheme="majorBidi" w:cstheme="majorBidi"/>
          <w:color w:val="C45911" w:themeColor="accent2" w:themeShade="BF"/>
          <w:sz w:val="24"/>
          <w:szCs w:val="24"/>
          <w:shd w:val="clear" w:color="auto" w:fill="FFFFFF"/>
        </w:rPr>
        <w:lastRenderedPageBreak/>
        <w:t>motivation of the work to prepare the reader for what is following. Moreover, the Related work could be a section of its own. In that way, the organization of the paper is clearer and easier to read</w:t>
      </w:r>
      <w:r w:rsidRPr="00B97605">
        <w:rPr>
          <w:rFonts w:asciiTheme="majorBidi" w:hAnsiTheme="majorBidi" w:cstheme="majorBidi"/>
          <w:color w:val="2E74B5" w:themeColor="accent5" w:themeShade="BF"/>
          <w:sz w:val="24"/>
          <w:szCs w:val="24"/>
          <w:shd w:val="clear" w:color="auto" w:fill="FFFFFF"/>
        </w:rPr>
        <w:t xml:space="preserve">. </w:t>
      </w:r>
    </w:p>
    <w:p w14:paraId="6077014C" w14:textId="78CA022E" w:rsidR="00617DAF" w:rsidRPr="00617DAF" w:rsidRDefault="00617DAF" w:rsidP="00617DAF">
      <w:pPr>
        <w:pStyle w:val="ListParagraph"/>
        <w:rPr>
          <w:rFonts w:asciiTheme="majorBidi" w:hAnsiTheme="majorBidi" w:cstheme="majorBidi"/>
          <w:sz w:val="24"/>
          <w:szCs w:val="24"/>
          <w:shd w:val="clear" w:color="auto" w:fill="FFFFFF"/>
        </w:rPr>
      </w:pPr>
      <w:r w:rsidRPr="00617DAF">
        <w:rPr>
          <w:rFonts w:asciiTheme="majorBidi" w:hAnsiTheme="majorBidi" w:cstheme="majorBidi"/>
          <w:sz w:val="24"/>
          <w:szCs w:val="24"/>
          <w:shd w:val="clear" w:color="auto" w:fill="FFFFFF"/>
        </w:rPr>
        <w:t>Introduction changed</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639CC09F" w:rsidR="00CB7A49" w:rsidRDefault="00CB7A49" w:rsidP="00B97605">
      <w:pPr>
        <w:pStyle w:val="ListParagraph"/>
        <w:numPr>
          <w:ilvl w:val="0"/>
          <w:numId w:val="5"/>
        </w:numPr>
        <w:rPr>
          <w:rFonts w:asciiTheme="majorBidi" w:hAnsiTheme="majorBidi" w:cstheme="majorBidi"/>
          <w:color w:val="FF0000"/>
          <w:sz w:val="24"/>
          <w:szCs w:val="24"/>
          <w:shd w:val="clear" w:color="auto" w:fill="FFFFFF"/>
        </w:rPr>
      </w:pPr>
      <w:bookmarkStart w:id="1" w:name="_Hlk94972704"/>
      <w:r w:rsidRPr="00B97605">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bookmarkEnd w:id="1"/>
    <w:p w14:paraId="1B3C247F"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0F967CBD"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63E91541" w14:textId="63915375" w:rsidR="00136A38" w:rsidRPr="00B97605" w:rsidRDefault="00CB7A49" w:rsidP="00B97605">
      <w:pPr>
        <w:pStyle w:val="ListParagraph"/>
        <w:numPr>
          <w:ilvl w:val="0"/>
          <w:numId w:val="5"/>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CA49CD">
        <w:rPr>
          <w:rFonts w:asciiTheme="majorBidi" w:hAnsiTheme="majorBidi" w:cstheme="majorBidi"/>
          <w:color w:val="FF0000"/>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77777777" w:rsidR="00A92666" w:rsidRPr="00B97605"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B97605">
        <w:rPr>
          <w:rFonts w:asciiTheme="majorBidi" w:hAnsiTheme="majorBidi" w:cstheme="majorBidi"/>
          <w:color w:val="000000"/>
          <w:sz w:val="24"/>
          <w:szCs w:val="24"/>
          <w:shd w:val="clear" w:color="auto" w:fill="FFFFFF"/>
        </w:rPr>
        <w:br/>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078C95C9" w:rsidR="00AC19B4" w:rsidRPr="00CA49CD"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p w14:paraId="38F9ACC4" w14:textId="77777777" w:rsidR="00CA49CD" w:rsidRPr="00CA49CD" w:rsidRDefault="00CA49CD" w:rsidP="00CA49CD">
      <w:pPr>
        <w:pStyle w:val="ListParagraph"/>
        <w:rPr>
          <w:rFonts w:asciiTheme="majorBidi" w:hAnsiTheme="majorBidi" w:cstheme="majorBidi"/>
          <w:color w:val="000000"/>
          <w:sz w:val="24"/>
          <w:szCs w:val="24"/>
          <w:shd w:val="clear" w:color="auto" w:fill="FFFFFF"/>
        </w:rPr>
      </w:pPr>
    </w:p>
    <w:p w14:paraId="375AFF1C" w14:textId="6406236E" w:rsidR="00CA49CD" w:rsidRPr="00B97605" w:rsidRDefault="00CA49CD" w:rsidP="00CA49CD">
      <w:pPr>
        <w:pStyle w:val="ListParagrap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It is shown in figure 11 and In Iterative proposed algorithm Complexity order and convergence analysis is depicted</w:t>
      </w:r>
    </w:p>
    <w:sectPr w:rsidR="00CA49CD" w:rsidRPr="00B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026"/>
    <w:multiLevelType w:val="hybridMultilevel"/>
    <w:tmpl w:val="20FE2604"/>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A3EF3"/>
    <w:multiLevelType w:val="hybridMultilevel"/>
    <w:tmpl w:val="590C95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C44"/>
    <w:multiLevelType w:val="hybridMultilevel"/>
    <w:tmpl w:val="0852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72"/>
    <w:multiLevelType w:val="hybridMultilevel"/>
    <w:tmpl w:val="57E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0022DE"/>
    <w:rsid w:val="00136A38"/>
    <w:rsid w:val="001C0305"/>
    <w:rsid w:val="00276AD8"/>
    <w:rsid w:val="002C18AD"/>
    <w:rsid w:val="002D34F7"/>
    <w:rsid w:val="002F332D"/>
    <w:rsid w:val="00361D76"/>
    <w:rsid w:val="0036320A"/>
    <w:rsid w:val="004174F6"/>
    <w:rsid w:val="004C36D6"/>
    <w:rsid w:val="004D5A59"/>
    <w:rsid w:val="004F12DC"/>
    <w:rsid w:val="005C696F"/>
    <w:rsid w:val="005E7122"/>
    <w:rsid w:val="0061626D"/>
    <w:rsid w:val="00617DAF"/>
    <w:rsid w:val="00621C0B"/>
    <w:rsid w:val="00623FE4"/>
    <w:rsid w:val="00644079"/>
    <w:rsid w:val="006F78E9"/>
    <w:rsid w:val="007F4C3E"/>
    <w:rsid w:val="00887D3F"/>
    <w:rsid w:val="00917D62"/>
    <w:rsid w:val="0099249A"/>
    <w:rsid w:val="009C7AC8"/>
    <w:rsid w:val="00A32A75"/>
    <w:rsid w:val="00A42C50"/>
    <w:rsid w:val="00A92666"/>
    <w:rsid w:val="00AB187A"/>
    <w:rsid w:val="00AC19B4"/>
    <w:rsid w:val="00AC691F"/>
    <w:rsid w:val="00B02AA6"/>
    <w:rsid w:val="00B77C81"/>
    <w:rsid w:val="00B876D7"/>
    <w:rsid w:val="00B97605"/>
    <w:rsid w:val="00CA49CD"/>
    <w:rsid w:val="00CB7A49"/>
    <w:rsid w:val="00CE267A"/>
    <w:rsid w:val="00D347EA"/>
    <w:rsid w:val="00D52DAA"/>
    <w:rsid w:val="00D561BD"/>
    <w:rsid w:val="00E160A9"/>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1">
    <w:name w:val="Unresolved Mention1"/>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 w:type="character" w:styleId="UnresolvedMention">
    <w:name w:val="Unresolved Mention"/>
    <w:basedOn w:val="DefaultParagraphFont"/>
    <w:uiPriority w:val="99"/>
    <w:semiHidden/>
    <w:unhideWhenUsed/>
    <w:rsid w:val="002C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rib.or.jp/english/html/overview/doc/STD-T104v4_20/5_Appendix/Rel13/36/36931-d00.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rib.or.jp/english/html/overview/doc/STD-T104v4_00/5_Appendix/Rel13/36/36104-d3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webSettings" Target="webSettings.xml"/><Relationship Id="rId15" Type="http://schemas.openxmlformats.org/officeDocument/2006/relationships/hyperlink" Target="https://www.nttdocomo.co.jp/english/binary/pdf/corporate/technology/rd/technical_journal/bn/vol19_3/vol19_3_003en.pdf" TargetMode="External"/><Relationship Id="rId10" Type="http://schemas.openxmlformats.org/officeDocument/2006/relationships/hyperlink" Target="https://www.itu.int/en/ITU-R/study-groups/rsg5/rwp5d/imt-2020/Documents/S01-1_Requirements%20for%20IMT-2020_Rev.pdf" TargetMode="External"/><Relationship Id="rId4" Type="http://schemas.openxmlformats.org/officeDocument/2006/relationships/settings" Target="settings.xml"/><Relationship Id="rId9" Type="http://schemas.openxmlformats.org/officeDocument/2006/relationships/hyperlink" Target="https://www.etsi.org/deliver/etsi_tr/138900_138999/138913/14.03.00_60/tr_138913v140300p.pdf" TargetMode="External"/><Relationship Id="rId14" Type="http://schemas.openxmlformats.org/officeDocument/2006/relationships/hyperlink" Target="https://www.etsi.org/deliver/etsi_tr/138900_138999/138913/14.03.00_60/tr_138913v140300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F74AA-9E59-4AEC-BB09-7528A459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17</cp:revision>
  <dcterms:created xsi:type="dcterms:W3CDTF">2022-01-26T07:01:00Z</dcterms:created>
  <dcterms:modified xsi:type="dcterms:W3CDTF">2022-02-05T14:56:00Z</dcterms:modified>
</cp:coreProperties>
</file>