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Морошан Матвей Корнелиович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для работы с файлами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Выполнение заданий лабораторной работы</w:t>
      </w:r>
      <w:r>
        <w:br/>
      </w:r>
      <w:r>
        <w:br/>
      </w:r>
      <w:r>
        <w:rPr>
          <w:rStyle w:val="VerbatimChar"/>
        </w:rPr>
        <w:t xml:space="preserve">2. Выполнение заданий для самостоятельной работы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выполнение-заданий-лаборатор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Выполнение заданий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№10, перехожу в него и создаю файлы lab10-1.asm, readme-1.txt, readme-2.txt (рис. 1).</w:t>
      </w:r>
    </w:p>
    <w:bookmarkStart w:id="25" w:name="fig:001"/>
    <w:p>
      <w:pPr>
        <w:pStyle w:val="CaptionedFigure"/>
      </w:pPr>
      <w:r>
        <w:drawing>
          <wp:inline>
            <wp:extent cx="3733800" cy="354905"/>
            <wp:effectExtent b="0" l="0" r="0" t="0"/>
            <wp:docPr descr="Рис. 1: Создание каталога и файл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файлов</w:t>
      </w:r>
    </w:p>
    <w:bookmarkEnd w:id="25"/>
    <w:p>
      <w:pPr>
        <w:pStyle w:val="BodyText"/>
      </w:pPr>
      <w:r>
        <w:t xml:space="preserve">В файл lab10-1.asm ввожу код программы листинга 10.1 (рис. 2).</w:t>
      </w:r>
    </w:p>
    <w:bookmarkStart w:id="29" w:name="fig:002"/>
    <w:p>
      <w:pPr>
        <w:pStyle w:val="CaptionedFigure"/>
      </w:pPr>
      <w:r>
        <w:drawing>
          <wp:inline>
            <wp:extent cx="3733800" cy="6096000"/>
            <wp:effectExtent b="0" l="0" r="0" t="0"/>
            <wp:docPr descr="Рис. 2: lab10-1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lab10-1.asm</w:t>
      </w:r>
    </w:p>
    <w:bookmarkEnd w:id="29"/>
    <w:p>
      <w:pPr>
        <w:pStyle w:val="BodyText"/>
      </w:pPr>
      <w:r>
        <w:t xml:space="preserve">Создаю исполняемый файл и проверяю его работу (рис. 3).</w:t>
      </w:r>
    </w:p>
    <w:bookmarkStart w:id="33" w:name="fig:003"/>
    <w:p>
      <w:pPr>
        <w:pStyle w:val="CaptionedFigure"/>
      </w:pPr>
      <w:r>
        <w:drawing>
          <wp:inline>
            <wp:extent cx="3733800" cy="1685912"/>
            <wp:effectExtent b="0" l="0" r="0" t="0"/>
            <wp:docPr descr="Рис. 3: Создание исполняемого файла и проверка работы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исполняемого файла и проверка работы</w:t>
      </w:r>
    </w:p>
    <w:bookmarkEnd w:id="33"/>
    <w:p>
      <w:pPr>
        <w:pStyle w:val="BodyText"/>
      </w:pPr>
      <w:r>
        <w:t xml:space="preserve">С помощью команды chmod изменяю права доступа к исполняемому файлу lab10-1, запретив его выполнение (рис. 4).</w:t>
      </w:r>
    </w:p>
    <w:bookmarkStart w:id="37" w:name="fig:004"/>
    <w:p>
      <w:pPr>
        <w:pStyle w:val="CaptionedFigure"/>
      </w:pPr>
      <w:r>
        <w:drawing>
          <wp:inline>
            <wp:extent cx="3733800" cy="479384"/>
            <wp:effectExtent b="0" l="0" r="0" t="0"/>
            <wp:docPr descr="Рис. 4: Запрет выполнения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Запрет выполнения файла</w:t>
      </w:r>
    </w:p>
    <w:bookmarkEnd w:id="37"/>
    <w:p>
      <w:pPr>
        <w:pStyle w:val="BodyText"/>
      </w:pPr>
      <w:r>
        <w:t xml:space="preserve">С помощью команды chmod добавляю права на исполнение файла (рис. 5).</w:t>
      </w:r>
    </w:p>
    <w:bookmarkStart w:id="41" w:name="fig:005"/>
    <w:p>
      <w:pPr>
        <w:pStyle w:val="CaptionedFigure"/>
      </w:pPr>
      <w:r>
        <w:drawing>
          <wp:inline>
            <wp:extent cx="3733800" cy="1796069"/>
            <wp:effectExtent b="0" l="0" r="0" t="0"/>
            <wp:docPr descr="Рис. 5: Добавление прав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прав</w:t>
      </w:r>
    </w:p>
    <w:bookmarkEnd w:id="41"/>
    <w:p>
      <w:pPr>
        <w:pStyle w:val="BodyText"/>
      </w:pPr>
      <w:r>
        <w:t xml:space="preserve">В соответствии с таблицей 10.4 предоставляю права доступа к файлу readme-1.txt в символьном виде, а readme-2.txt - в двоичном и проверяю командой ls -l (рис. 6).</w:t>
      </w:r>
    </w:p>
    <w:bookmarkStart w:id="45" w:name="fig:006"/>
    <w:p>
      <w:pPr>
        <w:pStyle w:val="CaptionedFigure"/>
      </w:pPr>
      <w:r>
        <w:drawing>
          <wp:inline>
            <wp:extent cx="3733800" cy="1264837"/>
            <wp:effectExtent b="0" l="0" r="0" t="0"/>
            <wp:docPr descr="Рис. 6: Изменение прав доступа к файлам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прав доступа к файлам</w:t>
      </w:r>
    </w:p>
    <w:bookmarkEnd w:id="45"/>
    <w:bookmarkEnd w:id="46"/>
    <w:bookmarkStart w:id="59" w:name="X32ff26b75a7156f968f22ae721fd8fec4b51e1d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2 файла для самостоятельной работы (рис. 7).</w:t>
      </w:r>
    </w:p>
    <w:bookmarkStart w:id="50" w:name="fig:007"/>
    <w:p>
      <w:pPr>
        <w:pStyle w:val="CaptionedFigure"/>
      </w:pPr>
      <w:r>
        <w:drawing>
          <wp:inline>
            <wp:extent cx="3733800" cy="341192"/>
            <wp:effectExtent b="0" l="0" r="0" t="0"/>
            <wp:docPr descr="Рис. 7: Создание двух файлов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двух файлов</w:t>
      </w:r>
    </w:p>
    <w:bookmarkEnd w:id="50"/>
    <w:p>
      <w:pPr>
        <w:pStyle w:val="BodyText"/>
      </w:pPr>
      <w:r>
        <w:t xml:space="preserve">Пишу текст программы для выполнения самостоятельной работы в файл lab10-2.asm (рис. 8).</w:t>
      </w:r>
    </w:p>
    <w:bookmarkStart w:id="54" w:name="fig:008"/>
    <w:p>
      <w:pPr>
        <w:pStyle w:val="CaptionedFigure"/>
      </w:pPr>
      <w:r>
        <w:drawing>
          <wp:inline>
            <wp:extent cx="3733800" cy="11362126"/>
            <wp:effectExtent b="0" l="0" r="0" t="0"/>
            <wp:docPr descr="Рис. 8: lab10-2.asm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2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lab10-2.asm</w:t>
      </w:r>
    </w:p>
    <w:bookmarkEnd w:id="54"/>
    <w:p>
      <w:pPr>
        <w:pStyle w:val="BodyText"/>
      </w:pPr>
      <w:r>
        <w:t xml:space="preserve">Запускаю и проверяю на корректность программу (рис. 9).</w:t>
      </w:r>
    </w:p>
    <w:bookmarkStart w:id="58" w:name="fig:009"/>
    <w:p>
      <w:pPr>
        <w:pStyle w:val="CaptionedFigure"/>
      </w:pPr>
      <w:r>
        <w:drawing>
          <wp:inline>
            <wp:extent cx="3733800" cy="911047"/>
            <wp:effectExtent b="0" l="0" r="0" t="0"/>
            <wp:docPr descr="Рис. 9: Запуск и проверк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 проверка</w:t>
      </w:r>
    </w:p>
    <w:bookmarkEnd w:id="58"/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навыки написания программ для работы с файлами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Морошан Матвей Корнелиович</dc:creator>
  <dc:language>ru-RU</dc:language>
  <cp:keywords/>
  <dcterms:created xsi:type="dcterms:W3CDTF">2024-12-13T10:18:51Z</dcterms:created>
  <dcterms:modified xsi:type="dcterms:W3CDTF">2024-12-13T10:18:51Z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onofont">
    <vt:lpwstr>IBM Plex Mono</vt:lpwstr>
  </property>
  <property fmtid="{D5CDD505-2E9C-101B-9397-08002B2CF9AE}" pid="60" name="monofontoptions">
    <vt:lpwstr>Scale=MatchLowercase,Scale=0.94,FakeStretch=0.9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IBM Plex Serif</vt:lpwstr>
  </property>
  <property fmtid="{D5CDD505-2E9C-101B-9397-08002B2CF9AE}" pid="71" name="romanfontoptions">
    <vt:lpwstr>Ligatures=Common,Ligatures=TeX,Scale=0.94</vt:lpwstr>
  </property>
  <property fmtid="{D5CDD505-2E9C-101B-9397-08002B2CF9AE}" pid="72" name="sansfont">
    <vt:lpwstr>IBM Plex Sans</vt:lpwstr>
  </property>
  <property fmtid="{D5CDD505-2E9C-101B-9397-08002B2CF9AE}" pid="73" name="sansfontoptions">
    <vt:lpwstr>Ligatures=Common,Ligatures=TeX,Scale=MatchLowercase,Scale=0.94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компьютера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