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Meghan Ng</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Geog 360 AC</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4 October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rtl w:val="0"/>
        </w:rPr>
        <w:t xml:space="preserve">Question 1:</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The “OpenStreetMap” basemap would be very useful for giving a driving, walking, or busing route from point A to point B because it gives street names as well as the labels for building names. This is particularly helpful if one uses it on a neighborhood or city-wide scale.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The “Oceans” basemap can be used to map out migrations and population densities of sea life because it only shows information regarding bodies of water. Other maps containing land information would be somewhat unfit for this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The “USGS National Map” will be very useful if we add human population density points or a heat map layer. The map provides Native American reservation boundaries as well as information on natural land, allowing researchers to compare the populations between the different reservations and (possibly) their relations to their natural surroundings. This is most effective when the map is zoomed to specific states and counties.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rtl w:val="0"/>
        </w:rPr>
        <w:t xml:space="preserve">Question 2:</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I chose the “Dark Gray Canvas” basemap because it shows the city names and county boundaries more clearly. Seeing the traffic data without the city names nearby would make the data somewhat confusing and less useful - without the cities, map users are left hanging as to why there is more traffic in a certain area than others: is it because the roads there cause more accidents, or because it is within a large city like Seattle? This map also does not have any information other than the city names and county boundaries, allowing the map user to clearly see the traffic information without the unnecessary noise that the other maps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rtl w:val="0"/>
        </w:rPr>
        <w:t xml:space="preserve">Link:</w:t>
      </w:r>
    </w:p>
    <w:p w:rsidR="00000000" w:rsidDel="00000000" w:rsidP="00000000" w:rsidRDefault="00000000" w:rsidRPr="00000000">
      <w:pPr>
        <w:contextualSpacing w:val="0"/>
      </w:pPr>
      <w:hyperlink r:id="rId5">
        <w:r w:rsidDel="00000000" w:rsidR="00000000" w:rsidRPr="00000000">
          <w:rPr>
            <w:rFonts w:ascii="Helvetica Neue" w:cs="Helvetica Neue" w:eastAsia="Helvetica Neue" w:hAnsi="Helvetica Neue"/>
            <w:color w:val="1155cc"/>
            <w:sz w:val="24"/>
            <w:szCs w:val="24"/>
            <w:u w:val="single"/>
            <w:rtl w:val="0"/>
          </w:rPr>
          <w:t xml:space="preserve">http://uw-geog.maps.arcgis.com/home/item.html?id=090822d0104f4b56a43c727f2bccee6c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uw-geog.maps.arcgis.com/home/item.html?id=090822d0104f4b56a43c727f2bccee6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