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8C" w:rsidRPr="00D66EFA" w:rsidRDefault="00D66EFA">
      <w:pPr>
        <w:rPr>
          <w:b/>
          <w:sz w:val="40"/>
          <w:lang w:val="en-US"/>
        </w:rPr>
      </w:pPr>
      <w:r w:rsidRPr="00D66EFA">
        <w:rPr>
          <w:b/>
          <w:sz w:val="40"/>
          <w:lang w:val="en-US"/>
        </w:rPr>
        <w:t>Draft Labor setting:</w:t>
      </w:r>
    </w:p>
    <w:p w:rsidR="00D66EFA" w:rsidRPr="00D66EFA" w:rsidRDefault="00D66EFA">
      <w:pPr>
        <w:rPr>
          <w:sz w:val="24"/>
          <w:lang w:val="en-US"/>
        </w:rPr>
      </w:pPr>
    </w:p>
    <w:p w:rsidR="00D66EFA" w:rsidRPr="00D66EFA" w:rsidRDefault="00D66EFA" w:rsidP="00D66EFA">
      <w:pPr>
        <w:spacing w:line="240" w:lineRule="auto"/>
        <w:rPr>
          <w:rFonts w:ascii="Times New Roman" w:eastAsia="Times New Roman" w:hAnsi="Times New Roman" w:cs="Times New Roman"/>
          <w:sz w:val="24"/>
          <w:szCs w:val="24"/>
          <w:lang w:val="en-US" w:eastAsia="de-CH"/>
        </w:rPr>
      </w:pPr>
      <w:r w:rsidRPr="00D66EFA">
        <w:rPr>
          <w:rFonts w:ascii="Times New Roman" w:eastAsia="Times New Roman" w:hAnsi="Times New Roman" w:cs="Times New Roman"/>
          <w:b/>
          <w:bCs/>
          <w:i/>
          <w:iCs/>
          <w:color w:val="FF0000"/>
          <w:sz w:val="24"/>
          <w:szCs w:val="24"/>
          <w:lang w:val="en-US" w:eastAsia="de-CH"/>
        </w:rPr>
        <w:t>5.2. Laboratory setting</w:t>
      </w:r>
      <w:r w:rsidR="00026BF7">
        <w:rPr>
          <w:rFonts w:ascii="Times New Roman" w:eastAsia="Times New Roman" w:hAnsi="Times New Roman" w:cs="Times New Roman"/>
          <w:b/>
          <w:bCs/>
          <w:i/>
          <w:iCs/>
          <w:color w:val="FF0000"/>
          <w:sz w:val="24"/>
          <w:szCs w:val="24"/>
          <w:lang w:val="en-US" w:eastAsia="de-CH"/>
        </w:rPr>
        <w:t xml:space="preserve"> (1 – 1.5 pages)</w:t>
      </w:r>
    </w:p>
    <w:p w:rsidR="00D66EFA" w:rsidRPr="00D66EFA" w:rsidRDefault="00D66EFA" w:rsidP="00D66EFA">
      <w:pPr>
        <w:numPr>
          <w:ilvl w:val="0"/>
          <w:numId w:val="1"/>
        </w:numPr>
        <w:spacing w:line="240" w:lineRule="auto"/>
        <w:textAlignment w:val="baseline"/>
        <w:rPr>
          <w:rFonts w:ascii="Times New Roman" w:eastAsia="Times New Roman" w:hAnsi="Times New Roman" w:cs="Times New Roman"/>
          <w:b/>
          <w:bCs/>
          <w:color w:val="FF0000"/>
          <w:sz w:val="24"/>
          <w:szCs w:val="24"/>
          <w:lang w:val="en-US" w:eastAsia="de-CH"/>
        </w:rPr>
      </w:pPr>
      <w:r w:rsidRPr="00D66EFA">
        <w:rPr>
          <w:rFonts w:ascii="Times New Roman" w:eastAsia="Times New Roman" w:hAnsi="Times New Roman" w:cs="Times New Roman"/>
          <w:b/>
          <w:bCs/>
          <w:color w:val="FF0000"/>
          <w:sz w:val="24"/>
          <w:szCs w:val="24"/>
          <w:lang w:val="en-US" w:eastAsia="de-CH"/>
        </w:rPr>
        <w:t>Describe the experimental approach and paradigm that will be used for assessing cognitive load in SIs and translators. Also mention the purpose of the two control conditions</w:t>
      </w:r>
    </w:p>
    <w:p w:rsidR="00D66EFA" w:rsidRPr="00D66EFA" w:rsidRDefault="00D66EFA" w:rsidP="00D66EFA">
      <w:pPr>
        <w:numPr>
          <w:ilvl w:val="0"/>
          <w:numId w:val="1"/>
        </w:numPr>
        <w:spacing w:line="240" w:lineRule="auto"/>
        <w:textAlignment w:val="baseline"/>
        <w:rPr>
          <w:rFonts w:ascii="Times New Roman" w:eastAsia="Times New Roman" w:hAnsi="Times New Roman" w:cs="Times New Roman"/>
          <w:b/>
          <w:bCs/>
          <w:color w:val="FF0000"/>
          <w:sz w:val="24"/>
          <w:szCs w:val="24"/>
          <w:lang w:val="en-US" w:eastAsia="de-CH"/>
        </w:rPr>
      </w:pPr>
      <w:r w:rsidRPr="00D66EFA">
        <w:rPr>
          <w:rFonts w:ascii="Times New Roman" w:eastAsia="Times New Roman" w:hAnsi="Times New Roman" w:cs="Times New Roman"/>
          <w:b/>
          <w:bCs/>
          <w:color w:val="FF0000"/>
          <w:sz w:val="24"/>
          <w:szCs w:val="24"/>
          <w:lang w:val="en-US" w:eastAsia="de-CH"/>
        </w:rPr>
        <w:t>Arrange 1 (!) figure of the tasks used in the SIs and translators</w:t>
      </w:r>
    </w:p>
    <w:p w:rsidR="00D66EFA" w:rsidRPr="00D66EFA" w:rsidRDefault="00D66EFA" w:rsidP="00D66EFA">
      <w:pPr>
        <w:numPr>
          <w:ilvl w:val="0"/>
          <w:numId w:val="1"/>
        </w:numPr>
        <w:spacing w:line="240" w:lineRule="auto"/>
        <w:textAlignment w:val="baseline"/>
        <w:rPr>
          <w:rFonts w:ascii="Times New Roman" w:eastAsia="Times New Roman" w:hAnsi="Times New Roman" w:cs="Times New Roman"/>
          <w:b/>
          <w:bCs/>
          <w:color w:val="FF0000"/>
          <w:sz w:val="24"/>
          <w:szCs w:val="24"/>
          <w:lang w:val="en-US" w:eastAsia="de-CH"/>
        </w:rPr>
      </w:pPr>
      <w:r w:rsidRPr="00D66EFA">
        <w:rPr>
          <w:rFonts w:ascii="Times New Roman" w:eastAsia="Times New Roman" w:hAnsi="Times New Roman" w:cs="Times New Roman"/>
          <w:b/>
          <w:bCs/>
          <w:color w:val="FF0000"/>
          <w:sz w:val="24"/>
          <w:szCs w:val="24"/>
          <w:lang w:val="en-US" w:eastAsia="de-CH"/>
        </w:rPr>
        <w:t>Describe the methods that we will use to quantify cognitive load and how these methods will be compared to provide a full picture of cognitive load</w:t>
      </w:r>
    </w:p>
    <w:p w:rsidR="00D66EFA" w:rsidRPr="00D66EFA" w:rsidRDefault="00D66EFA" w:rsidP="00D66EFA">
      <w:pPr>
        <w:numPr>
          <w:ilvl w:val="0"/>
          <w:numId w:val="1"/>
        </w:numPr>
        <w:spacing w:line="240" w:lineRule="auto"/>
        <w:textAlignment w:val="baseline"/>
        <w:rPr>
          <w:rFonts w:ascii="Times New Roman" w:eastAsia="Times New Roman" w:hAnsi="Times New Roman" w:cs="Times New Roman"/>
          <w:b/>
          <w:bCs/>
          <w:color w:val="FF0000"/>
          <w:sz w:val="24"/>
          <w:szCs w:val="24"/>
          <w:lang w:val="en-US" w:eastAsia="de-CH"/>
        </w:rPr>
      </w:pPr>
      <w:r w:rsidRPr="00D66EFA">
        <w:rPr>
          <w:rFonts w:ascii="Times New Roman" w:eastAsia="Times New Roman" w:hAnsi="Times New Roman" w:cs="Times New Roman"/>
          <w:b/>
          <w:bCs/>
          <w:color w:val="FF0000"/>
          <w:sz w:val="24"/>
          <w:szCs w:val="24"/>
          <w:lang w:val="en-US" w:eastAsia="de-CH"/>
        </w:rPr>
        <w:t>Describe the conditions that will be compared and which factors can be isolated using such an approach (see also some parts on that in the discussion section).</w:t>
      </w:r>
    </w:p>
    <w:p w:rsidR="00D66EFA" w:rsidRPr="00D66EFA" w:rsidRDefault="00D66EFA" w:rsidP="00D66EFA">
      <w:pPr>
        <w:numPr>
          <w:ilvl w:val="0"/>
          <w:numId w:val="1"/>
        </w:numPr>
        <w:spacing w:line="240" w:lineRule="auto"/>
        <w:textAlignment w:val="baseline"/>
        <w:rPr>
          <w:rFonts w:ascii="Times New Roman" w:eastAsia="Times New Roman" w:hAnsi="Times New Roman" w:cs="Times New Roman"/>
          <w:b/>
          <w:bCs/>
          <w:color w:val="FF0000"/>
          <w:sz w:val="24"/>
          <w:szCs w:val="24"/>
          <w:lang w:val="en-US" w:eastAsia="de-CH"/>
        </w:rPr>
      </w:pPr>
      <w:r w:rsidRPr="00D66EFA">
        <w:rPr>
          <w:rFonts w:ascii="Times New Roman" w:eastAsia="Times New Roman" w:hAnsi="Times New Roman" w:cs="Times New Roman"/>
          <w:b/>
          <w:bCs/>
          <w:color w:val="FF0000"/>
          <w:sz w:val="24"/>
          <w:szCs w:val="24"/>
          <w:lang w:val="en-US" w:eastAsia="de-CH"/>
        </w:rPr>
        <w:t>For EEG, have a look to these papers:</w:t>
      </w:r>
    </w:p>
    <w:p w:rsidR="00D66EFA" w:rsidRPr="00D66EFA" w:rsidRDefault="00D66EFA" w:rsidP="00D66EFA">
      <w:pPr>
        <w:spacing w:line="240" w:lineRule="auto"/>
        <w:ind w:left="720"/>
        <w:rPr>
          <w:rFonts w:ascii="Times New Roman" w:eastAsia="Times New Roman" w:hAnsi="Times New Roman" w:cs="Times New Roman"/>
          <w:sz w:val="24"/>
          <w:szCs w:val="24"/>
          <w:lang w:val="en-US" w:eastAsia="de-CH"/>
        </w:rPr>
      </w:pPr>
      <w:r w:rsidRPr="00D66EFA">
        <w:rPr>
          <w:rFonts w:ascii="Times New Roman" w:eastAsia="Times New Roman" w:hAnsi="Times New Roman" w:cs="Times New Roman"/>
          <w:b/>
          <w:bCs/>
          <w:color w:val="FF0000"/>
          <w:sz w:val="24"/>
          <w:szCs w:val="24"/>
          <w:lang w:val="en-US" w:eastAsia="de-CH"/>
        </w:rPr>
        <w:t>-Using Electroencephalography to Measure Cognitive Load</w:t>
      </w:r>
    </w:p>
    <w:p w:rsidR="00D66EFA" w:rsidRPr="00D66EFA" w:rsidRDefault="00D66EFA" w:rsidP="00D66EFA">
      <w:pPr>
        <w:spacing w:line="240" w:lineRule="auto"/>
        <w:ind w:left="720"/>
        <w:rPr>
          <w:rFonts w:ascii="Times New Roman" w:eastAsia="Times New Roman" w:hAnsi="Times New Roman" w:cs="Times New Roman"/>
          <w:sz w:val="24"/>
          <w:szCs w:val="24"/>
          <w:lang w:val="en-US" w:eastAsia="de-CH"/>
        </w:rPr>
      </w:pPr>
      <w:r w:rsidRPr="00D66EFA">
        <w:rPr>
          <w:rFonts w:ascii="Times New Roman" w:eastAsia="Times New Roman" w:hAnsi="Times New Roman" w:cs="Times New Roman"/>
          <w:b/>
          <w:bCs/>
          <w:color w:val="FF0000"/>
          <w:sz w:val="24"/>
          <w:szCs w:val="24"/>
          <w:lang w:val="en-US" w:eastAsia="de-CH"/>
        </w:rPr>
        <w:t>-Sensitivity of human EEG alpha band desynchronization to different working memory components and increasing levels of memory load</w:t>
      </w:r>
    </w:p>
    <w:p w:rsidR="00D66EFA" w:rsidRPr="00D66EFA" w:rsidRDefault="00D66EFA" w:rsidP="00D66EFA">
      <w:pPr>
        <w:spacing w:line="240" w:lineRule="auto"/>
        <w:ind w:left="720"/>
        <w:rPr>
          <w:rFonts w:ascii="Times New Roman" w:eastAsia="Times New Roman" w:hAnsi="Times New Roman" w:cs="Times New Roman"/>
          <w:sz w:val="24"/>
          <w:szCs w:val="24"/>
          <w:lang w:val="en-US" w:eastAsia="de-CH"/>
        </w:rPr>
      </w:pPr>
      <w:r w:rsidRPr="00D66EFA">
        <w:rPr>
          <w:rFonts w:ascii="Times New Roman" w:eastAsia="Times New Roman" w:hAnsi="Times New Roman" w:cs="Times New Roman"/>
          <w:b/>
          <w:bCs/>
          <w:color w:val="FF0000"/>
          <w:sz w:val="24"/>
          <w:szCs w:val="24"/>
          <w:lang w:val="en-US" w:eastAsia="de-CH"/>
        </w:rPr>
        <w:t>-Neurophysiological measures of cognitive workload during human–computer interaction</w:t>
      </w:r>
    </w:p>
    <w:p w:rsidR="00D66EFA" w:rsidRPr="00D66EFA" w:rsidRDefault="00D66EFA" w:rsidP="00D66EFA">
      <w:pPr>
        <w:spacing w:line="240" w:lineRule="auto"/>
        <w:ind w:left="720"/>
        <w:rPr>
          <w:rFonts w:ascii="Times New Roman" w:eastAsia="Times New Roman" w:hAnsi="Times New Roman" w:cs="Times New Roman"/>
          <w:sz w:val="24"/>
          <w:szCs w:val="24"/>
          <w:lang w:val="en-US" w:eastAsia="de-CH"/>
        </w:rPr>
      </w:pPr>
      <w:r w:rsidRPr="00D66EFA">
        <w:rPr>
          <w:rFonts w:ascii="Times New Roman" w:eastAsia="Times New Roman" w:hAnsi="Times New Roman" w:cs="Times New Roman"/>
          <w:b/>
          <w:bCs/>
          <w:color w:val="FF0000"/>
          <w:sz w:val="24"/>
          <w:szCs w:val="24"/>
          <w:lang w:val="en-US" w:eastAsia="de-CH"/>
        </w:rPr>
        <w:t>-EEG alpha and theta oscillations reflect cognitive and memory performance: a review and analysis</w:t>
      </w:r>
    </w:p>
    <w:p w:rsidR="00D66EFA" w:rsidRPr="00D66EFA" w:rsidRDefault="00D66EFA" w:rsidP="00D66EFA">
      <w:pPr>
        <w:spacing w:line="240" w:lineRule="auto"/>
        <w:jc w:val="left"/>
        <w:rPr>
          <w:rFonts w:ascii="Times New Roman" w:eastAsia="Times New Roman" w:hAnsi="Times New Roman" w:cs="Times New Roman"/>
          <w:sz w:val="24"/>
          <w:szCs w:val="24"/>
          <w:lang w:val="en-US" w:eastAsia="de-CH"/>
        </w:rPr>
      </w:pPr>
    </w:p>
    <w:p w:rsidR="00D66EFA" w:rsidRPr="00D66EFA" w:rsidRDefault="00D66EFA" w:rsidP="00D66EFA">
      <w:pPr>
        <w:spacing w:line="240" w:lineRule="auto"/>
        <w:rPr>
          <w:rFonts w:ascii="Times New Roman" w:eastAsia="Times New Roman" w:hAnsi="Times New Roman" w:cs="Times New Roman"/>
          <w:sz w:val="24"/>
          <w:szCs w:val="24"/>
          <w:lang w:val="en-US" w:eastAsia="de-CH"/>
        </w:rPr>
      </w:pPr>
      <w:r w:rsidRPr="00D66EFA">
        <w:rPr>
          <w:rFonts w:ascii="Times New Roman" w:eastAsia="Times New Roman" w:hAnsi="Times New Roman" w:cs="Times New Roman"/>
          <w:b/>
          <w:bCs/>
          <w:color w:val="FF0000"/>
          <w:sz w:val="24"/>
          <w:szCs w:val="24"/>
          <w:lang w:val="en-US" w:eastAsia="de-CH"/>
        </w:rPr>
        <w:t>Stress, heart rat</w:t>
      </w:r>
      <w:r>
        <w:rPr>
          <w:rFonts w:ascii="Times New Roman" w:eastAsia="Times New Roman" w:hAnsi="Times New Roman" w:cs="Times New Roman"/>
          <w:b/>
          <w:bCs/>
          <w:color w:val="FF0000"/>
          <w:sz w:val="24"/>
          <w:szCs w:val="24"/>
          <w:lang w:val="en-US" w:eastAsia="de-CH"/>
        </w:rPr>
        <w:t>e</w:t>
      </w:r>
      <w:r w:rsidRPr="00D66EFA">
        <w:rPr>
          <w:rFonts w:ascii="Times New Roman" w:eastAsia="Times New Roman" w:hAnsi="Times New Roman" w:cs="Times New Roman"/>
          <w:b/>
          <w:bCs/>
          <w:color w:val="FF0000"/>
          <w:sz w:val="24"/>
          <w:szCs w:val="24"/>
          <w:lang w:val="en-US" w:eastAsia="de-CH"/>
        </w:rPr>
        <w:t xml:space="preserve"> and EDA</w:t>
      </w:r>
    </w:p>
    <w:p w:rsidR="00D66EFA" w:rsidRPr="00D66EFA" w:rsidRDefault="00D66EFA" w:rsidP="00D66EFA">
      <w:pPr>
        <w:spacing w:line="240" w:lineRule="auto"/>
        <w:rPr>
          <w:rFonts w:ascii="Times New Roman" w:eastAsia="Times New Roman" w:hAnsi="Times New Roman" w:cs="Times New Roman"/>
          <w:sz w:val="24"/>
          <w:szCs w:val="24"/>
          <w:lang w:val="en-US" w:eastAsia="de-CH"/>
        </w:rPr>
      </w:pPr>
      <w:r w:rsidRPr="00D66EFA">
        <w:rPr>
          <w:rFonts w:ascii="Times New Roman" w:eastAsia="Times New Roman" w:hAnsi="Times New Roman" w:cs="Times New Roman"/>
          <w:b/>
          <w:bCs/>
          <w:color w:val="FF0000"/>
          <w:sz w:val="25"/>
          <w:szCs w:val="25"/>
          <w:lang w:val="en-US" w:eastAsia="de-CH"/>
        </w:rPr>
        <w:t xml:space="preserve">PHYSIOLOGICAL STRESS DURING SIMULTANEOUS INTERPRETING: A COMPARISON OF EXPERTS AND NOVICES </w:t>
      </w:r>
    </w:p>
    <w:p w:rsidR="00D66EFA" w:rsidRPr="00D66EFA" w:rsidRDefault="00D66EFA" w:rsidP="00D66EFA">
      <w:pPr>
        <w:spacing w:line="240" w:lineRule="auto"/>
        <w:rPr>
          <w:rFonts w:ascii="Times New Roman" w:eastAsia="Times New Roman" w:hAnsi="Times New Roman" w:cs="Times New Roman"/>
          <w:sz w:val="24"/>
          <w:szCs w:val="24"/>
          <w:lang w:val="en-US" w:eastAsia="de-CH"/>
        </w:rPr>
      </w:pPr>
      <w:r w:rsidRPr="00D66EFA">
        <w:rPr>
          <w:rFonts w:ascii="Times New Roman" w:eastAsia="Times New Roman" w:hAnsi="Times New Roman" w:cs="Times New Roman"/>
          <w:b/>
          <w:bCs/>
          <w:color w:val="FF0000"/>
          <w:sz w:val="25"/>
          <w:szCs w:val="25"/>
          <w:lang w:val="en-US" w:eastAsia="de-CH"/>
        </w:rPr>
        <w:t xml:space="preserve">Ingrid </w:t>
      </w:r>
      <w:proofErr w:type="spellStart"/>
      <w:r w:rsidRPr="00D66EFA">
        <w:rPr>
          <w:rFonts w:ascii="Times New Roman" w:eastAsia="Times New Roman" w:hAnsi="Times New Roman" w:cs="Times New Roman"/>
          <w:b/>
          <w:bCs/>
          <w:color w:val="FF0000"/>
          <w:sz w:val="25"/>
          <w:szCs w:val="25"/>
          <w:lang w:val="en-US" w:eastAsia="de-CH"/>
        </w:rPr>
        <w:t>Kurz</w:t>
      </w:r>
      <w:proofErr w:type="spellEnd"/>
      <w:r w:rsidRPr="00D66EFA">
        <w:rPr>
          <w:rFonts w:ascii="Times New Roman" w:eastAsia="Times New Roman" w:hAnsi="Times New Roman" w:cs="Times New Roman"/>
          <w:b/>
          <w:bCs/>
          <w:color w:val="FF0000"/>
          <w:sz w:val="25"/>
          <w:szCs w:val="25"/>
          <w:lang w:val="en-US" w:eastAsia="de-CH"/>
        </w:rPr>
        <w:t xml:space="preserve"> University of Vienna </w:t>
      </w:r>
    </w:p>
    <w:p w:rsidR="00D66EFA" w:rsidRPr="00D66EFA" w:rsidRDefault="00D66EFA">
      <w:pPr>
        <w:rPr>
          <w:sz w:val="24"/>
          <w:lang w:val="en-US"/>
        </w:rPr>
      </w:pPr>
    </w:p>
    <w:p w:rsidR="00D66EFA" w:rsidRDefault="00D66EFA">
      <w:pPr>
        <w:rPr>
          <w:sz w:val="24"/>
          <w:lang w:val="en-US"/>
        </w:rPr>
      </w:pPr>
    </w:p>
    <w:p w:rsidR="0078549C" w:rsidRDefault="0078549C" w:rsidP="0078549C">
      <w:pPr>
        <w:spacing w:line="360" w:lineRule="auto"/>
        <w:rPr>
          <w:sz w:val="24"/>
          <w:lang w:val="en-US"/>
        </w:rPr>
      </w:pPr>
      <w:r>
        <w:rPr>
          <w:sz w:val="24"/>
          <w:lang w:val="en-US"/>
        </w:rPr>
        <w:t>Two different experimental procedures were set up t</w:t>
      </w:r>
      <w:r w:rsidR="00DC7F44">
        <w:rPr>
          <w:sz w:val="24"/>
          <w:lang w:val="en-US"/>
        </w:rPr>
        <w:t>o measure</w:t>
      </w:r>
      <w:r>
        <w:rPr>
          <w:sz w:val="24"/>
          <w:lang w:val="en-US"/>
        </w:rPr>
        <w:t xml:space="preserve"> workload in a laboratory setting. The first </w:t>
      </w:r>
      <w:r w:rsidR="009A7048">
        <w:rPr>
          <w:sz w:val="24"/>
          <w:lang w:val="en-US"/>
        </w:rPr>
        <w:t xml:space="preserve">one </w:t>
      </w:r>
      <w:r>
        <w:rPr>
          <w:sz w:val="24"/>
          <w:lang w:val="en-US"/>
        </w:rPr>
        <w:t xml:space="preserve">focusses on </w:t>
      </w:r>
      <w:r w:rsidR="009A7048">
        <w:rPr>
          <w:sz w:val="24"/>
          <w:lang w:val="en-US"/>
        </w:rPr>
        <w:t>auditory processing during interpretation and therefore the recruited interpreters all will get through this setting. Visual</w:t>
      </w:r>
      <w:r w:rsidR="00DC7F44">
        <w:rPr>
          <w:sz w:val="24"/>
          <w:lang w:val="en-US"/>
        </w:rPr>
        <w:t xml:space="preserve"> processing during </w:t>
      </w:r>
      <w:r w:rsidR="009A7048">
        <w:rPr>
          <w:sz w:val="24"/>
          <w:lang w:val="en-US"/>
        </w:rPr>
        <w:t>translation</w:t>
      </w:r>
      <w:r w:rsidR="00DC7F44">
        <w:rPr>
          <w:sz w:val="24"/>
          <w:lang w:val="en-US"/>
        </w:rPr>
        <w:t xml:space="preserve"> is the pivotal interest of the second procedure. Hence </w:t>
      </w:r>
      <w:r w:rsidR="00CD35D6">
        <w:rPr>
          <w:sz w:val="24"/>
          <w:lang w:val="en-US"/>
        </w:rPr>
        <w:t>th</w:t>
      </w:r>
      <w:r w:rsidR="00592C9D">
        <w:rPr>
          <w:sz w:val="24"/>
          <w:lang w:val="en-US"/>
        </w:rPr>
        <w:t>e expert-group for this setting</w:t>
      </w:r>
      <w:r w:rsidR="00CD35D6">
        <w:rPr>
          <w:sz w:val="24"/>
          <w:lang w:val="en-US"/>
        </w:rPr>
        <w:t xml:space="preserve"> are </w:t>
      </w:r>
      <w:r w:rsidR="009A7048">
        <w:rPr>
          <w:sz w:val="24"/>
          <w:lang w:val="en-US"/>
        </w:rPr>
        <w:t>the translato</w:t>
      </w:r>
      <w:r w:rsidR="00CD35D6">
        <w:rPr>
          <w:sz w:val="24"/>
          <w:lang w:val="en-US"/>
        </w:rPr>
        <w:t xml:space="preserve">rs. Multilingual controls will complete the sample in both procedures. </w:t>
      </w:r>
    </w:p>
    <w:p w:rsidR="00CD35D6" w:rsidRDefault="00321B2D" w:rsidP="0078549C">
      <w:pPr>
        <w:spacing w:line="360" w:lineRule="auto"/>
        <w:rPr>
          <w:sz w:val="24"/>
          <w:lang w:val="en-US"/>
        </w:rPr>
      </w:pPr>
      <w:r>
        <w:rPr>
          <w:sz w:val="24"/>
          <w:lang w:val="en-US"/>
        </w:rPr>
        <w:t>For the interpreters, the experimental procedure will be composed of the following modules: psychometric assessment, listening task, shadowing task, interpreta</w:t>
      </w:r>
      <w:r w:rsidR="00B860BD">
        <w:rPr>
          <w:sz w:val="24"/>
          <w:lang w:val="en-US"/>
        </w:rPr>
        <w:t>tion task</w:t>
      </w:r>
      <w:r>
        <w:rPr>
          <w:sz w:val="24"/>
          <w:lang w:val="en-US"/>
        </w:rPr>
        <w:t xml:space="preserve">. </w:t>
      </w:r>
      <w:r w:rsidR="00F76E0B">
        <w:rPr>
          <w:sz w:val="24"/>
          <w:lang w:val="en-US"/>
        </w:rPr>
        <w:t xml:space="preserve">Participants have to face two different texts. One will be presented in ELF and the other in SE. Both texts </w:t>
      </w:r>
      <w:r w:rsidR="00E40193">
        <w:rPr>
          <w:sz w:val="24"/>
          <w:lang w:val="en-US"/>
        </w:rPr>
        <w:t xml:space="preserve">are played </w:t>
      </w:r>
      <w:proofErr w:type="spellStart"/>
      <w:r w:rsidR="00E40193">
        <w:rPr>
          <w:sz w:val="24"/>
          <w:lang w:val="en-US"/>
        </w:rPr>
        <w:t>auditoril</w:t>
      </w:r>
      <w:r w:rsidR="009665A8">
        <w:rPr>
          <w:sz w:val="24"/>
          <w:lang w:val="en-US"/>
        </w:rPr>
        <w:t>y</w:t>
      </w:r>
      <w:proofErr w:type="spellEnd"/>
      <w:r w:rsidR="009665A8">
        <w:rPr>
          <w:sz w:val="24"/>
          <w:lang w:val="en-US"/>
        </w:rPr>
        <w:t xml:space="preserve"> and the order as well as the condition (ELF/SE) were randomized across subjects. </w:t>
      </w:r>
      <w:r w:rsidR="00AB0383">
        <w:rPr>
          <w:sz w:val="24"/>
          <w:lang w:val="en-US"/>
        </w:rPr>
        <w:t xml:space="preserve">To get a more detailed look into the multiple necessary task during an interpretation, we split the process into three parts. During the listening task, we aim to be able to detect differences elicited by the processing of auditory text input. The measurements of this task allows us to see, if there are already differences between groups at this stage of the interpretation process. </w:t>
      </w:r>
      <w:r w:rsidR="00813D79">
        <w:rPr>
          <w:sz w:val="24"/>
          <w:lang w:val="en-US"/>
        </w:rPr>
        <w:t xml:space="preserve">The same analysis can be applied to the two different conditions (i.e. the ELF text vs. the SE text). The main focus of interest will be the measurement of workload </w:t>
      </w:r>
      <w:r w:rsidR="00813D79">
        <w:rPr>
          <w:sz w:val="24"/>
          <w:lang w:val="en-US"/>
        </w:rPr>
        <w:lastRenderedPageBreak/>
        <w:t xml:space="preserve">through the assignment of a theta/alpha ratio. This ratio combines two different workload estimates and is said to be more sensitive than just the absolute power values of </w:t>
      </w:r>
      <w:r w:rsidR="009A132B">
        <w:rPr>
          <w:sz w:val="24"/>
          <w:lang w:val="en-US"/>
        </w:rPr>
        <w:t xml:space="preserve">frontal </w:t>
      </w:r>
      <w:r w:rsidR="00813D79">
        <w:rPr>
          <w:sz w:val="24"/>
          <w:lang w:val="en-US"/>
        </w:rPr>
        <w:t xml:space="preserve">theta or </w:t>
      </w:r>
      <w:r w:rsidR="009A132B">
        <w:rPr>
          <w:sz w:val="24"/>
          <w:lang w:val="en-US"/>
        </w:rPr>
        <w:t xml:space="preserve">parietal </w:t>
      </w:r>
      <w:r w:rsidR="00813D79">
        <w:rPr>
          <w:sz w:val="24"/>
          <w:lang w:val="en-US"/>
        </w:rPr>
        <w:t>alpha frequency band</w:t>
      </w:r>
      <w:r w:rsidR="000B312A">
        <w:rPr>
          <w:sz w:val="24"/>
          <w:lang w:val="en-US"/>
        </w:rPr>
        <w:t xml:space="preserve"> </w:t>
      </w:r>
      <w:r w:rsidR="00813D79">
        <w:rPr>
          <w:sz w:val="24"/>
          <w:lang w:val="en-US"/>
        </w:rPr>
        <w:fldChar w:fldCharType="begin" w:fldLock="1"/>
      </w:r>
      <w:r w:rsidR="00B52954">
        <w:rPr>
          <w:sz w:val="24"/>
          <w:lang w:val="en-US"/>
        </w:rPr>
        <w:instrText>ADDIN CSL_CITATION {"citationItems":[{"id":"ITEM-1","itemData":{"DOI":"10.1100/tsw.2009.83","ISBN":"1537-744x","ISSN":"1537744X","PMID":"19618092","abstract":"&lt;p&gt; Modern work requires cognitively demanding multitasking and the need for sustained vigilance, which may result in work-related stress and may increase the possibility of human error. Objective methods for estimating cognitive overload and mental fatigue of the brain on-line, during work performance, are needed. We present a two-channel electroencephalography (EEG)–based index, theta Fz/alpha Pz ratio, potentially implementable into a compact wearable device. The index reacts to both acute external and cumulative internal load. The index increased with the number of tasks to be performed concurrently ( &lt;italic&gt;p&lt;/italic&gt; = 0.004) and with increased time awake, both after normal sleep ( &lt;italic&gt;p&lt;/italic&gt; = 0.002) and sleep restriction ( &lt;italic&gt;p&lt;/italic&gt; = 0.004). Moreover, the increase of the index was more pronounced in the afternoon after sleep restriction ( &lt;italic&gt;p&lt;/italic&gt; = 0.006). As a measure of brain state and its dynamics, the index can be considered equivalent to the heartbeat, an indicator of the cardiovascular state, thus inspiring the name \"brainbeat\". &lt;/p&gt;","author":[{"dropping-particle":"","family":"Holm","given":"Anu","non-dropping-particle":"","parse-names":false,"suffix":""},{"dropping-particle":"","family":"Lukander","given":"Kristian","non-dropping-particle":"","parse-names":false,"suffix":""},{"dropping-particle":"","family":"Korpela","given":"Jussi","non-dropping-particle":"","parse-names":false,"suffix":""},{"dropping-particle":"","family":"Sallinen","given":"Mikael","non-dropping-particle":"","parse-names":false,"suffix":""},{"dropping-particle":"","family":"Müller","given":"Kiti M.I.","non-dropping-particle":"","parse-names":false,"suffix":""}],"container-title":"TheScientificWorldJournal","id":"ITEM-1","issued":{"date-parts":[["2009"]]},"note":"brain load estimate, EEG, work performance surveillance, theta Fz/Alpha Pz ratio, &amp;quot;brainbeat&amp;quot;, frontal theta activity, parietal alpha activity, P300 as workload marker, Theta Fz/Alpha Pz ratio is more sensitive than the absolute power values","page":"639-651","title":"Estimating brain load from the EEG","type":"article-journal","volume":"9"},"uris":["http://www.mendeley.com/documents/?uuid=73784874-c801-4db6-ac86-7f02745da19c"]}],"mendeley":{"formattedCitation":"(Holm, Lukander, Korpela, Sallinen, &amp; Müller, 2009)","plainTextFormattedCitation":"(Holm, Lukander, Korpela, Sallinen, &amp; Müller, 2009)","previouslyFormattedCitation":"(Holm, Lukander, Korpela, Sallinen, &amp; Müller, 2009)"},"properties":{"noteIndex":0},"schema":"https://github.com/citation-style-language/schema/raw/master/csl-citation.json"}</w:instrText>
      </w:r>
      <w:r w:rsidR="00813D79">
        <w:rPr>
          <w:sz w:val="24"/>
          <w:lang w:val="en-US"/>
        </w:rPr>
        <w:fldChar w:fldCharType="separate"/>
      </w:r>
      <w:r w:rsidR="00813D79" w:rsidRPr="00813D79">
        <w:rPr>
          <w:noProof/>
          <w:sz w:val="24"/>
          <w:lang w:val="en-US"/>
        </w:rPr>
        <w:t>(Holm, Lukander, Korpela, Sallinen, &amp; Müller, 2009)</w:t>
      </w:r>
      <w:r w:rsidR="00813D79">
        <w:rPr>
          <w:sz w:val="24"/>
          <w:lang w:val="en-US"/>
        </w:rPr>
        <w:fldChar w:fldCharType="end"/>
      </w:r>
      <w:r w:rsidR="000B312A">
        <w:rPr>
          <w:sz w:val="24"/>
          <w:lang w:val="en-US"/>
        </w:rPr>
        <w:t xml:space="preserve">. </w:t>
      </w:r>
      <w:r w:rsidR="00B52954">
        <w:rPr>
          <w:sz w:val="24"/>
          <w:lang w:val="en-US"/>
        </w:rPr>
        <w:t>The representation of workload in the two frequency bands were first describe</w:t>
      </w:r>
      <w:r w:rsidR="00592C9D">
        <w:rPr>
          <w:sz w:val="24"/>
          <w:lang w:val="en-US"/>
        </w:rPr>
        <w:t>d</w:t>
      </w:r>
      <w:r w:rsidR="00B52954">
        <w:rPr>
          <w:sz w:val="24"/>
          <w:lang w:val="en-US"/>
        </w:rPr>
        <w:t xml:space="preserve"> by </w:t>
      </w:r>
      <w:proofErr w:type="spellStart"/>
      <w:r w:rsidR="00B52954">
        <w:rPr>
          <w:sz w:val="24"/>
          <w:lang w:val="en-US"/>
        </w:rPr>
        <w:t>Gevins</w:t>
      </w:r>
      <w:proofErr w:type="spellEnd"/>
      <w:r w:rsidR="00B52954">
        <w:rPr>
          <w:sz w:val="24"/>
          <w:lang w:val="en-US"/>
        </w:rPr>
        <w:t xml:space="preserve"> as follows </w:t>
      </w:r>
      <w:r w:rsidR="00B52954">
        <w:rPr>
          <w:sz w:val="24"/>
          <w:lang w:val="en-US"/>
        </w:rPr>
        <w:fldChar w:fldCharType="begin" w:fldLock="1"/>
      </w:r>
      <w:r w:rsidR="00B52954">
        <w:rPr>
          <w:sz w:val="24"/>
          <w:lang w:val="en-US"/>
        </w:rPr>
        <w:instrText>ADDIN CSL_CITATION {"citationItems":[{"id":"ITEM-1","itemData":{"DOI":"10.1093/cercor/7.4.374","ISBN":"1047-3211","ISSN":"10473211","PMID":"9177767","abstract":"Changes in cortical activity during working memory tasks were examined with electroencephalograms (EEGs) sampled from 115 channels and spatially sharpened with magnetic resonance imaging (MRI)-based finite element deblurring. Eight subjects performed tasks requiring comparison of each stimulus to a preceding one on verbal or spatial attributes. A frontal midline theta rhythm increased in magnitude with increased memory load. Dipole models localized this signal to the region of the anterior cingulate cortex. A slow (low-frequency), parietocentral, alpha signal decreased with increased working memory load. These signals were insensitive to the type of stimulus attribute being processed. A faster (higher-frequency), occipitoparietal, alpha signal was relatively attenuated in the spatial version of the task, especially over the posterior right hemisphere. Theta and alpha signals increased, and overt performance improved, after practice on the tasks. Increases in theta with both increased task difficulty and with practice suggests that focusing attention required more effort after an extended test session. Decreased alpha in the difficult tasks indicates that this signal is inversely related to the amount of cortical resources allocated to task performance. Practice-related increases in alpha suggest that fewer cortical resources are required after skill development. These results serve: (i) to dissociate the effects of task difficulty and practice; (ii) to differentiate the involvement of posterior cortex in spatial versus verbal tasks; (iii) to localize frontal midline theta to the anteromedial cortex; and (iv) to demonstrate the feasibility of using anatomical MRIs to remove the blurring effect of the skull and scalp from the ongoing EEG. The results are discussed with respect to those obtained in a prior study of transient evoked potentials during working memory.","author":[{"dropping-particle":"","family":"Gevins","given":"Alan","non-dropping-particle":"","parse-names":false,"suffix":""},{"dropping-particle":"","family":"Smith","given":"Michael E.","non-dropping-particle":"","parse-names":false,"suffix":""},{"dropping-particle":"","family":"McEvoy","given":"Linda","non-dropping-particle":"","parse-names":false,"suffix":""},{"dropping-particle":"","family":"Yu","given":"Daphne","non-dropping-particle":"","parse-names":false,"suffix":""}],"container-title":"Cerebral Cortex","id":"ITEM-1","issue":"4","issued":{"date-parts":[["1997"]]},"note":"working memory, theta-frequencyband, alpha-frequencyband, information retrieval, focussed attention, task difficulty, frontal midline theta, ACC, &amp;quot;slow&amp;quot; parietocentral alpha, &amp;quot;fast&amp;quot; occipitoparietal alpha","page":"374-385","title":"High-resolution EEG mapping of cortical activation related to working memory: Effects of task difficulty, type of processing, and practice","type":"article-journal","volume":"7"},"uris":["http://www.mendeley.com/documents/?uuid=4817b868-4262-48e3-b969-f03cfcb974f6"]}],"mendeley":{"formattedCitation":"(Gevins, Smith, McEvoy, &amp; Yu, 1997)","plainTextFormattedCitation":"(Gevins, Smith, McEvoy, &amp; Yu, 1997)","previouslyFormattedCitation":"(Gevins, Smith, McEvoy, &amp; Yu, 1997)"},"properties":{"noteIndex":0},"schema":"https://github.com/citation-style-language/schema/raw/master/csl-citation.json"}</w:instrText>
      </w:r>
      <w:r w:rsidR="00B52954">
        <w:rPr>
          <w:sz w:val="24"/>
          <w:lang w:val="en-US"/>
        </w:rPr>
        <w:fldChar w:fldCharType="separate"/>
      </w:r>
      <w:r w:rsidR="00B52954" w:rsidRPr="00B52954">
        <w:rPr>
          <w:noProof/>
          <w:sz w:val="24"/>
          <w:lang w:val="en-US"/>
        </w:rPr>
        <w:t>(Gevins, Smith, McEvoy, &amp; Yu, 1997)</w:t>
      </w:r>
      <w:r w:rsidR="00B52954">
        <w:rPr>
          <w:sz w:val="24"/>
          <w:lang w:val="en-US"/>
        </w:rPr>
        <w:fldChar w:fldCharType="end"/>
      </w:r>
      <w:r w:rsidR="00B52954">
        <w:rPr>
          <w:sz w:val="24"/>
          <w:lang w:val="en-US"/>
        </w:rPr>
        <w:t xml:space="preserve">. A high power value for the frontal midline theta band comes in line with </w:t>
      </w:r>
      <w:r w:rsidR="00592C9D">
        <w:rPr>
          <w:sz w:val="24"/>
          <w:lang w:val="en-US"/>
        </w:rPr>
        <w:t>high experienced workload (i.e</w:t>
      </w:r>
      <w:r w:rsidR="00B52954">
        <w:rPr>
          <w:sz w:val="24"/>
          <w:lang w:val="en-US"/>
        </w:rPr>
        <w:t xml:space="preserve">. </w:t>
      </w:r>
      <w:r w:rsidR="009E7E0C">
        <w:rPr>
          <w:sz w:val="24"/>
          <w:lang w:val="en-US"/>
        </w:rPr>
        <w:fldChar w:fldCharType="begin" w:fldLock="1"/>
      </w:r>
      <w:r w:rsidR="001620AB">
        <w:rPr>
          <w:sz w:val="24"/>
          <w:lang w:val="en-US"/>
        </w:rPr>
        <w:instrText>ADDIN CSL_CITATION {"citationItems":[{"id":"ITEM-1","itemData":{"DOI":"10.1016/j.tics.2014.04.012","ISBN":"1879-307X (Electronic)\\r1364-6613 (Linking)","ISSN":"1879307X","PMID":"24835663","abstract":"Recent advancements in cognitive neuroscience have afforded a description of neural responses in terms of latent algorithmic operations. However, the adoption of this approach to human scalp electroencephalography (EEG) has been more limited, despite the ability of this methodology to quantify canonical neuronal processes. Here, we provide evidence that theta band activities over the midfrontal cortex appear to reflect a common computation used for realizing the need for cognitive control. Moreover, by virtue of inherent properties of field oscillations, these theta band processes may be used to communicate this need and subsequently implement such control across disparate brain regions. Thus, frontal theta is a compelling candidate mechanism by which emergent processes, such as 'cognitive control', may be biophysically realized. © 2014 Elsevier Ltd.","author":[{"dropping-particle":"","family":"Cavanagh","given":"James F.","non-dropping-particle":"","parse-names":false,"suffix":""},{"dropping-particle":"","family":"Frank","given":"Michael J.","non-dropping-particle":"","parse-names":false,"suffix":""}],"container-title":"Trends in Cognitive Sciences","id":"ITEM-1","issue":"8","issued":{"date-parts":[["2014"]]},"note":"frontal theta, cognitive control, computational model, midcingulate cortex &amp;amp; pre-supplemental motor area as generators for FMTheta, learning processes, theta as nonspecific alarm signal","page":"414-421","publisher":"Elsevier Ltd","title":"Frontal theta as a mechanism for cognitive control","type":"article-journal","volume":"18"},"uris":["http://www.mendeley.com/documents/?uuid=c31d6c32-d769-4c60-b9a1-8a9a1473eaca"]},{"id":"ITEM-2","itemData":{"DOI":"10.1016/j.neuropsychologia.2007.12.026","ISBN":"0028-3932 (Print)\\r0028-3932 (Linking)","ISSN":"00283932","PMID":"18280523","abstract":"In the present study the time course of frontal midline theta (Fmθ) during the aiming period in rifle shooting was investigated. Experts (n = 8) and novices (n = 10) had to shoot repeatedly while EEG was recorded, and the time course of Fmθ during the aiming period was significantly different between the two groups, showing a steady increase of power for the last 3 s before the shot only for experts, but not for novices. Source analysis (LORETA) indicated a significantly stronger theta activity for experts strictly located at the anterior cingulate area and medial frontal cortex, locations well known for focused attention. The results suggest that experts and novices use different strategies during the aiming period. While novices keep a relatively constant amount of attention to the target, experts are able to increase attention exactly to the time point of the trigger pull. © 2008 Elsevier Ltd. All rights reserved.","author":[{"dropping-particle":"","family":"Doppelmayr","given":"M.","non-dropping-particle":"","parse-names":false,"suffix":""},{"dropping-particle":"","family":"Finkenzeller","given":"T.","non-dropping-particle":"","parse-names":false,"suffix":""},{"dropping-particle":"","family":"Sauseng","given":"P.","non-dropping-particle":"","parse-names":false,"suffix":""}],"container-title":"Neuropsychologia","id":"ITEM-2","issue":"5","issued":{"date-parts":[["2008"]]},"note":"frontal midline theta, experts &amp;amp; novices, theta linked processes, (focused) attention, concentration, top-down processes, ACC, prefrontal-medial superficial cortex","page":"1463-1467","title":"Frontal midline theta in the pre-shot phase of rifle shooting: Differences between experts and novices","type":"article-journal","volume":"46"},"uris":["http://www.mendeley.com/documents/?uuid=93fa6f1b-25a7-40d2-bf5b-94398112505e"]},{"id":"ITEM-3","itemData":{"DOI":"10.1002/hbm.20309","ISBN":"1065-9471 (Print)\\r1065-9471 (Linking)","ISSN":"10659471","PMID":"17080437","abstract":"Theta increases with workload and is associated with numerous processes including working memory, problem solving, encoding, or self monitoring. These processes, in turn, involve numerous structures of the brain. However, the relationship between regional brain activity and the occurrence of theta remains unclear. In the present study, simultaneous EEG-fMRI recordings were used to investigate the functional topography of theta. EEG-theta was enhanced by mental arithmetic-induced workload. For the EEG-constrained fMRI analysis, theta-reference time-series were extracted from the EEG, reflecting the strength of theta occurrence during the time course of the experiment. Theta occurrence was mainly associated with activation of the insular cortex, hippocampus, superior temporal areas, cingulate cortex, superior parietal, and frontal areas. Though observation of temporal and insular activation is in accord with the theory that theta specifically reflects encoding processes, the involvement of several other brain regions implies that surface-recorded theta represents comprehensive functional brain states rather than specific processes in the brain. The results provide further evidence for the concept that emergent theta band oscillations represent dynamic functional binding of widely distributed cortical assemblies, essential for cognitive processing. This binding process may form the source of surface-recorded EEG theta.","author":[{"dropping-particle":"","family":"Sammer","given":"Gebhard","non-dropping-particle":"","parse-names":false,"suffix":""},{"dropping-particle":"","family":"Blecker","given":"Carlo","non-dropping-particle":"","parse-names":false,"suffix":""},{"dropping-particle":"","family":"Gebhardt","given":"Helge","non-dropping-particle":"","parse-names":false,"suffix":""},{"dropping-particle":"","family":"Bischoff","given":"Matthias","non-dropping-particle":"","parse-names":false,"suffix":""},{"dropping-particle":"","family":"Stark","given":"Rudolf","non-dropping-particle":"","parse-names":false,"suffix":""},{"dropping-particle":"","family":"Morgen","given":"Katrin","non-dropping-particle":"","parse-names":false,"suffix":""},{"dropping-particle":"","family":"Vaitl","given":"Dieter","non-dropping-particle":"","parse-names":false,"suffix":""}],"container-title":"Human Brain Mapping","id":"ITEM-3","issue":"8","issued":{"date-parts":[["2007"]]},"note":"mental workload, theta-frequencyband, functional topography of theta: -&amp;gt; insular cortex, hippocampus, superior temporal areas, cingulate corteyx, superior parietal &amp;amp; frontal areas, widely distributed cortical assemblies binding by theta, cognitive processing, cingulate-frontal network to central executive functioning, theta-alpha-correlations, self-monitoring","page":"793-803","title":"Relationship between regional hemodynamic activity and simultaneously recorded EEG-theta associated with mental arithmetic-induced workload","type":"article-journal","volume":"28"},"uris":["http://www.mendeley.com/documents/?uuid=4bf8ab5f-e151-4b06-9d23-1ce80f7a51f8"]}],"mendeley":{"formattedCitation":"(Cavanagh &amp; Frank, 2014; Doppelmayr, Finkenzeller, &amp; Sauseng, 2008; Sammer et al., 2007)","plainTextFormattedCitation":"(Cavanagh &amp; Frank, 2014; Doppelmayr, Finkenzeller, &amp; Sauseng, 2008; Sammer et al., 2007)","previouslyFormattedCitation":"(Cavanagh &amp; Frank, 2014; Doppelmayr, Finkenzeller, &amp; Sauseng, 2008; Sammer et al., 2007)"},"properties":{"noteIndex":0},"schema":"https://github.com/citation-style-language/schema/raw/master/csl-citation.json"}</w:instrText>
      </w:r>
      <w:r w:rsidR="009E7E0C">
        <w:rPr>
          <w:sz w:val="24"/>
          <w:lang w:val="en-US"/>
        </w:rPr>
        <w:fldChar w:fldCharType="separate"/>
      </w:r>
      <w:r w:rsidR="009E7E0C" w:rsidRPr="009E7E0C">
        <w:rPr>
          <w:noProof/>
          <w:sz w:val="24"/>
          <w:lang w:val="en-US"/>
        </w:rPr>
        <w:t>(Cavanagh &amp; Frank, 2014; Doppelmayr, Finkenzeller, &amp; Sauseng, 2008; Sammer et al., 2007)</w:t>
      </w:r>
      <w:r w:rsidR="009E7E0C">
        <w:rPr>
          <w:sz w:val="24"/>
          <w:lang w:val="en-US"/>
        </w:rPr>
        <w:fldChar w:fldCharType="end"/>
      </w:r>
      <w:r w:rsidR="009E7E0C">
        <w:rPr>
          <w:sz w:val="24"/>
          <w:lang w:val="en-US"/>
        </w:rPr>
        <w:t xml:space="preserve">). In contrast, a high value in parietal alpha power </w:t>
      </w:r>
      <w:r w:rsidR="001620AB">
        <w:rPr>
          <w:sz w:val="24"/>
          <w:lang w:val="en-US"/>
        </w:rPr>
        <w:t>is an indicat</w:t>
      </w:r>
      <w:r w:rsidR="00592C9D">
        <w:rPr>
          <w:sz w:val="24"/>
          <w:lang w:val="en-US"/>
        </w:rPr>
        <w:t>or for low mental workload (i.e.</w:t>
      </w:r>
      <w:r w:rsidR="001620AB">
        <w:rPr>
          <w:sz w:val="24"/>
          <w:lang w:val="en-US"/>
        </w:rPr>
        <w:t xml:space="preserve"> </w:t>
      </w:r>
      <w:r w:rsidR="001620AB">
        <w:rPr>
          <w:sz w:val="24"/>
          <w:lang w:val="en-US"/>
        </w:rPr>
        <w:fldChar w:fldCharType="begin" w:fldLock="1"/>
      </w:r>
      <w:r w:rsidR="00986A72">
        <w:rPr>
          <w:sz w:val="24"/>
          <w:lang w:val="en-US"/>
        </w:rPr>
        <w:instrText>ADDIN CSL_CITATION {"citationItems":[{"id":"ITEM-1","itemData":{"DOI":"10.1016/j.tics.2012.10.007","ISBN":"1879-307X (Electronic)\\r1364-6613 (Linking)","ISSN":"13646613","PMID":"23141428","abstract":"Alpha-band oscillations are the dominant oscillations in the human brain and recent evidence suggests that they have an inhibitory function. Nonetheless, there is little doubt that alpha-band oscillations also play an active role in information processing. In this article, I suggest that alpha-band oscillations have two roles (inhibition and timing) that are closely linked to two fundamental functions of attention (suppression and selection), which enable controlled knowledge access and semantic orientation (the ability to be consciously oriented in time, space, and context). As such, alpha-band oscillations reflect one of the most basic cognitive processes and can also be shown to play a key role in the coalescence of brain activity in different frequencies. © 2012 Elsevier Ltd.","author":[{"dropping-particle":"","family":"Klimesch","given":"Wolfgang","non-dropping-particle":"","parse-names":false,"suffix":""}],"container-title":"Trends in Cognitive Sciences","id":"ITEM-1","issue":"12","issued":{"date-parts":[["2012"]]},"page":"606-617","publisher":"Elsevier Ltd","title":"Alpha-band oscillations, attention, and controlled access to stored information","type":"article-journal","volume":"16"},"uris":["http://www.mendeley.com/documents/?uuid=e236d1da-9ee5-4bc1-82e2-f0bfeb6f7027"]},{"id":"ITEM-2","itemData":{"DOI":"10.3389/fnhum.2010.00200","ISBN":"1662-5161","ISSN":"1662-5161","PMID":"21206531","abstract":"Theta oscillations in the local field potential of neural ensembles are considered key mediators of human working memory. Theoretical accounts arising from animal hippocampal recordings propose that the phase of theta oscillations serves to instantiate sequential neuronal firing to form discrete representations of items held online. Human evidence of phase relationships in visual working memory has enhanced this theory, implicating long theta cycles in supporting greater memory capacity. Here we use human magnetoencephalographic recordings to examine a novel, alternative principle of theta functionality. The principle we hypothesize is derived from information theory and predicts that rather than long (low frequency) theta cycles, short (high frequency) theta cycles are best suited to support high information capacity. From oscillatory activity recorded during the maintenance period of a visual working memory task we show that a network of brain regions displays an increase in peak 4-12 Hz frequency with increasing memory load. Source localization techniques reveal that this network comprises bilateral prefrontal and right parietal cortices. Further, the peak of oscillation along this theta-alpha frequency axis is significantly higher in high capacity individuals compared to low capacity individuals. Importantly while we observe the adherence of cortical neuronal oscillations to our novel principle of theta functioning, we also observe the traditional inverse effect of low frequency theta maintaining high loads, where critically this was located in medial temporal regions suggesting parallel, dissociable hippocampal-centric, and prefrontal-centric theta mechanisms.","author":[{"dropping-particle":"","family":"Moran","given":"Rosalyn J.","non-dropping-particle":"","parse-names":false,"suffix":""},{"dropping-particle":"","family":"Campo","given":"Pablo","non-dropping-particle":"","parse-names":false,"suffix":""},{"dropping-particle":"","family":"Maestu","given":"Fernando","non-dropping-particle":"","parse-names":false,"suffix":""},{"dropping-particle":"","family":"Reilly","given":"Richard B.","non-dropping-particle":"","parse-names":false,"suffix":""},{"dropping-particle":"","family":"Dolan","given":"Raymond J.","non-dropping-particle":"","parse-names":false,"suffix":""},{"dropping-particle":"","family":"Strange","given":"Bryan A.","non-dropping-particle":"","parse-names":false,"suffix":""}],"container-title":"Frontiers in Human Neuroscience","id":"ITEM-2","issue":"November","issued":{"date-parts":[["2010"]]},"note":"theta oscillations, working memory, high frequency theta cycles, working memory capacity, contrallateral delay activity (CDA), frequency modulated frontal-posterior network, global neuronal workspace","page":"1-12","title":"Peak Frequency in the Theta and Alpha Bands Correlates with Human Working Memory Capacity","type":"article-journal","volume":"4"},"uris":["http://www.mendeley.com/documents/?uuid=7bde531a-3d13-40d1-86dc-5faa9e49bd12"]}],"mendeley":{"formattedCitation":"(Klimesch, 2012; Moran et al., 2010)","plainTextFormattedCitation":"(Klimesch, 2012; Moran et al., 2010)","previouslyFormattedCitation":"(Klimesch, 2012; Moran et al., 2010)"},"properties":{"noteIndex":0},"schema":"https://github.com/citation-style-language/schema/raw/master/csl-citation.json"}</w:instrText>
      </w:r>
      <w:r w:rsidR="001620AB">
        <w:rPr>
          <w:sz w:val="24"/>
          <w:lang w:val="en-US"/>
        </w:rPr>
        <w:fldChar w:fldCharType="separate"/>
      </w:r>
      <w:r w:rsidR="001620AB" w:rsidRPr="001620AB">
        <w:rPr>
          <w:noProof/>
          <w:sz w:val="24"/>
          <w:lang w:val="en-US"/>
        </w:rPr>
        <w:t>(Klimesch, 2012; Moran et al., 2010)</w:t>
      </w:r>
      <w:r w:rsidR="001620AB">
        <w:rPr>
          <w:sz w:val="24"/>
          <w:lang w:val="en-US"/>
        </w:rPr>
        <w:fldChar w:fldCharType="end"/>
      </w:r>
      <w:r w:rsidR="001620AB">
        <w:rPr>
          <w:sz w:val="24"/>
          <w:lang w:val="en-US"/>
        </w:rPr>
        <w:t xml:space="preserve">). </w:t>
      </w:r>
      <w:r w:rsidR="00986A72">
        <w:rPr>
          <w:sz w:val="24"/>
          <w:lang w:val="en-US"/>
        </w:rPr>
        <w:t>In conclusion: T</w:t>
      </w:r>
      <w:r w:rsidR="00B52954">
        <w:rPr>
          <w:sz w:val="24"/>
          <w:lang w:val="en-US"/>
        </w:rPr>
        <w:t xml:space="preserve">he higher the value of the theta/alpha ratio, the higher the workload. </w:t>
      </w:r>
      <w:r w:rsidR="00986A72">
        <w:rPr>
          <w:sz w:val="24"/>
          <w:lang w:val="en-US"/>
        </w:rPr>
        <w:t xml:space="preserve">Additionally, HR measurements should complement the EEG data on workload. A shorter inter-beat interval </w:t>
      </w:r>
      <w:r w:rsidR="000D01AB">
        <w:rPr>
          <w:sz w:val="24"/>
          <w:lang w:val="en-US"/>
        </w:rPr>
        <w:t xml:space="preserve">(IBI) </w:t>
      </w:r>
      <w:r w:rsidR="00986A72">
        <w:rPr>
          <w:sz w:val="24"/>
          <w:lang w:val="en-US"/>
        </w:rPr>
        <w:t xml:space="preserve">was shown to correlate with higher cognitive demands </w:t>
      </w:r>
      <w:r w:rsidR="00986A72">
        <w:rPr>
          <w:sz w:val="24"/>
          <w:lang w:val="en-US"/>
        </w:rPr>
        <w:fldChar w:fldCharType="begin" w:fldLock="1"/>
      </w:r>
      <w:r w:rsidR="007E0667">
        <w:rPr>
          <w:sz w:val="24"/>
          <w:lang w:val="en-US"/>
        </w:rPr>
        <w:instrText>ADDIN CSL_CITATION {"citationItems":[{"id":"ITEM-1","itemData":{"DOI":"10.1016/j.ijpsycho.2004.11.003","ISBN":"0167-8760 (Print)\\n0167-8760 (Linking)","ISSN":"01678760","PMID":"15804451","abstract":"The level of expertise of an operator may significantly influence his/her psychophysiological response to high task demand. A naïve individual may invest considerable mental effort during performance of a difficult task and psychophysiological reactivity will be high compared to the psychophysiological response of a highly skilled operator. A study on multitasking performance was conducted to investigate the interaction between learning and task demand on psychophysiological reactivity. Thirty naïve participants performed high and low demand versions of the Multi-attribute Task Battery (MATB) over a learning period of 64 min. High and low task demand setting were preset via a pilot study. Psychophysiological variables were collected from four channels of EEG (Cz, P3, P4, Pz), ECG, EOG and respiration rate to measure the impact of task demand and learning. Several variables were sensitive to the task demand manipulation but not time-on-task, e.g., heart rate, Θ activity at parietal sites. The sensitivity of certain variables to high demand was compromised by skill acquisition, e.g., respiration rate, suppression of α activity. A sustained learning effect was observed during the high demand condition only; multiple regression analyses revealed that specific psychophysiological variables predicted learning at different stages on the learning curve. The implications for the sensitivity of psychophysiological variables are discussed. © 2004 Elsevier B.V. All rights reserved.","author":[{"dropping-particle":"","family":"Fairclough","given":"Stephen H.","non-dropping-particle":"","parse-names":false,"suffix":""},{"dropping-particle":"","family":"Venables","given":"Louise","non-dropping-particle":"","parse-names":false,"suffix":""},{"dropping-particle":"","family":"Tattersall","given":"Andrew","non-dropping-particle":"","parse-names":false,"suffix":""}],"container-title":"International Journal of Psychophysiology","id":"ITEM-1","issue":"2","issued":{"date-parts":[["2005"]]},"note":"theta activity, alpha activity, expertise, task demands, HRV measures (page 2), neurophysiological changes due to expertise, antagonism between expertise and cognitive demand, autonomous nerve system (ANS)","page":"171-184","title":"The influence of task demand and learning on the psychophysiological response","type":"article-journal","volume":"56"},"uris":["http://www.mendeley.com/documents/?uuid=bba07c5b-105f-4b95-8b46-3f08014b8263"]}],"mendeley":{"formattedCitation":"(Fairclough, Venables, &amp; Tattersall, 2005)","plainTextFormattedCitation":"(Fairclough, Venables, &amp; Tattersall, 2005)","previouslyFormattedCitation":"(Fairclough, Venables, &amp; Tattersall, 2005)"},"properties":{"noteIndex":0},"schema":"https://github.com/citation-style-language/schema/raw/master/csl-citation.json"}</w:instrText>
      </w:r>
      <w:r w:rsidR="00986A72">
        <w:rPr>
          <w:sz w:val="24"/>
          <w:lang w:val="en-US"/>
        </w:rPr>
        <w:fldChar w:fldCharType="separate"/>
      </w:r>
      <w:r w:rsidR="00986A72" w:rsidRPr="00986A72">
        <w:rPr>
          <w:noProof/>
          <w:sz w:val="24"/>
          <w:lang w:val="en-US"/>
        </w:rPr>
        <w:t>(Fairclough, Venables, &amp; Tattersall, 2005)</w:t>
      </w:r>
      <w:r w:rsidR="00986A72">
        <w:rPr>
          <w:sz w:val="24"/>
          <w:lang w:val="en-US"/>
        </w:rPr>
        <w:fldChar w:fldCharType="end"/>
      </w:r>
      <w:r w:rsidR="00986A72">
        <w:rPr>
          <w:sz w:val="24"/>
          <w:lang w:val="en-US"/>
        </w:rPr>
        <w:t xml:space="preserve">. </w:t>
      </w:r>
      <w:r w:rsidR="000D01AB">
        <w:rPr>
          <w:sz w:val="24"/>
          <w:lang w:val="en-US"/>
        </w:rPr>
        <w:t xml:space="preserve">We will compare the averaged IBI of the ELF listening task with the SE listening task to have an indicator whether ELF induces higher cognitive workload even when the participants are solely listening to a text. </w:t>
      </w:r>
      <w:r w:rsidR="007E0667">
        <w:rPr>
          <w:sz w:val="24"/>
          <w:lang w:val="en-US"/>
        </w:rPr>
        <w:t xml:space="preserve">Measurement of the Galvanic Skin Response (GSR) rounds up the investigation of workload during the listening task. We here expect higher skin conductance during the ELF-listening compared to the SE-listening, because higher workload is associated with higher skin conductance </w:t>
      </w:r>
      <w:r w:rsidR="007E0667">
        <w:rPr>
          <w:sz w:val="24"/>
          <w:lang w:val="en-US"/>
        </w:rPr>
        <w:fldChar w:fldCharType="begin" w:fldLock="1"/>
      </w:r>
      <w:r w:rsidR="007E0667">
        <w:rPr>
          <w:sz w:val="24"/>
          <w:lang w:val="en-US"/>
        </w:rPr>
        <w:instrText>ADDIN CSL_CITATION {"citationItems":[{"id":"ITEM-1","itemData":{"DOI":"10.3389/fnins.2014.00114","ISBN":"1662-4548 (Print)\\r1662-453x","ISSN":"1662453X","PMID":"24971046","abstract":"Workload estimation from electroencephalographic signals (EEG) offers a highly sensitive tool to adapt the human-computer interaction to the user state. To create systems that reliably work in the complexity of the real world, a robustness against contextual changes (e.g., mood), has to be achieved. To study the resilience of state-of-the-art EEG-based workload classification against stress we devise a novel experimental protocol, in which we manipulated the affective context (stressful/non-stressful) while the participant solved a task with two workload levels. We recorded self-ratings, behavior, and physiology from 24 participants to validate the protocol. We test the capability of different, subject-specific workload classifiers using either frequency-domain, time-domain, or both feature varieties to generalize across contexts. We show that the classifiers are able to transfer between affective contexts, though performance suffers independent of the used feature domain. However, cross-context training is a simple and powerful remedy allowing the extraction of features in all studied feature varieties that are more resilient to task-unrelated variations in signal characteristics. Especially for frequency-domain features, across-context training is leading to a performance comparable to within-context training and testing. We discuss the significance of the result for neurophysiology-based workload detection in particular and for the construction of reliable passive brain-computer interfaces in general.","author":[{"dropping-particle":"","family":"Mühl","given":"Christian","non-dropping-particle":"","parse-names":false,"suffix":""},{"dropping-particle":"","family":"Jeunet","given":"Camille","non-dropping-particle":"","parse-names":false,"suffix":""},{"dropping-particle":"","family":"Lotte","given":"Fabien","non-dropping-particle":"","parse-names":false,"suffix":""}],"container-title":"Frontiers in Neuroscience","id":"ITEM-1","issue":"8 JUN","issued":{"date-parts":[["2014"]]},"note":"workload estimation, EEG, human-computer interaction, workload classifiers, skin &amp;amp; heart as workload markers (GSR / ECG), alpha band power, Filter Bank Common Spatial Patterns (FBCSP) algorithm","page":"1-15","title":"EEG-based workload estimation across affective contexts","type":"article-journal","volume":"8"},"uris":["http://www.mendeley.com/documents/?uuid=06f52de7-d3ba-4719-a09d-62b450578828"]}],"mendeley":{"formattedCitation":"(Mühl, Jeunet, &amp; Lotte, 2014)","plainTextFormattedCitation":"(Mühl, Jeunet, &amp; Lotte, 2014)"},"properties":{"noteIndex":0},"schema":"https://github.com/citation-style-language/schema/raw/master/csl-citation.json"}</w:instrText>
      </w:r>
      <w:r w:rsidR="007E0667">
        <w:rPr>
          <w:sz w:val="24"/>
          <w:lang w:val="en-US"/>
        </w:rPr>
        <w:fldChar w:fldCharType="separate"/>
      </w:r>
      <w:r w:rsidR="007E0667" w:rsidRPr="007E0667">
        <w:rPr>
          <w:noProof/>
          <w:sz w:val="24"/>
          <w:lang w:val="en-US"/>
        </w:rPr>
        <w:t>(Mühl, Jeunet, &amp; Lotte, 2014)</w:t>
      </w:r>
      <w:r w:rsidR="007E0667">
        <w:rPr>
          <w:sz w:val="24"/>
          <w:lang w:val="en-US"/>
        </w:rPr>
        <w:fldChar w:fldCharType="end"/>
      </w:r>
      <w:r w:rsidR="009C1845">
        <w:rPr>
          <w:sz w:val="24"/>
          <w:lang w:val="en-US"/>
        </w:rPr>
        <w:t>.</w:t>
      </w:r>
    </w:p>
    <w:p w:rsidR="009C1845" w:rsidRPr="00D66EFA" w:rsidRDefault="009C1845" w:rsidP="0078549C">
      <w:pPr>
        <w:spacing w:line="360" w:lineRule="auto"/>
        <w:rPr>
          <w:sz w:val="24"/>
          <w:lang w:val="en-US"/>
        </w:rPr>
      </w:pPr>
      <w:r>
        <w:rPr>
          <w:sz w:val="24"/>
          <w:lang w:val="en-US"/>
        </w:rPr>
        <w:t>B</w:t>
      </w:r>
      <w:r w:rsidR="00B860BD">
        <w:rPr>
          <w:sz w:val="24"/>
          <w:lang w:val="en-US"/>
        </w:rPr>
        <w:t>eside the listening task, we</w:t>
      </w:r>
      <w:r>
        <w:rPr>
          <w:sz w:val="24"/>
          <w:lang w:val="en-US"/>
        </w:rPr>
        <w:t xml:space="preserve"> compare the above mentioned workload measures during the shadowing task. Here the vocalization is added to the processing of heard text input. </w:t>
      </w:r>
      <w:r w:rsidR="00B860BD">
        <w:rPr>
          <w:sz w:val="24"/>
          <w:lang w:val="en-US"/>
        </w:rPr>
        <w:t>At last, the interpretation task adds the translation component and similarly like during the listening task, workload investigation can be performed.</w:t>
      </w:r>
    </w:p>
    <w:p w:rsidR="00D66EFA" w:rsidRPr="00D66EFA" w:rsidRDefault="00B860BD" w:rsidP="00B46070">
      <w:pPr>
        <w:spacing w:line="360" w:lineRule="auto"/>
        <w:rPr>
          <w:sz w:val="24"/>
          <w:lang w:val="en-US"/>
        </w:rPr>
      </w:pPr>
      <w:r>
        <w:rPr>
          <w:sz w:val="24"/>
          <w:lang w:val="en-US"/>
        </w:rPr>
        <w:t>The experimental setu</w:t>
      </w:r>
      <w:r w:rsidR="00B46070">
        <w:rPr>
          <w:sz w:val="24"/>
          <w:lang w:val="en-US"/>
        </w:rPr>
        <w:t>p for the translators is</w:t>
      </w:r>
      <w:r>
        <w:rPr>
          <w:sz w:val="24"/>
          <w:lang w:val="en-US"/>
        </w:rPr>
        <w:t xml:space="preserve"> similar </w:t>
      </w:r>
      <w:r w:rsidR="00B46070">
        <w:rPr>
          <w:sz w:val="24"/>
          <w:lang w:val="en-US"/>
        </w:rPr>
        <w:t xml:space="preserve">to the above described </w:t>
      </w:r>
      <w:r>
        <w:rPr>
          <w:sz w:val="24"/>
          <w:lang w:val="en-US"/>
        </w:rPr>
        <w:t xml:space="preserve">insofar, as like in the interpreters setting an input- and an output-control task are implemented. </w:t>
      </w:r>
      <w:r w:rsidR="00B46070">
        <w:rPr>
          <w:sz w:val="24"/>
          <w:lang w:val="en-US"/>
        </w:rPr>
        <w:t xml:space="preserve">Again, two different texts in the two conditions ELF and SE are presented. To control for differences due to the processing of visual input, participants are asked to read the two texts. Meanwhile, EEG as well as eye-tracking data will be collected. After that, </w:t>
      </w:r>
      <w:r w:rsidR="00C4485C">
        <w:rPr>
          <w:sz w:val="24"/>
          <w:lang w:val="en-US"/>
        </w:rPr>
        <w:t>the translators</w:t>
      </w:r>
      <w:r w:rsidR="00B46070">
        <w:rPr>
          <w:sz w:val="24"/>
          <w:lang w:val="en-US"/>
        </w:rPr>
        <w:t xml:space="preserve"> have to either copy or translate</w:t>
      </w:r>
      <w:r w:rsidR="00B46070" w:rsidRPr="00B46070">
        <w:rPr>
          <w:sz w:val="24"/>
          <w:lang w:val="en-US"/>
        </w:rPr>
        <w:t xml:space="preserve"> </w:t>
      </w:r>
      <w:r w:rsidR="00B46070">
        <w:rPr>
          <w:sz w:val="24"/>
          <w:lang w:val="en-US"/>
        </w:rPr>
        <w:t>the input text</w:t>
      </w:r>
      <w:r w:rsidR="00B46070">
        <w:rPr>
          <w:sz w:val="24"/>
          <w:lang w:val="en-US"/>
        </w:rPr>
        <w:t xml:space="preserve"> for a duration of 6 minutes. The order of these two tasks is randomized across </w:t>
      </w:r>
      <w:r w:rsidR="00C4485C">
        <w:rPr>
          <w:sz w:val="24"/>
          <w:lang w:val="en-US"/>
        </w:rPr>
        <w:t xml:space="preserve">subjects. After an intermediate lexical decision task, the texts will be presented again but in the different condition. This is due to the fact, that everyone’s reading speed differs across participants. With both SE and ELF reading data from every translator, differences in fixation time, </w:t>
      </w:r>
      <w:proofErr w:type="spellStart"/>
      <w:r w:rsidR="00C4485C">
        <w:rPr>
          <w:sz w:val="24"/>
          <w:lang w:val="en-US"/>
        </w:rPr>
        <w:t>pupillometry</w:t>
      </w:r>
      <w:proofErr w:type="spellEnd"/>
      <w:r w:rsidR="00C4485C">
        <w:rPr>
          <w:sz w:val="24"/>
          <w:lang w:val="en-US"/>
        </w:rPr>
        <w:t xml:space="preserve"> or reading speed between the two conditions can be addressed for each person</w:t>
      </w:r>
      <w:r w:rsidR="00EF529A">
        <w:rPr>
          <w:sz w:val="24"/>
          <w:lang w:val="en-US"/>
        </w:rPr>
        <w:t xml:space="preserve"> in addition to the above described theta/alpha ratio. </w:t>
      </w:r>
      <w:bookmarkStart w:id="0" w:name="_GoBack"/>
      <w:bookmarkEnd w:id="0"/>
    </w:p>
    <w:p w:rsidR="00D66EFA" w:rsidRPr="00D66EFA" w:rsidRDefault="00D66EFA" w:rsidP="0078549C">
      <w:pPr>
        <w:spacing w:line="360" w:lineRule="auto"/>
        <w:rPr>
          <w:sz w:val="24"/>
          <w:lang w:val="en-US"/>
        </w:rPr>
      </w:pPr>
    </w:p>
    <w:p w:rsidR="00D66EFA" w:rsidRPr="00D66EFA" w:rsidRDefault="00D66EFA">
      <w:pPr>
        <w:rPr>
          <w:sz w:val="24"/>
          <w:lang w:val="en-US"/>
        </w:rPr>
      </w:pPr>
    </w:p>
    <w:sectPr w:rsidR="00D66EFA" w:rsidRPr="00D66EF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4AC" w:rsidRDefault="009054AC" w:rsidP="00D66EFA">
      <w:pPr>
        <w:spacing w:line="240" w:lineRule="auto"/>
      </w:pPr>
      <w:r>
        <w:separator/>
      </w:r>
    </w:p>
  </w:endnote>
  <w:endnote w:type="continuationSeparator" w:id="0">
    <w:p w:rsidR="009054AC" w:rsidRDefault="009054AC" w:rsidP="00D66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4AC" w:rsidRDefault="009054AC" w:rsidP="00D66EFA">
      <w:pPr>
        <w:spacing w:line="240" w:lineRule="auto"/>
      </w:pPr>
      <w:r>
        <w:separator/>
      </w:r>
    </w:p>
  </w:footnote>
  <w:footnote w:type="continuationSeparator" w:id="0">
    <w:p w:rsidR="009054AC" w:rsidRDefault="009054AC" w:rsidP="00D66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EFA" w:rsidRDefault="00D66EFA">
    <w:pPr>
      <w:pStyle w:val="Kopfzeile"/>
    </w:pPr>
    <w:r>
      <w:tab/>
    </w:r>
    <w:r>
      <w:tab/>
    </w:r>
    <w:r>
      <w:fldChar w:fldCharType="begin"/>
    </w:r>
    <w:r>
      <w:instrText xml:space="preserve"> TIME \@ "dd.MM.yyyy" </w:instrText>
    </w:r>
    <w:r>
      <w:fldChar w:fldCharType="separate"/>
    </w:r>
    <w:r w:rsidR="00B46070">
      <w:rPr>
        <w:noProof/>
      </w:rPr>
      <w:t>20.06.2019</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17505"/>
    <w:multiLevelType w:val="multilevel"/>
    <w:tmpl w:val="FF7A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A"/>
    <w:rsid w:val="00026BF7"/>
    <w:rsid w:val="000B312A"/>
    <w:rsid w:val="000D01AB"/>
    <w:rsid w:val="001620AB"/>
    <w:rsid w:val="002430BD"/>
    <w:rsid w:val="00321B2D"/>
    <w:rsid w:val="00377D1F"/>
    <w:rsid w:val="00592C9D"/>
    <w:rsid w:val="0078549C"/>
    <w:rsid w:val="007E0667"/>
    <w:rsid w:val="00813D79"/>
    <w:rsid w:val="009020B0"/>
    <w:rsid w:val="009054AC"/>
    <w:rsid w:val="009665A8"/>
    <w:rsid w:val="00986A72"/>
    <w:rsid w:val="0099598C"/>
    <w:rsid w:val="009A132B"/>
    <w:rsid w:val="009A7048"/>
    <w:rsid w:val="009C1845"/>
    <w:rsid w:val="009E7E0C"/>
    <w:rsid w:val="00AB0383"/>
    <w:rsid w:val="00B46070"/>
    <w:rsid w:val="00B52954"/>
    <w:rsid w:val="00B860BD"/>
    <w:rsid w:val="00C4485C"/>
    <w:rsid w:val="00C91F92"/>
    <w:rsid w:val="00CD35D6"/>
    <w:rsid w:val="00D46897"/>
    <w:rsid w:val="00D66EFA"/>
    <w:rsid w:val="00DC7F44"/>
    <w:rsid w:val="00E40193"/>
    <w:rsid w:val="00ED492A"/>
    <w:rsid w:val="00EF529A"/>
    <w:rsid w:val="00F76E0B"/>
    <w:rsid w:val="00F873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90E0C"/>
  <w15:chartTrackingRefBased/>
  <w15:docId w15:val="{89E59899-9688-4D11-8AA5-BE48C95D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1F92"/>
    <w:pPr>
      <w:spacing w:after="0" w:line="276" w:lineRule="auto"/>
      <w:jc w:val="both"/>
    </w:pPr>
    <w:rPr>
      <w:rFonts w:ascii="Times" w:hAnsi="Times"/>
    </w:rPr>
  </w:style>
  <w:style w:type="paragraph" w:styleId="berschrift1">
    <w:name w:val="heading 1"/>
    <w:basedOn w:val="Standard"/>
    <w:next w:val="Standard"/>
    <w:link w:val="berschrift1Zchn"/>
    <w:uiPriority w:val="9"/>
    <w:qFormat/>
    <w:rsid w:val="00C91F92"/>
    <w:pPr>
      <w:keepNext/>
      <w:keepLines/>
      <w:spacing w:before="240"/>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C91F92"/>
    <w:pPr>
      <w:keepNext/>
      <w:keepLines/>
      <w:spacing w:before="160" w:after="120"/>
      <w:outlineLvl w:val="1"/>
    </w:pPr>
    <w:rPr>
      <w:rFonts w:eastAsiaTheme="majorEastAsia" w:cstheme="majorBidi"/>
      <w: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1F92"/>
    <w:rPr>
      <w:rFonts w:ascii="Times" w:eastAsiaTheme="majorEastAsia" w:hAnsi="Times" w:cstheme="majorBidi"/>
      <w:b/>
      <w:sz w:val="40"/>
      <w:szCs w:val="32"/>
    </w:rPr>
  </w:style>
  <w:style w:type="character" w:customStyle="1" w:styleId="berschrift2Zchn">
    <w:name w:val="Überschrift 2 Zchn"/>
    <w:basedOn w:val="Absatz-Standardschriftart"/>
    <w:link w:val="berschrift2"/>
    <w:uiPriority w:val="9"/>
    <w:rsid w:val="00C91F92"/>
    <w:rPr>
      <w:rFonts w:ascii="Times" w:eastAsiaTheme="majorEastAsia" w:hAnsi="Times" w:cstheme="majorBidi"/>
      <w:i/>
      <w:sz w:val="28"/>
      <w:szCs w:val="26"/>
    </w:rPr>
  </w:style>
  <w:style w:type="paragraph" w:styleId="Kopfzeile">
    <w:name w:val="header"/>
    <w:basedOn w:val="Standard"/>
    <w:link w:val="KopfzeileZchn"/>
    <w:uiPriority w:val="99"/>
    <w:unhideWhenUsed/>
    <w:rsid w:val="00D66EFA"/>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D66EFA"/>
    <w:rPr>
      <w:rFonts w:ascii="Times" w:hAnsi="Times"/>
    </w:rPr>
  </w:style>
  <w:style w:type="paragraph" w:styleId="Fuzeile">
    <w:name w:val="footer"/>
    <w:basedOn w:val="Standard"/>
    <w:link w:val="FuzeileZchn"/>
    <w:uiPriority w:val="99"/>
    <w:unhideWhenUsed/>
    <w:rsid w:val="00D66EFA"/>
    <w:pPr>
      <w:tabs>
        <w:tab w:val="center" w:pos="4513"/>
        <w:tab w:val="right" w:pos="9026"/>
      </w:tabs>
      <w:spacing w:line="240" w:lineRule="auto"/>
    </w:pPr>
  </w:style>
  <w:style w:type="character" w:customStyle="1" w:styleId="FuzeileZchn">
    <w:name w:val="Fußzeile Zchn"/>
    <w:basedOn w:val="Absatz-Standardschriftart"/>
    <w:link w:val="Fuzeile"/>
    <w:uiPriority w:val="99"/>
    <w:rsid w:val="00D66EFA"/>
    <w:rPr>
      <w:rFonts w:ascii="Times" w:hAnsi="Times"/>
    </w:rPr>
  </w:style>
  <w:style w:type="paragraph" w:styleId="StandardWeb">
    <w:name w:val="Normal (Web)"/>
    <w:basedOn w:val="Standard"/>
    <w:uiPriority w:val="99"/>
    <w:semiHidden/>
    <w:unhideWhenUsed/>
    <w:rsid w:val="00D66EFA"/>
    <w:pPr>
      <w:spacing w:before="100" w:beforeAutospacing="1" w:after="100" w:afterAutospacing="1" w:line="240" w:lineRule="auto"/>
      <w:jc w:val="left"/>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54321-51BB-45B8-9AC4-F6C35B468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4128</Words>
  <Characters>26007</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Michi</cp:lastModifiedBy>
  <cp:revision>21</cp:revision>
  <dcterms:created xsi:type="dcterms:W3CDTF">2019-06-20T06:28:00Z</dcterms:created>
  <dcterms:modified xsi:type="dcterms:W3CDTF">2019-06-20T15:53:00Z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df95774e-2711-3b1b-a673-3ed00876cfc8</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