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E2DB6" w14:textId="136DABFD" w:rsidR="004B091E" w:rsidRPr="00940F1E" w:rsidRDefault="004B091E">
      <w:pPr>
        <w:rPr>
          <w:rFonts w:ascii="Times New Roman" w:hAnsi="Times New Roman" w:cs="Times New Roman"/>
          <w:b/>
          <w:bCs/>
        </w:rPr>
      </w:pPr>
      <w:r w:rsidRPr="00940F1E">
        <w:rPr>
          <w:rFonts w:ascii="Times New Roman" w:hAnsi="Times New Roman" w:cs="Times New Roman"/>
          <w:b/>
          <w:bCs/>
        </w:rPr>
        <w:t xml:space="preserve">Relevante Aspekte für die CLINT-Studie </w:t>
      </w:r>
    </w:p>
    <w:p w14:paraId="4572C018" w14:textId="0F0A19E6" w:rsidR="004B091E" w:rsidRPr="00C64D77" w:rsidRDefault="004B091E" w:rsidP="004B091E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C64D77">
        <w:rPr>
          <w:rFonts w:ascii="Times New Roman" w:hAnsi="Times New Roman" w:cs="Times New Roman"/>
          <w:sz w:val="22"/>
          <w:szCs w:val="22"/>
        </w:rPr>
        <w:t>Versuchsdesign</w:t>
      </w:r>
      <w:r w:rsidR="001C15BF" w:rsidRPr="00C64D77">
        <w:rPr>
          <w:rFonts w:ascii="Times New Roman" w:hAnsi="Times New Roman" w:cs="Times New Roman"/>
          <w:sz w:val="22"/>
          <w:szCs w:val="22"/>
        </w:rPr>
        <w:t xml:space="preserve"> (Wortlisten vs. Sätze vs. Texte)</w:t>
      </w:r>
    </w:p>
    <w:p w14:paraId="11904D72" w14:textId="7557A729" w:rsidR="001C15BF" w:rsidRPr="00940F1E" w:rsidRDefault="001C15B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Unterschiedliche kognitive Anforderungen </w:t>
      </w:r>
      <w:r w:rsidR="00C64D77">
        <w:rPr>
          <w:rFonts w:ascii="Times New Roman" w:hAnsi="Times New Roman" w:cs="Times New Roman"/>
          <w:sz w:val="22"/>
          <w:szCs w:val="22"/>
        </w:rPr>
        <w:t>(</w:t>
      </w:r>
      <w:r w:rsidRPr="00940F1E">
        <w:rPr>
          <w:rFonts w:ascii="Times New Roman" w:hAnsi="Times New Roman" w:cs="Times New Roman"/>
          <w:sz w:val="22"/>
          <w:szCs w:val="22"/>
        </w:rPr>
        <w:t>semantisch, syntaktisch und exekutiv</w:t>
      </w:r>
      <w:r w:rsidR="00C64D77">
        <w:rPr>
          <w:rFonts w:ascii="Times New Roman" w:hAnsi="Times New Roman" w:cs="Times New Roman"/>
          <w:sz w:val="22"/>
          <w:szCs w:val="22"/>
        </w:rPr>
        <w:t>)</w:t>
      </w:r>
      <w:r w:rsidRPr="00940F1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E28FB" w14:textId="13B85EED" w:rsidR="001C15BF" w:rsidRPr="00940F1E" w:rsidRDefault="001C15B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Beteiligung unterschiedlicher Hirnregionen </w:t>
      </w:r>
    </w:p>
    <w:p w14:paraId="231E6EBC" w14:textId="0AB01C81" w:rsidR="001C15BF" w:rsidRDefault="001C15B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Relevanz von Aspekten wie z.B. kognitiver Ermüdung </w:t>
      </w:r>
    </w:p>
    <w:p w14:paraId="214224C2" w14:textId="0BDE8043" w:rsidR="00C64D77" w:rsidRPr="00940F1E" w:rsidRDefault="00C64D77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Vergleichbarkeit!</w:t>
      </w:r>
    </w:p>
    <w:p w14:paraId="066B7C98" w14:textId="77777777" w:rsidR="001C15BF" w:rsidRPr="00940F1E" w:rsidRDefault="001C15BF" w:rsidP="001C15BF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</w:p>
    <w:p w14:paraId="5855B4B8" w14:textId="57082659" w:rsidR="001C15BF" w:rsidRPr="00C64D77" w:rsidRDefault="001C15BF" w:rsidP="001C15BF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C64D77">
        <w:rPr>
          <w:rFonts w:ascii="Times New Roman" w:hAnsi="Times New Roman" w:cs="Times New Roman"/>
          <w:sz w:val="22"/>
          <w:szCs w:val="22"/>
        </w:rPr>
        <w:t>Sprache</w:t>
      </w:r>
    </w:p>
    <w:p w14:paraId="6EB40549" w14:textId="35988120" w:rsidR="001C15BF" w:rsidRPr="00940F1E" w:rsidRDefault="001C15B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Sprachen mit </w:t>
      </w:r>
      <w:r w:rsidRPr="00940F1E">
        <w:rPr>
          <w:rFonts w:ascii="Times New Roman" w:hAnsi="Times New Roman" w:cs="Times New Roman"/>
          <w:sz w:val="22"/>
          <w:szCs w:val="22"/>
        </w:rPr>
        <w:t>regulärer und irregulärer Graphem-Phonem-Beziehung</w:t>
      </w:r>
    </w:p>
    <w:p w14:paraId="369E6D2F" w14:textId="453BA087" w:rsidR="001C15BF" w:rsidRPr="00940F1E" w:rsidRDefault="00C64D77" w:rsidP="001C15BF">
      <w:pPr>
        <w:pStyle w:val="Listenabsatz"/>
        <w:numPr>
          <w:ilvl w:val="2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Vgl. sublexikalische vs. lexikalische Route des Lesens </w:t>
      </w:r>
    </w:p>
    <w:p w14:paraId="6112C1F5" w14:textId="44AE0D27" w:rsidR="001C15BF" w:rsidRPr="00940F1E" w:rsidRDefault="001C15B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Unterschiedliche Verarbeitungsprozesse beeinflussen die Vergleichbarkeit </w:t>
      </w:r>
    </w:p>
    <w:p w14:paraId="38A01802" w14:textId="77777777" w:rsidR="001C15BF" w:rsidRPr="00940F1E" w:rsidRDefault="001C15BF" w:rsidP="001C15BF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</w:p>
    <w:p w14:paraId="4850F37A" w14:textId="7BCDF24E" w:rsidR="001C15BF" w:rsidRPr="00940F1E" w:rsidRDefault="001C15BF" w:rsidP="001C15BF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Weitere </w:t>
      </w:r>
      <w:r w:rsidR="00940F1E" w:rsidRPr="00940F1E">
        <w:rPr>
          <w:rFonts w:ascii="Times New Roman" w:hAnsi="Times New Roman" w:cs="Times New Roman"/>
          <w:sz w:val="22"/>
          <w:szCs w:val="22"/>
        </w:rPr>
        <w:t xml:space="preserve">mögliche </w:t>
      </w:r>
      <w:r w:rsidRPr="00940F1E">
        <w:rPr>
          <w:rFonts w:ascii="Times New Roman" w:hAnsi="Times New Roman" w:cs="Times New Roman"/>
          <w:sz w:val="22"/>
          <w:szCs w:val="22"/>
        </w:rPr>
        <w:t xml:space="preserve">Einflussfaktoren auf die Leistung </w:t>
      </w:r>
    </w:p>
    <w:p w14:paraId="3B9E1B32" w14:textId="48258284" w:rsidR="001C15BF" w:rsidRDefault="001C15BF" w:rsidP="00940F1E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Motivation</w:t>
      </w:r>
      <w:r w:rsidR="00940F1E" w:rsidRPr="00940F1E">
        <w:rPr>
          <w:rFonts w:ascii="Times New Roman" w:hAnsi="Times New Roman" w:cs="Times New Roman"/>
          <w:sz w:val="22"/>
          <w:szCs w:val="22"/>
        </w:rPr>
        <w:t xml:space="preserve">, </w:t>
      </w:r>
      <w:r w:rsidRPr="00940F1E">
        <w:rPr>
          <w:rFonts w:ascii="Times New Roman" w:hAnsi="Times New Roman" w:cs="Times New Roman"/>
          <w:sz w:val="22"/>
          <w:szCs w:val="22"/>
        </w:rPr>
        <w:t>Konzentration</w:t>
      </w:r>
      <w:r w:rsidR="00940F1E" w:rsidRPr="00940F1E">
        <w:rPr>
          <w:rFonts w:ascii="Times New Roman" w:hAnsi="Times New Roman" w:cs="Times New Roman"/>
          <w:sz w:val="22"/>
          <w:szCs w:val="22"/>
        </w:rPr>
        <w:t xml:space="preserve">, Müdigkeit, </w:t>
      </w:r>
      <w:r w:rsidRPr="00940F1E">
        <w:rPr>
          <w:rFonts w:ascii="Times New Roman" w:hAnsi="Times New Roman" w:cs="Times New Roman"/>
          <w:sz w:val="22"/>
          <w:szCs w:val="22"/>
        </w:rPr>
        <w:t>Vertrautheit mit den Themen der Texte</w:t>
      </w:r>
      <w:r w:rsidR="00C64D77">
        <w:rPr>
          <w:rFonts w:ascii="Times New Roman" w:hAnsi="Times New Roman" w:cs="Times New Roman"/>
          <w:sz w:val="22"/>
          <w:szCs w:val="22"/>
        </w:rPr>
        <w:t>, etc.</w:t>
      </w:r>
    </w:p>
    <w:p w14:paraId="620CD2E0" w14:textId="77777777" w:rsidR="00C64D77" w:rsidRDefault="00C64D77" w:rsidP="00C64D77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</w:p>
    <w:p w14:paraId="64B4CE67" w14:textId="77777777" w:rsidR="00C64D77" w:rsidRPr="00940F1E" w:rsidRDefault="00C64D77" w:rsidP="00C64D77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Alterseffekte</w:t>
      </w:r>
    </w:p>
    <w:p w14:paraId="075F2F25" w14:textId="77777777" w:rsidR="00C64D77" w:rsidRPr="00940F1E" w:rsidRDefault="00C64D77" w:rsidP="00C64D77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Zusammenhängend mit Berufserfahrung</w:t>
      </w:r>
    </w:p>
    <w:p w14:paraId="69A05D3B" w14:textId="77777777" w:rsidR="00C64D77" w:rsidRPr="00940F1E" w:rsidRDefault="00C64D77" w:rsidP="00C64D77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Exekutive Funktionen hängen z.T. mit dem Alter zusammen </w:t>
      </w:r>
    </w:p>
    <w:p w14:paraId="718DD721" w14:textId="77777777" w:rsidR="001C15BF" w:rsidRPr="00C64D77" w:rsidRDefault="001C15BF" w:rsidP="00C64D77">
      <w:pPr>
        <w:pStyle w:val="Listenabsatz"/>
        <w:rPr>
          <w:rFonts w:ascii="Times New Roman" w:hAnsi="Times New Roman" w:cs="Times New Roman"/>
          <w:sz w:val="22"/>
          <w:szCs w:val="22"/>
        </w:rPr>
      </w:pPr>
    </w:p>
    <w:p w14:paraId="613BF52E" w14:textId="163DBA49" w:rsidR="001C15BF" w:rsidRPr="00940F1E" w:rsidRDefault="001C15BF" w:rsidP="001C15BF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Expertise und Erfahrung </w:t>
      </w:r>
    </w:p>
    <w:p w14:paraId="42915BCF" w14:textId="7E3EBA8B" w:rsidR="00E332DF" w:rsidRDefault="00E332D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Einflüsse der Übersetzungsexpertise auf die lexikalische Verarbeitung bei Wortübersetzungen gefunden</w:t>
      </w:r>
    </w:p>
    <w:p w14:paraId="47875DB5" w14:textId="636CBDB7" w:rsidR="00E332DF" w:rsidRDefault="00E332D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Effekt</w:t>
      </w:r>
      <w:r w:rsidR="00C64D77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des formalen Übersetzungstrainings auf Sprachzugriff und Sprachauswahl</w:t>
      </w:r>
    </w:p>
    <w:p w14:paraId="6DC8F325" w14:textId="2B87CB52" w:rsidR="00C64D77" w:rsidRDefault="00C64D77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Professionelle Übersetzer sind besser darin, ihre Aufmerksamkeit parallel auf das Lesen des Ausgangstextes und die Produktion des Zieltextes zu richten, während z.B. Studierende eher im alternierenden Modus arbeiten </w:t>
      </w:r>
    </w:p>
    <w:p w14:paraId="138FD9CA" w14:textId="10A2DB6C" w:rsidR="00623B40" w:rsidRDefault="00623B40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Übersetzungsexpertise trägt zur Modulation interäquivalenter Verbindungen im zweisprachigen Gedächtnis bei</w:t>
      </w:r>
    </w:p>
    <w:p w14:paraId="1EF0A13A" w14:textId="23BF2F5F" w:rsidR="00C64D77" w:rsidRDefault="00C64D77" w:rsidP="00C64D77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ABER: </w:t>
      </w:r>
      <w:r w:rsidR="001C15BF" w:rsidRPr="00940F1E">
        <w:rPr>
          <w:rFonts w:ascii="Times New Roman" w:hAnsi="Times New Roman" w:cs="Times New Roman"/>
          <w:sz w:val="22"/>
          <w:szCs w:val="22"/>
        </w:rPr>
        <w:t>Hinweise, dass Vorteil</w:t>
      </w:r>
      <w:r>
        <w:rPr>
          <w:rFonts w:ascii="Times New Roman" w:hAnsi="Times New Roman" w:cs="Times New Roman"/>
          <w:sz w:val="22"/>
          <w:szCs w:val="22"/>
        </w:rPr>
        <w:t>e</w:t>
      </w:r>
      <w:r w:rsidR="001C15BF" w:rsidRPr="00940F1E">
        <w:rPr>
          <w:rFonts w:ascii="Times New Roman" w:hAnsi="Times New Roman" w:cs="Times New Roman"/>
          <w:sz w:val="22"/>
          <w:szCs w:val="22"/>
        </w:rPr>
        <w:t xml:space="preserve"> der Expertise ab einem gewissen Mass an Training vernachlässigbar zu werden schein</w:t>
      </w:r>
      <w:r>
        <w:rPr>
          <w:rFonts w:ascii="Times New Roman" w:hAnsi="Times New Roman" w:cs="Times New Roman"/>
          <w:sz w:val="22"/>
          <w:szCs w:val="22"/>
        </w:rPr>
        <w:t>en</w:t>
      </w:r>
      <w:r w:rsidR="001C15BF" w:rsidRPr="00940F1E">
        <w:rPr>
          <w:rFonts w:ascii="Times New Roman" w:hAnsi="Times New Roman" w:cs="Times New Roman"/>
          <w:sz w:val="22"/>
          <w:szCs w:val="22"/>
        </w:rPr>
        <w:t xml:space="preserve"> (vgl.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64D77">
        <w:rPr>
          <w:rFonts w:ascii="Times New Roman" w:hAnsi="Times New Roman" w:cs="Times New Roman"/>
          <w:sz w:val="22"/>
          <w:szCs w:val="22"/>
        </w:rPr>
        <w:t>García et al.</w:t>
      </w:r>
      <w:r>
        <w:rPr>
          <w:rFonts w:ascii="Times New Roman" w:hAnsi="Times New Roman" w:cs="Times New Roman"/>
          <w:sz w:val="22"/>
          <w:szCs w:val="22"/>
        </w:rPr>
        <w:t>, 2014)</w:t>
      </w:r>
    </w:p>
    <w:p w14:paraId="78891E8F" w14:textId="77777777" w:rsidR="00C64D77" w:rsidRDefault="00C64D77" w:rsidP="00C64D77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</w:p>
    <w:p w14:paraId="596994D6" w14:textId="3F6645FE" w:rsidR="00C64D77" w:rsidRDefault="00C64D77" w:rsidP="00C64D77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Einfluss des Aufgabenformats</w:t>
      </w:r>
    </w:p>
    <w:p w14:paraId="44F6AB96" w14:textId="5B67445A" w:rsidR="00C64D77" w:rsidRDefault="00C64D77" w:rsidP="00C64D77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Ziel der Aufgabe beeinflusst die Art und Weise, wie Wörter verarbeitet werden </w:t>
      </w:r>
    </w:p>
    <w:p w14:paraId="5197E66E" w14:textId="2D3F4DAA" w:rsidR="00C64D77" w:rsidRDefault="00C64D77" w:rsidP="00C64D77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Lesen zur Übersetzung erfordert mehr Ressourcen aus dem working memory als das Lesen innerhalb einer Sprache </w:t>
      </w:r>
      <w:r w:rsidR="00B2574C">
        <w:rPr>
          <w:rFonts w:ascii="Times New Roman" w:hAnsi="Times New Roman" w:cs="Times New Roman"/>
          <w:sz w:val="22"/>
          <w:szCs w:val="22"/>
        </w:rPr>
        <w:t>(Lesen zum Verständnis/zur Wiederholung)</w:t>
      </w:r>
    </w:p>
    <w:p w14:paraId="1526E71B" w14:textId="6A087348" w:rsidR="00C64D77" w:rsidRPr="00C64D77" w:rsidRDefault="00C64D77" w:rsidP="00C64D77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Lexikalische Verarbeitung und Aktivierung der nicht-relevanten Sprache hängt von der Erfahrung der Vpn in professioneller Übersetzung und den Anforderungen der Verständnisaufgabe ab </w:t>
      </w:r>
    </w:p>
    <w:p w14:paraId="7F407FC7" w14:textId="77777777" w:rsidR="00C64D77" w:rsidRPr="00C64D77" w:rsidRDefault="00C64D77" w:rsidP="00C64D77">
      <w:pPr>
        <w:pStyle w:val="Listenabsatz"/>
        <w:ind w:left="1440"/>
        <w:rPr>
          <w:rFonts w:ascii="Times New Roman" w:hAnsi="Times New Roman" w:cs="Times New Roman"/>
          <w:sz w:val="22"/>
          <w:szCs w:val="22"/>
        </w:rPr>
      </w:pPr>
    </w:p>
    <w:p w14:paraId="0B0ECBB6" w14:textId="4C38B536" w:rsidR="001C15BF" w:rsidRPr="00940F1E" w:rsidRDefault="001C15BF" w:rsidP="001C15BF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Theoretische</w:t>
      </w:r>
      <w:r w:rsidR="00C64D77">
        <w:rPr>
          <w:rFonts w:ascii="Times New Roman" w:hAnsi="Times New Roman" w:cs="Times New Roman"/>
          <w:sz w:val="22"/>
          <w:szCs w:val="22"/>
        </w:rPr>
        <w:t xml:space="preserve"> Hintergründe und Areale im Gehirn </w:t>
      </w:r>
    </w:p>
    <w:p w14:paraId="3B244FB7" w14:textId="555DF4A0" w:rsidR="001C15BF" w:rsidRPr="00940F1E" w:rsidRDefault="001C15BF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Studien weisen eher auf einen horizontalen Übersetzungsansatz hin</w:t>
      </w:r>
      <w:r w:rsidR="00940F1E" w:rsidRPr="00940F1E">
        <w:rPr>
          <w:rFonts w:ascii="Times New Roman" w:hAnsi="Times New Roman" w:cs="Times New Roman"/>
          <w:sz w:val="22"/>
          <w:szCs w:val="22"/>
        </w:rPr>
        <w:t xml:space="preserve"> (vs. vertikal)</w:t>
      </w:r>
    </w:p>
    <w:p w14:paraId="217001EA" w14:textId="368CACC3" w:rsidR="002D1C00" w:rsidRDefault="002D1C00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Inhibitory Control Model (Green, 1998) mehrfach erwähnt </w:t>
      </w:r>
    </w:p>
    <w:p w14:paraId="4DCC8E01" w14:textId="7034D293" w:rsidR="00C64D77" w:rsidRPr="00940F1E" w:rsidRDefault="00C64D77" w:rsidP="001C15BF">
      <w:pPr>
        <w:pStyle w:val="Listenabsatz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Kein Areal gefunden, das nur mit der Übersetzung und nicht zusätzlich mit anderen sprachlichen Aufgaben verbunden ist</w:t>
      </w:r>
    </w:p>
    <w:p w14:paraId="484E8A75" w14:textId="77777777" w:rsidR="001C15BF" w:rsidRPr="00940F1E" w:rsidRDefault="001C15BF" w:rsidP="001C15BF">
      <w:pPr>
        <w:rPr>
          <w:rFonts w:ascii="Times New Roman" w:hAnsi="Times New Roman" w:cs="Times New Roman"/>
          <w:sz w:val="22"/>
          <w:szCs w:val="22"/>
        </w:rPr>
      </w:pPr>
    </w:p>
    <w:p w14:paraId="5E322BD6" w14:textId="77777777" w:rsidR="001C15BF" w:rsidRPr="00940F1E" w:rsidRDefault="001C15BF" w:rsidP="001C15BF">
      <w:pPr>
        <w:rPr>
          <w:rFonts w:ascii="Times New Roman" w:hAnsi="Times New Roman" w:cs="Times New Roman"/>
          <w:b/>
          <w:bCs/>
        </w:rPr>
      </w:pPr>
      <w:r w:rsidRPr="00940F1E">
        <w:rPr>
          <w:rFonts w:ascii="Times New Roman" w:hAnsi="Times New Roman" w:cs="Times New Roman"/>
          <w:b/>
          <w:bCs/>
        </w:rPr>
        <w:t xml:space="preserve">Relevante Aspekte für den Lexical Decision Task </w:t>
      </w:r>
    </w:p>
    <w:p w14:paraId="2CC99E7E" w14:textId="0E1B9380" w:rsidR="00C64D77" w:rsidRPr="00623B40" w:rsidRDefault="001C15BF" w:rsidP="00623B40">
      <w:pPr>
        <w:pStyle w:val="Listenabsatz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Konkretheits</w:t>
      </w:r>
      <w:r w:rsidR="00C64D77">
        <w:rPr>
          <w:rFonts w:ascii="Times New Roman" w:hAnsi="Times New Roman" w:cs="Times New Roman"/>
          <w:sz w:val="22"/>
          <w:szCs w:val="22"/>
        </w:rPr>
        <w:t>effekte</w:t>
      </w:r>
    </w:p>
    <w:p w14:paraId="612E74FC" w14:textId="45FFE3C3" w:rsidR="00940F1E" w:rsidRPr="00623B40" w:rsidRDefault="00C64D77" w:rsidP="00623B40">
      <w:pPr>
        <w:pStyle w:val="Listenabsatz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Verwandtschaftseffekte</w:t>
      </w:r>
    </w:p>
    <w:p w14:paraId="43E0462E" w14:textId="398FB213" w:rsidR="00940F1E" w:rsidRPr="00C64D77" w:rsidRDefault="006827A5" w:rsidP="00C64D77">
      <w:pPr>
        <w:pStyle w:val="Listenabsatz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Häufigkeitseffekte</w:t>
      </w:r>
    </w:p>
    <w:p w14:paraId="4F1D5C68" w14:textId="560CCB4E" w:rsidR="00A12543" w:rsidRPr="00940F1E" w:rsidRDefault="0042708B">
      <w:pPr>
        <w:rPr>
          <w:rFonts w:ascii="Times New Roman" w:hAnsi="Times New Roman" w:cs="Times New Roman"/>
          <w:b/>
          <w:bCs/>
        </w:rPr>
      </w:pPr>
      <w:r w:rsidRPr="00940F1E">
        <w:rPr>
          <w:rFonts w:ascii="Times New Roman" w:hAnsi="Times New Roman" w:cs="Times New Roman"/>
          <w:b/>
          <w:bCs/>
        </w:rPr>
        <w:lastRenderedPageBreak/>
        <w:t>Zentrale Ergebnisse der Studien (sortiert nach Versuchsaufbau)</w:t>
      </w:r>
    </w:p>
    <w:p w14:paraId="37370A79" w14:textId="646C8F08" w:rsidR="0042708B" w:rsidRPr="00940F1E" w:rsidRDefault="00A65537" w:rsidP="00E80B01">
      <w:pPr>
        <w:spacing w:after="0"/>
        <w:rPr>
          <w:rFonts w:ascii="Times New Roman" w:hAnsi="Times New Roman" w:cs="Times New Roman"/>
          <w:i/>
          <w:iCs/>
          <w:sz w:val="22"/>
          <w:szCs w:val="22"/>
        </w:rPr>
      </w:pPr>
      <w:r w:rsidRPr="00940F1E">
        <w:rPr>
          <w:rFonts w:ascii="Times New Roman" w:hAnsi="Times New Roman" w:cs="Times New Roman"/>
          <w:i/>
          <w:iCs/>
          <w:sz w:val="22"/>
          <w:szCs w:val="22"/>
        </w:rPr>
        <w:t>Relevanzeinschätzung:</w:t>
      </w:r>
    </w:p>
    <w:p w14:paraId="02DA0487" w14:textId="752CB9CC" w:rsidR="00A65537" w:rsidRPr="00940F1E" w:rsidRDefault="00A65537" w:rsidP="00E80B0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 xml:space="preserve">+ </w:t>
      </w:r>
      <w:r w:rsidRPr="00940F1E">
        <w:rPr>
          <w:rFonts w:ascii="Times New Roman" w:hAnsi="Times New Roman" w:cs="Times New Roman"/>
          <w:sz w:val="22"/>
          <w:szCs w:val="22"/>
        </w:rPr>
        <w:tab/>
        <w:t>nicht wirklich relevant</w:t>
      </w:r>
    </w:p>
    <w:p w14:paraId="28A6DD54" w14:textId="02D201F4" w:rsidR="006B2B2C" w:rsidRPr="00940F1E" w:rsidRDefault="006B2B2C" w:rsidP="00E80B0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++</w:t>
      </w:r>
      <w:r w:rsidRPr="00940F1E">
        <w:rPr>
          <w:rFonts w:ascii="Times New Roman" w:hAnsi="Times New Roman" w:cs="Times New Roman"/>
          <w:sz w:val="22"/>
          <w:szCs w:val="22"/>
        </w:rPr>
        <w:tab/>
        <w:t>ziemlich relevant</w:t>
      </w:r>
    </w:p>
    <w:p w14:paraId="5D91304C" w14:textId="7C7EBB08" w:rsidR="00A65537" w:rsidRPr="00940F1E" w:rsidRDefault="00A65537" w:rsidP="00E80B0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940F1E">
        <w:rPr>
          <w:rFonts w:ascii="Times New Roman" w:hAnsi="Times New Roman" w:cs="Times New Roman"/>
          <w:sz w:val="22"/>
          <w:szCs w:val="22"/>
        </w:rPr>
        <w:t>+++</w:t>
      </w:r>
      <w:r w:rsidRPr="00940F1E">
        <w:rPr>
          <w:rFonts w:ascii="Times New Roman" w:hAnsi="Times New Roman" w:cs="Times New Roman"/>
          <w:sz w:val="22"/>
          <w:szCs w:val="22"/>
        </w:rPr>
        <w:tab/>
        <w:t xml:space="preserve">sehr relevant </w:t>
      </w:r>
    </w:p>
    <w:p w14:paraId="7F75D61B" w14:textId="77777777" w:rsidR="00E80B01" w:rsidRPr="00940F1E" w:rsidRDefault="00E80B01" w:rsidP="00E80B01">
      <w:pPr>
        <w:spacing w:after="0"/>
        <w:rPr>
          <w:rFonts w:ascii="Times New Roman" w:hAnsi="Times New Roman" w:cs="Times New Roman"/>
          <w:sz w:val="22"/>
          <w:szCs w:val="22"/>
        </w:rPr>
      </w:pPr>
    </w:p>
    <w:p w14:paraId="7F676260" w14:textId="3DB985C2" w:rsidR="0042708B" w:rsidRPr="00152BA8" w:rsidRDefault="0042708B">
      <w:pPr>
        <w:rPr>
          <w:rFonts w:ascii="Times New Roman" w:hAnsi="Times New Roman" w:cs="Times New Roman"/>
          <w:b/>
          <w:bCs/>
        </w:rPr>
      </w:pPr>
      <w:r w:rsidRPr="00152BA8">
        <w:rPr>
          <w:rFonts w:ascii="Times New Roman" w:hAnsi="Times New Roman" w:cs="Times New Roman"/>
          <w:b/>
          <w:bCs/>
        </w:rPr>
        <w:t>Wortlisten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4768"/>
        <w:gridCol w:w="1038"/>
      </w:tblGrid>
      <w:tr w:rsidR="00D55A31" w:rsidRPr="00940F1E" w14:paraId="3B38AC26" w14:textId="77777777" w:rsidTr="00F469AF">
        <w:tc>
          <w:tcPr>
            <w:tcW w:w="3256" w:type="dxa"/>
            <w:shd w:val="clear" w:color="auto" w:fill="D9D9D9" w:themeFill="background1" w:themeFillShade="D9"/>
          </w:tcPr>
          <w:p w14:paraId="7FC4E87C" w14:textId="77777777" w:rsidR="00A65537" w:rsidRPr="00940F1E" w:rsidRDefault="00A65537" w:rsidP="00082A41">
            <w:pPr>
              <w:pStyle w:val="StandardWeb"/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Studie (inkl. Sprache &amp; Design)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017DA67" w14:textId="77777777" w:rsidR="00A65537" w:rsidRPr="00940F1E" w:rsidRDefault="00A65537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Wichtigste Ergebnisse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6E2276E9" w14:textId="77777777" w:rsidR="00A65537" w:rsidRPr="00940F1E" w:rsidRDefault="00A65537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Relevanz </w:t>
            </w:r>
          </w:p>
        </w:tc>
      </w:tr>
      <w:tr w:rsidR="00D55A31" w:rsidRPr="00940F1E" w14:paraId="3F55548D" w14:textId="77777777" w:rsidTr="00F469AF">
        <w:tc>
          <w:tcPr>
            <w:tcW w:w="3256" w:type="dxa"/>
          </w:tcPr>
          <w:p w14:paraId="64A6688B" w14:textId="77777777" w:rsidR="007174A0" w:rsidRPr="00940F1E" w:rsidRDefault="007174A0" w:rsidP="007174A0">
            <w:pPr>
              <w:pStyle w:val="StandardWeb"/>
              <w:rPr>
                <w:rFonts w:ascii="Times New Roman" w:hAnsi="Times New Roman" w:cs="Times New Roman"/>
                <w:i/>
                <w:iCs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 xml:space="preserve">Grabner, Brunner, Leeb, Neuper, &amp; Pfurtscheller (2007). </w:t>
            </w:r>
            <w:r w:rsidRPr="00940F1E">
              <w:rPr>
                <w:rFonts w:ascii="Times New Roman" w:hAnsi="Times New Roman" w:cs="Times New Roman"/>
                <w:i/>
                <w:iCs/>
                <w:lang w:val="fr-CH"/>
              </w:rPr>
              <w:t xml:space="preserve">Event-related EEG theta and alpha band oscillatory responses during language translation </w:t>
            </w:r>
          </w:p>
          <w:p w14:paraId="5F0593B5" w14:textId="77777777" w:rsidR="007174A0" w:rsidRPr="00940F1E" w:rsidRDefault="007174A0" w:rsidP="007174A0">
            <w:pPr>
              <w:pStyle w:val="StandardWeb"/>
              <w:numPr>
                <w:ilvl w:val="0"/>
                <w:numId w:val="5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  <w:t>L1 Deutsch</w:t>
            </w:r>
          </w:p>
          <w:p w14:paraId="74006037" w14:textId="77777777" w:rsidR="007174A0" w:rsidRPr="00940F1E" w:rsidRDefault="007174A0" w:rsidP="007174A0">
            <w:pPr>
              <w:pStyle w:val="StandardWeb"/>
              <w:numPr>
                <w:ilvl w:val="0"/>
                <w:numId w:val="5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  <w:t>L2 Englisch</w:t>
            </w:r>
          </w:p>
          <w:p w14:paraId="4D781989" w14:textId="7A8F040C" w:rsidR="007174A0" w:rsidRPr="00E332DF" w:rsidRDefault="007174A0" w:rsidP="007174A0">
            <w:pPr>
              <w:pStyle w:val="StandardWeb"/>
              <w:numPr>
                <w:ilvl w:val="0"/>
                <w:numId w:val="5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E332DF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Frequenz der Wörter manipuliert </w:t>
            </w:r>
            <w:r w:rsidR="00E332DF" w:rsidRPr="00E332DF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(high vs. low frequency; HF/LF)</w:t>
            </w:r>
          </w:p>
          <w:p w14:paraId="477D6088" w14:textId="77777777" w:rsidR="00A65537" w:rsidRPr="00940F1E" w:rsidRDefault="00A65537" w:rsidP="007174A0">
            <w:pPr>
              <w:pStyle w:val="StandardWeb"/>
              <w:ind w:left="7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1B51DC6B" w14:textId="77777777" w:rsidR="007174A0" w:rsidRPr="00940F1E" w:rsidRDefault="007174A0" w:rsidP="007174A0">
            <w:pPr>
              <w:pStyle w:val="StandardWeb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Unterschiede HF/LF-Wörter in Übersetzungshäufigkeit und Übersetzungsdauer</w:t>
            </w:r>
          </w:p>
          <w:p w14:paraId="2E81A474" w14:textId="77777777" w:rsidR="007174A0" w:rsidRPr="00940F1E" w:rsidRDefault="007174A0" w:rsidP="007174A0">
            <w:pPr>
              <w:pStyle w:val="StandardWeb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Zeitfrequenz-Darstellungen von ereignisbezogener Synchronisierung (ERS) und ereignisbezogener Desynchronisierung (ERD)</w:t>
            </w:r>
          </w:p>
          <w:p w14:paraId="3E8EB6BB" w14:textId="77777777" w:rsidR="007174A0" w:rsidRPr="00940F1E" w:rsidRDefault="007174A0" w:rsidP="007174A0">
            <w:pPr>
              <w:pStyle w:val="StandardWeb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Unterschiedliche Aktivierungen je nach Worttyp (HF/LF)</w:t>
            </w:r>
          </w:p>
          <w:p w14:paraId="5D2A475B" w14:textId="77777777" w:rsidR="00A65537" w:rsidRPr="00940F1E" w:rsidRDefault="007174A0" w:rsidP="007174A0">
            <w:pPr>
              <w:pStyle w:val="Listenabsatz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Hinweis auf Empfindlichkeit des Theta- und Alpha-ERS/ERD-Masses für lexikalisch-semantische Prozesse bei der Sprachübersetzung bzw. Empfindlichkeit der ERS/ERD-Parameter für kognitive Prozesse der Übersetzung</w:t>
            </w:r>
          </w:p>
          <w:p w14:paraId="1C9FE8A9" w14:textId="22C43B79" w:rsidR="007174A0" w:rsidRPr="00940F1E" w:rsidRDefault="007174A0" w:rsidP="007174A0">
            <w:pPr>
              <w:pStyle w:val="Listenabsatz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8" w:type="dxa"/>
          </w:tcPr>
          <w:p w14:paraId="3DAD6054" w14:textId="5BDD1385" w:rsidR="00A65537" w:rsidRPr="00940F1E" w:rsidRDefault="007174A0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+++ (LDT)</w:t>
            </w:r>
          </w:p>
        </w:tc>
      </w:tr>
      <w:tr w:rsidR="00D55A31" w:rsidRPr="00940F1E" w14:paraId="5C5EA2A7" w14:textId="77777777" w:rsidTr="00F469AF">
        <w:tc>
          <w:tcPr>
            <w:tcW w:w="3256" w:type="dxa"/>
          </w:tcPr>
          <w:p w14:paraId="35BDEA82" w14:textId="3CB15AA5" w:rsidR="007174A0" w:rsidRPr="00940F1E" w:rsidRDefault="007174A0" w:rsidP="007174A0">
            <w:pPr>
              <w:pStyle w:val="StandardWeb"/>
              <w:rPr>
                <w:rFonts w:ascii="Times New Roman" w:hAnsi="Times New Roman" w:cs="Times New Roman"/>
                <w:i/>
                <w:iCs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 xml:space="preserve">Christoffels, Ganushchak, &amp; Koester (2013) - </w:t>
            </w:r>
            <w:r w:rsidRPr="00940F1E">
              <w:rPr>
                <w:rFonts w:ascii="Times New Roman" w:hAnsi="Times New Roman" w:cs="Times New Roman"/>
                <w:i/>
                <w:iCs/>
                <w:lang w:val="fr-CH"/>
              </w:rPr>
              <w:t>Language conflict in translation: An ERP study of translation production</w:t>
            </w:r>
          </w:p>
          <w:p w14:paraId="7AEF4A6C" w14:textId="6DE0AF97" w:rsidR="007174A0" w:rsidRPr="00940F1E" w:rsidRDefault="007174A0" w:rsidP="007174A0">
            <w:pPr>
              <w:pStyle w:val="StandardWeb"/>
              <w:numPr>
                <w:ilvl w:val="0"/>
                <w:numId w:val="13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  <w:t>L1 Niederländisch</w:t>
            </w:r>
          </w:p>
          <w:p w14:paraId="5FBD2957" w14:textId="08D07492" w:rsidR="007174A0" w:rsidRPr="00940F1E" w:rsidRDefault="007174A0" w:rsidP="007174A0">
            <w:pPr>
              <w:pStyle w:val="StandardWeb"/>
              <w:numPr>
                <w:ilvl w:val="0"/>
                <w:numId w:val="13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  <w:lang w:val="fr-CH"/>
              </w:rPr>
              <w:t xml:space="preserve">L2 Englisch </w:t>
            </w:r>
          </w:p>
          <w:p w14:paraId="64DC9312" w14:textId="77777777" w:rsidR="007174A0" w:rsidRPr="00940F1E" w:rsidRDefault="007174A0" w:rsidP="007174A0">
            <w:pPr>
              <w:pStyle w:val="StandardWeb"/>
              <w:numPr>
                <w:ilvl w:val="0"/>
                <w:numId w:val="13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Benennen/Übersetzen von Wörtern</w:t>
            </w:r>
          </w:p>
          <w:p w14:paraId="4014C208" w14:textId="55AD7BDB" w:rsidR="007174A0" w:rsidRPr="00940F1E" w:rsidRDefault="007174A0" w:rsidP="007174A0">
            <w:pPr>
              <w:pStyle w:val="StandardWeb"/>
              <w:numPr>
                <w:ilvl w:val="0"/>
                <w:numId w:val="13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Manipulation: Interlinguale Homogramme, um Sprachkonflikt einzuführen und kognitive Kontrolle zu untersuchen</w:t>
            </w:r>
          </w:p>
          <w:p w14:paraId="47997D7D" w14:textId="77777777" w:rsidR="00A65537" w:rsidRPr="00940F1E" w:rsidRDefault="00A65537" w:rsidP="00082A41">
            <w:pPr>
              <w:pStyle w:val="StandardWeb"/>
              <w:ind w:left="480" w:hanging="4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59D1F469" w14:textId="3A0042F4" w:rsidR="007174A0" w:rsidRPr="00940F1E" w:rsidRDefault="007174A0" w:rsidP="007174A0">
            <w:pPr>
              <w:pStyle w:val="Listenabsatz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Effekte der Übersetzungsrichtung </w:t>
            </w:r>
          </w:p>
          <w:p w14:paraId="2C2DF766" w14:textId="0292EE70" w:rsidR="00A65537" w:rsidRPr="00940F1E" w:rsidRDefault="007174A0" w:rsidP="007174A0">
            <w:pPr>
              <w:pStyle w:val="Listenabsatz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Übersetzungsrichtung wird nach ca. 200ms unterschieden, die Bedeutung ungefähr 300ms nach Stimuluspräsentation</w:t>
            </w:r>
          </w:p>
          <w:p w14:paraId="25AF0859" w14:textId="75140D49" w:rsidR="007174A0" w:rsidRPr="00940F1E" w:rsidRDefault="007174A0" w:rsidP="00BD0C8F">
            <w:pPr>
              <w:pStyle w:val="StandardWeb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Benennen vs. Übersetzen</w:t>
            </w:r>
            <w:r w:rsidRPr="00940F1E">
              <w:rPr>
                <w:rFonts w:ascii="Times New Roman" w:hAnsi="Times New Roman" w:cs="Times New Roman"/>
              </w:rPr>
              <w:t xml:space="preserve">: </w:t>
            </w:r>
            <w:r w:rsidRPr="00940F1E">
              <w:rPr>
                <w:rFonts w:ascii="Times New Roman" w:hAnsi="Times New Roman" w:cs="Times New Roman"/>
              </w:rPr>
              <w:t>Ziel der Aufgaben scheint die Art und Weise zu beeinflussen, wie die Wörter verarbeitet werden</w:t>
            </w:r>
            <w:r w:rsidR="00BD0C8F" w:rsidRPr="00940F1E">
              <w:rPr>
                <w:rFonts w:ascii="Times New Roman" w:hAnsi="Times New Roman" w:cs="Times New Roman"/>
              </w:rPr>
              <w:t>;</w:t>
            </w:r>
            <w:r w:rsidRPr="00940F1E">
              <w:rPr>
                <w:rFonts w:ascii="Times New Roman" w:hAnsi="Times New Roman" w:cs="Times New Roman"/>
              </w:rPr>
              <w:t xml:space="preserve"> Aufgabe des Übersetzens oder Benennens der Wörter moduliert die Wirkung von IHs und Sprache früh in der Verarbeitung der Wörter </w:t>
            </w:r>
          </w:p>
          <w:p w14:paraId="46DFFB8C" w14:textId="7B27FC3A" w:rsidR="007174A0" w:rsidRPr="00940F1E" w:rsidRDefault="007174A0" w:rsidP="007174A0">
            <w:pPr>
              <w:pStyle w:val="StandardWeb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die Absicht des Übersetzens </w:t>
            </w:r>
            <w:r w:rsidR="00BD0C8F" w:rsidRPr="00940F1E">
              <w:rPr>
                <w:rFonts w:ascii="Times New Roman" w:hAnsi="Times New Roman" w:cs="Times New Roman"/>
              </w:rPr>
              <w:t xml:space="preserve">ruft </w:t>
            </w:r>
            <w:r w:rsidRPr="00940F1E">
              <w:rPr>
                <w:rFonts w:ascii="Times New Roman" w:hAnsi="Times New Roman" w:cs="Times New Roman"/>
              </w:rPr>
              <w:t>ein Schema</w:t>
            </w:r>
            <w:r w:rsidR="00BD0C8F" w:rsidRPr="00940F1E">
              <w:rPr>
                <w:rFonts w:ascii="Times New Roman" w:hAnsi="Times New Roman" w:cs="Times New Roman"/>
              </w:rPr>
              <w:t xml:space="preserve"> hervor</w:t>
            </w:r>
            <w:r w:rsidRPr="00940F1E">
              <w:rPr>
                <w:rFonts w:ascii="Times New Roman" w:hAnsi="Times New Roman" w:cs="Times New Roman"/>
              </w:rPr>
              <w:t xml:space="preserve">, das die Verarbeitung der Eingabe qualitativ beeinflusst </w:t>
            </w:r>
            <w:r w:rsidRPr="00940F1E">
              <w:rPr>
                <w:rFonts w:ascii="Times New Roman" w:hAnsi="Times New Roman" w:cs="Times New Roman"/>
              </w:rPr>
              <w:sym w:font="Wingdings" w:char="F0E0"/>
            </w:r>
            <w:r w:rsidRPr="00940F1E">
              <w:rPr>
                <w:rFonts w:ascii="Times New Roman" w:hAnsi="Times New Roman" w:cs="Times New Roman"/>
              </w:rPr>
              <w:t xml:space="preserve"> Relevanz des Aufgabenschemas</w:t>
            </w:r>
          </w:p>
          <w:p w14:paraId="666FFD33" w14:textId="4C76BF3A" w:rsidR="007174A0" w:rsidRPr="00940F1E" w:rsidRDefault="007174A0" w:rsidP="00BD0C8F">
            <w:pPr>
              <w:pStyle w:val="StandardWeb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</w:tcPr>
          <w:p w14:paraId="715170BB" w14:textId="48042CA3" w:rsidR="00A65537" w:rsidRPr="00940F1E" w:rsidRDefault="00BD0C8F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++</w:t>
            </w:r>
          </w:p>
        </w:tc>
      </w:tr>
      <w:tr w:rsidR="00D55A31" w:rsidRPr="00940F1E" w14:paraId="0AC0AA8A" w14:textId="77777777" w:rsidTr="00F469AF">
        <w:tc>
          <w:tcPr>
            <w:tcW w:w="3256" w:type="dxa"/>
          </w:tcPr>
          <w:p w14:paraId="64B2A362" w14:textId="3E5FA4EC" w:rsidR="00BD0C8F" w:rsidRPr="00940F1E" w:rsidRDefault="00BD0C8F" w:rsidP="00BD0C8F">
            <w:pPr>
              <w:pStyle w:val="StandardWeb"/>
              <w:ind w:left="29" w:hanging="29"/>
              <w:rPr>
                <w:rFonts w:ascii="Times New Roman" w:hAnsi="Times New Roman" w:cs="Times New Roman"/>
                <w:i/>
                <w:iCs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>García et al. (2014) - Word reading and translation in bilinguals: The impact of formal and informal translation expertise</w:t>
            </w:r>
          </w:p>
          <w:p w14:paraId="7646D430" w14:textId="28880009" w:rsidR="00BD0C8F" w:rsidRPr="00940F1E" w:rsidRDefault="00BD0C8F" w:rsidP="00BD0C8F">
            <w:pPr>
              <w:pStyle w:val="StandardWeb"/>
              <w:numPr>
                <w:ilvl w:val="0"/>
                <w:numId w:val="14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L1 Spanisch/Englisch</w:t>
            </w:r>
          </w:p>
          <w:p w14:paraId="047610DF" w14:textId="5F9E0713" w:rsidR="00BD0C8F" w:rsidRPr="00940F1E" w:rsidRDefault="00BD0C8F" w:rsidP="00BD0C8F">
            <w:pPr>
              <w:pStyle w:val="StandardWeb"/>
              <w:numPr>
                <w:ilvl w:val="0"/>
                <w:numId w:val="14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L2 Spanisch/Englisch </w:t>
            </w:r>
          </w:p>
          <w:p w14:paraId="4C824EAD" w14:textId="036CAC4A" w:rsidR="00BD0C8F" w:rsidRPr="00940F1E" w:rsidRDefault="00BD0C8F" w:rsidP="00BD0C8F">
            <w:pPr>
              <w:pStyle w:val="StandardWeb"/>
              <w:numPr>
                <w:ilvl w:val="0"/>
                <w:numId w:val="14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Wortlese- &amp; Übersetzungsaufgaben</w:t>
            </w:r>
          </w:p>
          <w:p w14:paraId="2DF82FA5" w14:textId="77777777" w:rsidR="00A65537" w:rsidRPr="00940F1E" w:rsidRDefault="00BD0C8F" w:rsidP="00BD0C8F">
            <w:pPr>
              <w:pStyle w:val="StandardWeb"/>
              <w:numPr>
                <w:ilvl w:val="0"/>
                <w:numId w:val="14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lastRenderedPageBreak/>
              <w:t>Personen mit versch. Leveln von informeller/formeller Übersetzungsexpertise (2 Experimente)</w:t>
            </w:r>
          </w:p>
          <w:p w14:paraId="3592D016" w14:textId="5A2FDDE6" w:rsidR="00BD0C8F" w:rsidRPr="00940F1E" w:rsidRDefault="00BD0C8F" w:rsidP="00BD0C8F">
            <w:pPr>
              <w:pStyle w:val="StandardWeb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Manipulation der Konkreitheit und Verwandtschaft der Wörter</w:t>
            </w:r>
          </w:p>
        </w:tc>
        <w:tc>
          <w:tcPr>
            <w:tcW w:w="4768" w:type="dxa"/>
          </w:tcPr>
          <w:p w14:paraId="3B37AAF5" w14:textId="4172206C" w:rsidR="00EC2288" w:rsidRPr="00940F1E" w:rsidRDefault="00BD0C8F" w:rsidP="008B03A0">
            <w:pPr>
              <w:pStyle w:val="StandardWeb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lastRenderedPageBreak/>
              <w:t>sowohl die Art als auch das Niveau der Übersetzungsexpertise spielen bei der Veränderung der semantischen und formalbasierten Verbindungen im zweisprachigen Lexikon eine Rolle</w:t>
            </w:r>
            <w:r w:rsidRPr="00940F1E">
              <w:rPr>
                <w:rFonts w:ascii="Times New Roman" w:hAnsi="Times New Roman" w:cs="Times New Roman"/>
              </w:rPr>
              <w:t xml:space="preserve"> </w:t>
            </w:r>
            <w:r w:rsidRPr="00940F1E">
              <w:rPr>
                <w:rFonts w:ascii="Times New Roman" w:hAnsi="Times New Roman" w:cs="Times New Roman"/>
              </w:rPr>
              <w:sym w:font="Wingdings" w:char="F0E0"/>
            </w:r>
            <w:r w:rsidRPr="00940F1E">
              <w:rPr>
                <w:rFonts w:ascii="Times New Roman" w:hAnsi="Times New Roman" w:cs="Times New Roman"/>
              </w:rPr>
              <w:t xml:space="preserve"> </w:t>
            </w:r>
            <w:r w:rsidRPr="00940F1E">
              <w:rPr>
                <w:rFonts w:ascii="Times New Roman" w:hAnsi="Times New Roman" w:cs="Times New Roman"/>
              </w:rPr>
              <w:t xml:space="preserve">Übersetzungsexpertise </w:t>
            </w:r>
            <w:r w:rsidR="00EC2288" w:rsidRPr="00940F1E">
              <w:rPr>
                <w:rFonts w:ascii="Times New Roman" w:hAnsi="Times New Roman" w:cs="Times New Roman"/>
              </w:rPr>
              <w:t xml:space="preserve">trägt </w:t>
            </w:r>
            <w:r w:rsidRPr="00940F1E">
              <w:rPr>
                <w:rFonts w:ascii="Times New Roman" w:hAnsi="Times New Roman" w:cs="Times New Roman"/>
              </w:rPr>
              <w:t xml:space="preserve">zur Modulation interäquivalenter Verbindungen im zweisprachigen Gedächtnis </w:t>
            </w:r>
            <w:r w:rsidR="00EC2288" w:rsidRPr="00940F1E">
              <w:rPr>
                <w:rFonts w:ascii="Times New Roman" w:hAnsi="Times New Roman" w:cs="Times New Roman"/>
              </w:rPr>
              <w:t>bei</w:t>
            </w:r>
          </w:p>
          <w:p w14:paraId="70E3C298" w14:textId="75BFE687" w:rsidR="00EC2288" w:rsidRPr="00940F1E" w:rsidRDefault="00EC2288" w:rsidP="008B03A0">
            <w:pPr>
              <w:pStyle w:val="StandardWeb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Besonders frühe Phasen der formalen Übersetzungstrainings relevant </w:t>
            </w:r>
            <w:r w:rsidRPr="00940F1E">
              <w:rPr>
                <w:rFonts w:ascii="Times New Roman" w:hAnsi="Times New Roman" w:cs="Times New Roman"/>
              </w:rPr>
              <w:sym w:font="Wingdings" w:char="F0E0"/>
            </w:r>
            <w:r w:rsidRPr="00940F1E">
              <w:rPr>
                <w:rFonts w:ascii="Times New Roman" w:hAnsi="Times New Roman" w:cs="Times New Roman"/>
              </w:rPr>
              <w:t xml:space="preserve"> </w:t>
            </w:r>
            <w:r w:rsidRPr="00940F1E">
              <w:rPr>
                <w:rFonts w:ascii="Times New Roman" w:hAnsi="Times New Roman" w:cs="Times New Roman"/>
              </w:rPr>
              <w:lastRenderedPageBreak/>
              <w:t>Beginner weichen von fortgeschrittenen und professionellen Übersetzern ab, während die letzteren zwei gleiche Ergebnisse hatten (</w:t>
            </w:r>
            <w:r w:rsidRPr="00940F1E">
              <w:rPr>
                <w:rFonts w:ascii="Times New Roman" w:hAnsi="Times New Roman" w:cs="Times New Roman"/>
              </w:rPr>
              <w:t>Analysen der Konkretheits- und Verwandtheitseffekte</w:t>
            </w:r>
            <w:r w:rsidRPr="00940F1E">
              <w:rPr>
                <w:rFonts w:ascii="Times New Roman" w:hAnsi="Times New Roman" w:cs="Times New Roman"/>
              </w:rPr>
              <w:t>)</w:t>
            </w:r>
          </w:p>
          <w:p w14:paraId="70A89B6C" w14:textId="415966E7" w:rsidR="00EC2288" w:rsidRPr="00940F1E" w:rsidRDefault="00EC2288" w:rsidP="008B03A0">
            <w:pPr>
              <w:pStyle w:val="StandardWeb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Vermutung, dass Übersetzungsexpertise die lexikalische Verarbeitung unabhängig vom L2-Niveau beeinflusst</w:t>
            </w:r>
          </w:p>
          <w:p w14:paraId="3ACB268B" w14:textId="77396A1C" w:rsidR="00EC2288" w:rsidRPr="00940F1E" w:rsidRDefault="00EC2288" w:rsidP="008B03A0">
            <w:pPr>
              <w:pStyle w:val="StandardWeb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Formales Training scheint die formbasierten und semantischen Verbindungen bei Wortübersetzungen zu stärken </w:t>
            </w:r>
          </w:p>
          <w:p w14:paraId="5C45B9A7" w14:textId="0C49157F" w:rsidR="00BD0C8F" w:rsidRPr="00940F1E" w:rsidRDefault="00BD0C8F" w:rsidP="008B03A0">
            <w:pPr>
              <w:pStyle w:val="StandardWeb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Einfluss der Übersetzungsexpertise</w:t>
            </w:r>
            <w:r w:rsidRPr="00940F1E">
              <w:rPr>
                <w:rFonts w:ascii="Times New Roman" w:hAnsi="Times New Roman" w:cs="Times New Roman"/>
              </w:rPr>
              <w:t xml:space="preserve"> </w:t>
            </w:r>
            <w:r w:rsidRPr="00940F1E">
              <w:rPr>
                <w:rFonts w:ascii="Times New Roman" w:hAnsi="Times New Roman" w:cs="Times New Roman"/>
              </w:rPr>
              <w:t xml:space="preserve">bei der Wortübersetzung grösser als beim Lesen </w:t>
            </w:r>
          </w:p>
        </w:tc>
        <w:tc>
          <w:tcPr>
            <w:tcW w:w="1038" w:type="dxa"/>
          </w:tcPr>
          <w:p w14:paraId="79F01774" w14:textId="605DD455" w:rsidR="00A65537" w:rsidRPr="00940F1E" w:rsidRDefault="00E332DF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+++</w:t>
            </w:r>
          </w:p>
        </w:tc>
      </w:tr>
      <w:tr w:rsidR="00D55A31" w:rsidRPr="00940F1E" w14:paraId="0B2A2201" w14:textId="77777777" w:rsidTr="00F469AF">
        <w:tc>
          <w:tcPr>
            <w:tcW w:w="3256" w:type="dxa"/>
          </w:tcPr>
          <w:p w14:paraId="4C7E5DCF" w14:textId="77777777" w:rsidR="00D55A31" w:rsidRPr="00940F1E" w:rsidRDefault="00D55A31" w:rsidP="00D55A31">
            <w:pPr>
              <w:pStyle w:val="StandardWeb"/>
              <w:rPr>
                <w:rFonts w:ascii="Times New Roman" w:hAnsi="Times New Roman" w:cs="Times New Roman"/>
                <w:i/>
                <w:iCs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>Lachaud (2011). EEG, EYE and KEY: Three simultaneous streams of data for investigating the cognitive mechanisms of translation</w:t>
            </w:r>
          </w:p>
          <w:p w14:paraId="4B8895AF" w14:textId="77777777" w:rsidR="00A65537" w:rsidRPr="00940F1E" w:rsidRDefault="00D55A31" w:rsidP="00D55A31">
            <w:pPr>
              <w:pStyle w:val="StandardWeb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L1 Norwegisch</w:t>
            </w:r>
          </w:p>
          <w:p w14:paraId="4B206E7C" w14:textId="77777777" w:rsidR="00D55A31" w:rsidRPr="00940F1E" w:rsidRDefault="00D55A31" w:rsidP="00D55A31">
            <w:pPr>
              <w:pStyle w:val="StandardWeb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L2 Englisch</w:t>
            </w:r>
          </w:p>
          <w:p w14:paraId="0C9E3DF4" w14:textId="77777777" w:rsidR="00D55A31" w:rsidRPr="00940F1E" w:rsidRDefault="00D55A31" w:rsidP="00D55A31">
            <w:pPr>
              <w:pStyle w:val="StandardWeb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Manipulation des Kognatenstatus </w:t>
            </w:r>
          </w:p>
          <w:p w14:paraId="569C77B7" w14:textId="77777777" w:rsidR="00BE233E" w:rsidRPr="00940F1E" w:rsidRDefault="00D55A31" w:rsidP="00BE233E">
            <w:pPr>
              <w:pStyle w:val="StandardWeb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Engscheidung per Tastendruck, ob richtige Übersetzung oder nicht </w:t>
            </w:r>
          </w:p>
          <w:p w14:paraId="1C5B2B1B" w14:textId="1CE34A0C" w:rsidR="00BE233E" w:rsidRPr="00940F1E" w:rsidRDefault="00BE233E" w:rsidP="00BE233E">
            <w:pPr>
              <w:pStyle w:val="StandardWeb"/>
              <w:ind w:left="7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47B6FE8A" w14:textId="17A63E4F" w:rsidR="00BE233E" w:rsidRPr="00940F1E" w:rsidRDefault="00BE233E" w:rsidP="00BE233E">
            <w:pPr>
              <w:pStyle w:val="StandardWeb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Unterschiedliche Schwierigkeit je nach Verwandtheitsstatus der Wörter </w:t>
            </w:r>
          </w:p>
          <w:p w14:paraId="5C1A3320" w14:textId="5793A08D" w:rsidR="00D55A31" w:rsidRPr="00940F1E" w:rsidRDefault="00D55A31" w:rsidP="00BE233E">
            <w:pPr>
              <w:pStyle w:val="StandardWeb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Allgemein: Erhöhung der kognitiven Belastung in der passenden Bedingung im Vergleich zu der nicht passenden Bedingung </w:t>
            </w:r>
          </w:p>
          <w:p w14:paraId="226B02B2" w14:textId="27973F8C" w:rsidR="00BE233E" w:rsidRPr="00940F1E" w:rsidRDefault="00D55A31" w:rsidP="00BE233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Evidenz für eine Transferschwierigkeit-Hierarchie, auf welche die Übersetzer auf Wortlevel stossen (DC &gt; NC &gt; TC)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>DC: gleiche Form aber andere Bedeutung in zwei Sprachen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>TC: gleiche Form und gleiche Bedeutung in zwei Sprachen; Kontrollbedingung, da keine Transkodierung nötig ist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>NC: andere Form aber gleiche Bedeutung in zwei Sprachen</w:t>
            </w:r>
            <w:r w:rsidR="00BE233E" w:rsidRPr="00940F1E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819AEA5" w14:textId="77777777" w:rsidR="00BE233E" w:rsidRPr="00940F1E" w:rsidRDefault="00BE233E" w:rsidP="00BE233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(EEG, Eyetracker, Tastenanschläge &amp; </w:t>
            </w:r>
            <w:r w:rsidRPr="00940F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cognitive load)</w:t>
            </w:r>
          </w:p>
          <w:p w14:paraId="70915C69" w14:textId="706D9C7F" w:rsidR="00BE233E" w:rsidRPr="00940F1E" w:rsidRDefault="00BE233E" w:rsidP="00BE233E">
            <w:pPr>
              <w:pStyle w:val="Listenabsatz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8" w:type="dxa"/>
          </w:tcPr>
          <w:p w14:paraId="0692F029" w14:textId="0AA7BBFD" w:rsidR="00BE233E" w:rsidRPr="00940F1E" w:rsidRDefault="00D55A31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  <w:p w14:paraId="13930B6D" w14:textId="1B471368" w:rsidR="00A65537" w:rsidRPr="00940F1E" w:rsidRDefault="00A65537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6F22183" w14:textId="114D299D" w:rsidR="0042708B" w:rsidRPr="00940F1E" w:rsidRDefault="0042708B">
      <w:pPr>
        <w:rPr>
          <w:rFonts w:ascii="Times New Roman" w:hAnsi="Times New Roman" w:cs="Times New Roman"/>
          <w:sz w:val="22"/>
          <w:szCs w:val="22"/>
        </w:rPr>
      </w:pPr>
    </w:p>
    <w:p w14:paraId="5842201C" w14:textId="5F33390D" w:rsidR="0042708B" w:rsidRPr="00152BA8" w:rsidRDefault="0042708B">
      <w:pPr>
        <w:rPr>
          <w:rFonts w:ascii="Times New Roman" w:hAnsi="Times New Roman" w:cs="Times New Roman"/>
          <w:b/>
          <w:bCs/>
        </w:rPr>
      </w:pPr>
      <w:r w:rsidRPr="00152BA8">
        <w:rPr>
          <w:rFonts w:ascii="Times New Roman" w:hAnsi="Times New Roman" w:cs="Times New Roman"/>
          <w:b/>
          <w:bCs/>
        </w:rPr>
        <w:t>Sätze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4768"/>
        <w:gridCol w:w="1038"/>
      </w:tblGrid>
      <w:tr w:rsidR="00A65537" w:rsidRPr="00940F1E" w14:paraId="17DAF2EA" w14:textId="77777777" w:rsidTr="00F469AF">
        <w:tc>
          <w:tcPr>
            <w:tcW w:w="3256" w:type="dxa"/>
            <w:shd w:val="clear" w:color="auto" w:fill="D9D9D9" w:themeFill="background1" w:themeFillShade="D9"/>
          </w:tcPr>
          <w:p w14:paraId="481AFC1E" w14:textId="00840224" w:rsidR="00A65537" w:rsidRPr="00940F1E" w:rsidRDefault="00A65537" w:rsidP="00A65537">
            <w:pPr>
              <w:pStyle w:val="StandardWeb"/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Studie (inkl. Sprache &amp; Design)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4E46E869" w14:textId="234D013A" w:rsidR="00A65537" w:rsidRPr="00940F1E" w:rsidRDefault="00A655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Wichtigste Ergebnisse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114ED200" w14:textId="18F4A71D" w:rsidR="00A65537" w:rsidRPr="00940F1E" w:rsidRDefault="00A655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Relevanz </w:t>
            </w:r>
          </w:p>
        </w:tc>
      </w:tr>
      <w:tr w:rsidR="00A65537" w:rsidRPr="00940F1E" w14:paraId="71A67690" w14:textId="77777777" w:rsidTr="00F469AF">
        <w:tc>
          <w:tcPr>
            <w:tcW w:w="3256" w:type="dxa"/>
          </w:tcPr>
          <w:p w14:paraId="4AA1F037" w14:textId="1F6E0710" w:rsidR="00A65537" w:rsidRPr="00940F1E" w:rsidRDefault="00A65537" w:rsidP="00A65537">
            <w:pPr>
              <w:pStyle w:val="StandardWeb"/>
              <w:ind w:left="29"/>
              <w:rPr>
                <w:rFonts w:ascii="Times New Roman" w:hAnsi="Times New Roman" w:cs="Times New Roman"/>
                <w:i/>
                <w:iCs/>
                <w:lang w:val="es-ES"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 xml:space="preserve">Lehtonen et al. (2005) </w:t>
            </w:r>
            <w:r w:rsidRPr="00940F1E">
              <w:rPr>
                <w:rFonts w:ascii="Times New Roman" w:hAnsi="Times New Roman" w:cs="Times New Roman"/>
                <w:i/>
                <w:iCs/>
              </w:rPr>
              <w:t>–</w:t>
            </w:r>
            <w:r w:rsidRPr="00940F1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940F1E">
              <w:rPr>
                <w:rFonts w:ascii="Times New Roman" w:hAnsi="Times New Roman" w:cs="Times New Roman"/>
                <w:i/>
                <w:iCs/>
                <w:lang w:val="es-ES"/>
              </w:rPr>
              <w:t>Brain</w:t>
            </w:r>
            <w:r w:rsidRPr="00940F1E">
              <w:rPr>
                <w:rFonts w:ascii="Times New Roman" w:hAnsi="Times New Roman" w:cs="Times New Roman"/>
                <w:i/>
                <w:iCs/>
                <w:lang w:val="es-ES"/>
              </w:rPr>
              <w:t xml:space="preserve"> </w:t>
            </w:r>
            <w:r w:rsidRPr="00940F1E">
              <w:rPr>
                <w:rFonts w:ascii="Times New Roman" w:hAnsi="Times New Roman" w:cs="Times New Roman"/>
                <w:i/>
                <w:iCs/>
                <w:lang w:val="es-ES"/>
              </w:rPr>
              <w:t xml:space="preserve">correlates of sentence translation in Finnish-Norwegian bilinguals </w:t>
            </w:r>
          </w:p>
          <w:p w14:paraId="41895CBA" w14:textId="35DE4EDE" w:rsidR="00A65537" w:rsidRPr="00940F1E" w:rsidRDefault="00A65537" w:rsidP="00A65537">
            <w:pPr>
              <w:pStyle w:val="StandardWeb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L1 </w:t>
            </w:r>
            <w:r w:rsidR="00DC5DDA"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F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innisch</w:t>
            </w:r>
          </w:p>
          <w:p w14:paraId="4DB710E1" w14:textId="77777777" w:rsidR="00A65537" w:rsidRPr="00940F1E" w:rsidRDefault="00A65537" w:rsidP="00A65537">
            <w:pPr>
              <w:pStyle w:val="StandardWeb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L2 Norwegisch </w:t>
            </w:r>
          </w:p>
          <w:p w14:paraId="030F6241" w14:textId="7C2A5FAA" w:rsidR="00A65537" w:rsidRPr="00940F1E" w:rsidRDefault="00A65537" w:rsidP="00A65537">
            <w:pPr>
              <w:pStyle w:val="StandardWeb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Schweigendes Übersetzen &amp;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</w:rPr>
              <w:t xml:space="preserve"> 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anschliessender Vergleich mit vorgelegtem Satz 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sym w:font="Wingdings" w:char="F0E0"/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richtige Übersetzung oder nicht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;</w:t>
            </w:r>
            <w:r w:rsidRPr="00940F1E">
              <w:rPr>
                <w:rStyle w:val="Hyperlink"/>
                <w:color w:val="auto"/>
                <w:u w:val="none"/>
              </w:rPr>
              <w:t xml:space="preserve"> 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Manipulation der Satzstrukturen (komplex vs. einfach)</w:t>
            </w:r>
          </w:p>
          <w:p w14:paraId="0B099C31" w14:textId="117C6FC0" w:rsidR="00A65537" w:rsidRPr="00940F1E" w:rsidRDefault="00A65537" w:rsidP="00A65537">
            <w:pPr>
              <w:pStyle w:val="StandardWeb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fMRI</w:t>
            </w:r>
          </w:p>
          <w:p w14:paraId="6C7E58C5" w14:textId="77777777" w:rsidR="00A65537" w:rsidRPr="00940F1E" w:rsidRDefault="00A65537" w:rsidP="00A65537">
            <w:pPr>
              <w:pStyle w:val="StandardWeb"/>
              <w:ind w:left="480" w:hanging="4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30E67ADD" w14:textId="77777777" w:rsidR="00A65537" w:rsidRPr="00940F1E" w:rsidRDefault="00A65537" w:rsidP="00A65537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signifikante Unterschiede in der Reaktionszeit zwischen einfachen vs. komplexen Sätzen, jedoch nicht in der Fehleranzahl</w:t>
            </w:r>
          </w:p>
          <w:p w14:paraId="022330CD" w14:textId="77777777" w:rsidR="00A65537" w:rsidRPr="00940F1E" w:rsidRDefault="00A65537" w:rsidP="00A65537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keine signifikanten Auswirkungen von einfachen vs. komplexen Sätzen im fMRI</w:t>
            </w:r>
          </w:p>
          <w:p w14:paraId="5CF5B10D" w14:textId="77777777" w:rsidR="00A65537" w:rsidRPr="00940F1E" w:rsidRDefault="00A65537" w:rsidP="00A65537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Aktivität links inferior frontal verbunden mit semantischer Suche</w:t>
            </w:r>
          </w:p>
          <w:p w14:paraId="795D54FE" w14:textId="77777777" w:rsidR="00A65537" w:rsidRPr="00940F1E" w:rsidRDefault="00A65537" w:rsidP="00A65537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Basalganglienaktivierung verbunden mit genereller Aktionskontrollfunktion, welche durch Unterdrückung konkurrierender Antworten funktioniert</w:t>
            </w:r>
          </w:p>
          <w:p w14:paraId="46207E71" w14:textId="26B34499" w:rsidR="00A65537" w:rsidRPr="00940F1E" w:rsidRDefault="00A65537" w:rsidP="00A65537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Keine signifikanten Effekte der Sprachkenntnisse der Vpn im fMRI</w:t>
            </w:r>
          </w:p>
        </w:tc>
        <w:tc>
          <w:tcPr>
            <w:tcW w:w="1038" w:type="dxa"/>
          </w:tcPr>
          <w:p w14:paraId="679F9F12" w14:textId="6487CDFA" w:rsidR="00A65537" w:rsidRPr="00940F1E" w:rsidRDefault="00A655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</w:tr>
      <w:tr w:rsidR="00A65537" w:rsidRPr="00940F1E" w14:paraId="5A003484" w14:textId="77777777" w:rsidTr="00F469AF">
        <w:tc>
          <w:tcPr>
            <w:tcW w:w="3256" w:type="dxa"/>
          </w:tcPr>
          <w:p w14:paraId="3C9ED6A6" w14:textId="7D48CA78" w:rsidR="006B2B2C" w:rsidRPr="00940F1E" w:rsidRDefault="006B2B2C" w:rsidP="006B2B2C">
            <w:pPr>
              <w:pStyle w:val="StandardWeb"/>
              <w:ind w:left="29" w:hanging="29"/>
              <w:rPr>
                <w:rFonts w:ascii="Times New Roman" w:hAnsi="Times New Roman" w:cs="Times New Roman"/>
                <w:i/>
                <w:iCs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  <w:lang w:val="fr-CH"/>
              </w:rPr>
              <w:lastRenderedPageBreak/>
              <w:t xml:space="preserve">Borius, Giussani, Draper, &amp; Roux (2012) - Sentence translation in proficient bilinguals: A direct electrostimulation brain mapping </w:t>
            </w:r>
          </w:p>
          <w:p w14:paraId="6C8C5D6B" w14:textId="1056526D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Unterschiedliche L1/L2 (Französisch, Deutsch, Arabisch, Kinyarwanda, Englisch)</w:t>
            </w:r>
          </w:p>
          <w:p w14:paraId="5AA4E2A9" w14:textId="0892B059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Benennung von Bildern, Lesen von Sätzen, Übersetzen von kurzen Zeitschriftenartikeln L2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sym w:font="Wingdings" w:char="F0E0"/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L1</w:t>
            </w:r>
          </w:p>
          <w:p w14:paraId="4B11AA2D" w14:textId="014D5F86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Elektrostimulation bei Tumoroperationen</w:t>
            </w:r>
          </w:p>
          <w:p w14:paraId="00898BC5" w14:textId="77777777" w:rsidR="00A65537" w:rsidRPr="00940F1E" w:rsidRDefault="00A65537" w:rsidP="00A65537">
            <w:pPr>
              <w:pStyle w:val="StandardWeb"/>
              <w:ind w:left="480" w:hanging="4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719867E4" w14:textId="77777777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Von 147 untersuchten kortikalen Arealen (frontale, temporale und parietale Regionen) wurden 26 sprachfunktionelle Areale gefunden, bei denen die Elektrostimulation das Lesen und/oder die Benennung in der Erst- oder Zweitsprache des Patienten beeinflussten</w:t>
            </w:r>
          </w:p>
          <w:p w14:paraId="7ED689AA" w14:textId="77777777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Acht davon waren aufgaben- und sprachspezifisch, d.h. sie betrafen die Benennung oder das Lesen in nur einer Sprache </w:t>
            </w:r>
          </w:p>
          <w:p w14:paraId="076C464F" w14:textId="77777777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Drei davon (Frontalregion) verursachten Interferenzen bei der Übersetzung (Abbruch der Übersetzung durch Stimulation)</w:t>
            </w:r>
          </w:p>
          <w:p w14:paraId="5FD1E870" w14:textId="77777777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Kein Areal gefunden, das nur mit der Übersetzung aber nicht mit anderen sprachlichen Aufgaben verbunden war </w:t>
            </w:r>
          </w:p>
          <w:p w14:paraId="12CF032E" w14:textId="77777777" w:rsidR="006B2B2C" w:rsidRPr="00940F1E" w:rsidRDefault="006B2B2C" w:rsidP="006B2B2C">
            <w:pPr>
              <w:pStyle w:val="StandardWeb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Bei drei Patienten keine Beeinträchtigung bei der Übersetzung durch die Stimulation kortikaler Stellen gefunden, obwohl sie zu Benennungs- und Lesefehlern führte </w:t>
            </w:r>
          </w:p>
          <w:p w14:paraId="37C3AE14" w14:textId="77777777" w:rsidR="00A65537" w:rsidRPr="00940F1E" w:rsidRDefault="00A65537" w:rsidP="006B2B2C">
            <w:pPr>
              <w:pStyle w:val="Listenabsatz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8" w:type="dxa"/>
          </w:tcPr>
          <w:p w14:paraId="68FA00DE" w14:textId="4DA1B259" w:rsidR="00A65537" w:rsidRPr="00940F1E" w:rsidRDefault="006B2B2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++</w:t>
            </w:r>
          </w:p>
        </w:tc>
      </w:tr>
      <w:tr w:rsidR="00A65537" w:rsidRPr="00940F1E" w14:paraId="31BAE259" w14:textId="77777777" w:rsidTr="00F469AF">
        <w:tc>
          <w:tcPr>
            <w:tcW w:w="3256" w:type="dxa"/>
          </w:tcPr>
          <w:p w14:paraId="7CFCE626" w14:textId="77777777" w:rsidR="00DA35B2" w:rsidRPr="00940F1E" w:rsidRDefault="00DA35B2" w:rsidP="00DA35B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Reading for repetition and reading for translation: Do they involve the same processes? -</w:t>
            </w:r>
            <w:r w:rsidRPr="00940F1E">
              <w:rPr>
                <w:i/>
                <w:iCs/>
                <w:sz w:val="22"/>
                <w:szCs w:val="22"/>
              </w:rPr>
              <w:t xml:space="preserve"> </w:t>
            </w:r>
            <w:r w:rsidRPr="00940F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Macizo and Bajo (2006)</w:t>
            </w:r>
          </w:p>
          <w:p w14:paraId="0D163B4A" w14:textId="77777777" w:rsidR="00DA35B2" w:rsidRPr="00940F1E" w:rsidRDefault="00DA35B2" w:rsidP="00DA35B2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CH"/>
              </w:rPr>
            </w:pPr>
          </w:p>
          <w:p w14:paraId="28ED468C" w14:textId="77777777" w:rsidR="00DA35B2" w:rsidRPr="00940F1E" w:rsidRDefault="00DA35B2" w:rsidP="00DA35B2">
            <w:pPr>
              <w:pStyle w:val="Listenabsatz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fr-CH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  <w:lang w:val="fr-CH"/>
              </w:rPr>
              <w:t>L1 Englisch/Spanisch</w:t>
            </w:r>
          </w:p>
          <w:p w14:paraId="31B83955" w14:textId="77777777" w:rsidR="00DA35B2" w:rsidRPr="00940F1E" w:rsidRDefault="00DA35B2" w:rsidP="00DA35B2">
            <w:pPr>
              <w:pStyle w:val="Listenabsatz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  <w:lang w:val="fr-CH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  <w:lang w:val="fr-CH"/>
              </w:rPr>
              <w:t>L2 Englisch/Spanisch</w:t>
            </w:r>
          </w:p>
          <w:p w14:paraId="037C4EDE" w14:textId="77777777" w:rsidR="00DA35B2" w:rsidRPr="00940F1E" w:rsidRDefault="00DA35B2" w:rsidP="00DA35B2">
            <w:pPr>
              <w:pStyle w:val="Listenabsatz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Manipulationen des Lesetyps (Lesen für Wiederholen/Übersetzen), lexikalische Mehrdeutigkeit, </w:t>
            </w:r>
            <w:r w:rsidRPr="00940F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memory load</w:t>
            </w: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, Kognatenstatus und Position des Zielwortes</w:t>
            </w:r>
          </w:p>
          <w:p w14:paraId="52EA5E15" w14:textId="77777777" w:rsidR="00DA35B2" w:rsidRPr="00940F1E" w:rsidRDefault="00DA35B2" w:rsidP="00DA35B2">
            <w:pPr>
              <w:pStyle w:val="Listenabsatz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4 Experimente </w:t>
            </w:r>
          </w:p>
          <w:p w14:paraId="042837C1" w14:textId="77777777" w:rsidR="00DA35B2" w:rsidRPr="00940F1E" w:rsidRDefault="00DA35B2" w:rsidP="00DA35B2">
            <w:pPr>
              <w:pStyle w:val="Listenabsatz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Untersuchung des </w:t>
            </w:r>
            <w:r w:rsidRPr="00940F1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working memory</w:t>
            </w: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 (WM) und dessen Kapazitäten/Ressourcen</w:t>
            </w:r>
          </w:p>
          <w:p w14:paraId="0988D463" w14:textId="77777777" w:rsidR="00A65537" w:rsidRPr="00940F1E" w:rsidRDefault="00A65537" w:rsidP="00DA35B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4768" w:type="dxa"/>
          </w:tcPr>
          <w:p w14:paraId="5942C076" w14:textId="77777777" w:rsidR="00DA35B2" w:rsidRPr="00940F1E" w:rsidRDefault="00DA35B2" w:rsidP="00DA35B2">
            <w:pPr>
              <w:pStyle w:val="StandardWeb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Lasen die Vpn zur Übersetzung, wurde das on-line und globale Verständnis durch lexikalische Mehrdeutigkeit und Gedächtnisbelastung beeinträchtigt (Experimente 1a und 1b); verwandte Wörter zum Schluss des Satzes erleichterten die Performance (Experiment 2a und 2b; Kognatenstatus beeinflusst Lesezeit abhängig vom Lesetyp und der Position im Satz); lasen die Vpn zum Verständnis und zur Wiederholung, hatte lexikalische Mehrdeutigkeit und die Verwandtheit von Wörtern keinen Einfluss </w:t>
            </w:r>
          </w:p>
          <w:p w14:paraId="70DE5F8F" w14:textId="77777777" w:rsidR="00DA35B2" w:rsidRPr="00940F1E" w:rsidRDefault="00DA35B2" w:rsidP="00DA35B2">
            <w:pPr>
              <w:pStyle w:val="StandardWeb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Ergebnisse unterstützen eher die horizontalen Übersetzungstheorien </w:t>
            </w:r>
          </w:p>
          <w:p w14:paraId="1E04D1FC" w14:textId="77777777" w:rsidR="00DA35B2" w:rsidRPr="00940F1E" w:rsidRDefault="00DA35B2" w:rsidP="00DA35B2">
            <w:pPr>
              <w:pStyle w:val="Listenabsatz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Das Lesen für die Übersetzung erfordert mehr Ressourcen aus dem WM als das Lesen innerhalb der Sprache – der zusätzliche Bedarf an Ressourcen ist auf die parallele Aktivierung lexikalischer TL-Einträge zurückzuführen, welche erfolgt, wenn Personen den Text verstehen wollen um ihn dann zu übersetzen</w:t>
            </w:r>
          </w:p>
          <w:p w14:paraId="39F86CB7" w14:textId="77777777" w:rsidR="00DA35B2" w:rsidRPr="00940F1E" w:rsidRDefault="00DA35B2" w:rsidP="00DA35B2">
            <w:pPr>
              <w:pStyle w:val="StandardWeb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Zusätzlich an Bilingualen getestet, damit die Ergebnisse nicht nur auf Fähigkeiten der trainierten Übersetzer zurückgeführt werden können sondern auch generalisierbar sind </w:t>
            </w:r>
          </w:p>
          <w:p w14:paraId="61489109" w14:textId="3C890DB0" w:rsidR="00A65537" w:rsidRPr="00940F1E" w:rsidRDefault="00A65537" w:rsidP="00DA35B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8" w:type="dxa"/>
          </w:tcPr>
          <w:p w14:paraId="37F0F384" w14:textId="3DB2373D" w:rsidR="00A65537" w:rsidRPr="00940F1E" w:rsidRDefault="00DA35B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+++</w:t>
            </w:r>
          </w:p>
        </w:tc>
      </w:tr>
      <w:tr w:rsidR="00A65537" w:rsidRPr="00940F1E" w14:paraId="53F07413" w14:textId="77777777" w:rsidTr="00F469AF">
        <w:tc>
          <w:tcPr>
            <w:tcW w:w="3256" w:type="dxa"/>
          </w:tcPr>
          <w:p w14:paraId="2CA98E71" w14:textId="77777777" w:rsidR="00DA35B2" w:rsidRPr="00940F1E" w:rsidRDefault="00DA35B2" w:rsidP="00DA35B2">
            <w:pPr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fr-CH"/>
              </w:rPr>
              <w:lastRenderedPageBreak/>
              <w:t xml:space="preserve">Language access and language selection in professional translators – </w:t>
            </w:r>
            <w:r w:rsidRPr="00940F1E"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  <w:lang w:val="fr-CH"/>
              </w:rPr>
              <w:t>Ibáñez &amp; Macizo (2010)</w:t>
            </w:r>
          </w:p>
          <w:p w14:paraId="7FCA5512" w14:textId="77777777" w:rsidR="00DA35B2" w:rsidRPr="00940F1E" w:rsidRDefault="00DA35B2" w:rsidP="00DA35B2">
            <w:pPr>
              <w:rPr>
                <w:rFonts w:ascii="Times New Roman" w:hAnsi="Times New Roman" w:cs="Times New Roman"/>
                <w:i/>
                <w:iCs/>
                <w:noProof/>
                <w:sz w:val="22"/>
                <w:szCs w:val="22"/>
                <w:lang w:val="fr-CH"/>
              </w:rPr>
            </w:pPr>
          </w:p>
          <w:p w14:paraId="102E9372" w14:textId="77777777" w:rsidR="00DA35B2" w:rsidRPr="00940F1E" w:rsidRDefault="00DA35B2" w:rsidP="00DA35B2">
            <w:pPr>
              <w:pStyle w:val="Listenabsatz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fr-CH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  <w:lang w:val="fr-CH"/>
              </w:rPr>
              <w:t>L1 Spanisch</w:t>
            </w:r>
          </w:p>
          <w:p w14:paraId="65DB3249" w14:textId="77777777" w:rsidR="00DA35B2" w:rsidRPr="00940F1E" w:rsidRDefault="00DA35B2" w:rsidP="00DA35B2">
            <w:pPr>
              <w:pStyle w:val="Listenabsatz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fr-CH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  <w:lang w:val="fr-CH"/>
              </w:rPr>
              <w:t>L2 Englisch</w:t>
            </w:r>
          </w:p>
          <w:p w14:paraId="25250B5D" w14:textId="18EA5306" w:rsidR="00DA35B2" w:rsidRPr="00940F1E" w:rsidRDefault="00DA35B2" w:rsidP="00DA35B2">
            <w:pPr>
              <w:pStyle w:val="Listenabsatz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  <w:lang w:val="fr-CH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  <w:lang w:val="fr-CH"/>
              </w:rPr>
              <w:t xml:space="preserve">Übersetzungsexpertise wurde isoliert </w:t>
            </w:r>
          </w:p>
          <w:p w14:paraId="707FCD77" w14:textId="5FFDCB3F" w:rsidR="00A94F6A" w:rsidRPr="00940F1E" w:rsidRDefault="00A94F6A" w:rsidP="00DA35B2">
            <w:pPr>
              <w:pStyle w:val="Listenabsatz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Lesen von Sätzen mit/ohne anschliessendes Wiederholen </w:t>
            </w:r>
          </w:p>
          <w:p w14:paraId="162549C1" w14:textId="34E44F31" w:rsidR="00A94F6A" w:rsidRPr="00940F1E" w:rsidRDefault="00A94F6A" w:rsidP="00DA35B2">
            <w:pPr>
              <w:pStyle w:val="Listenabsatz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Manipulation des Verwandtheitsstatus der kritischen Wörter, Sprache, Aufgabentyp (Wechsel vs. kein Wechsel)</w:t>
            </w:r>
          </w:p>
          <w:p w14:paraId="3A6DAFD8" w14:textId="77777777" w:rsidR="00A65537" w:rsidRPr="00940F1E" w:rsidRDefault="00A65537" w:rsidP="00A65537">
            <w:pPr>
              <w:pStyle w:val="StandardWeb"/>
              <w:ind w:left="480" w:hanging="48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520BBD18" w14:textId="1F082C1C" w:rsidR="00A94F6A" w:rsidRPr="00940F1E" w:rsidRDefault="00A94F6A" w:rsidP="00A94F6A">
            <w:pPr>
              <w:pStyle w:val="StandardWeb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Lexikalische Verarbeitung und Aktivierung der nicht-relevanten Sprache hängt von der Erfahrung der Vpn in professioneller Übersetzung </w:t>
            </w:r>
            <w:r w:rsidRPr="00940F1E">
              <w:rPr>
                <w:rFonts w:ascii="Times New Roman" w:hAnsi="Times New Roman" w:cs="Times New Roman"/>
              </w:rPr>
              <w:t>und</w:t>
            </w:r>
            <w:r w:rsidRPr="00940F1E">
              <w:rPr>
                <w:rFonts w:ascii="Times New Roman" w:hAnsi="Times New Roman" w:cs="Times New Roman"/>
              </w:rPr>
              <w:t xml:space="preserve"> den Anforderungen der Verständnisaufgabe (Lesen mit oder ohne Wiederholen) ab </w:t>
            </w:r>
          </w:p>
          <w:p w14:paraId="27622CB8" w14:textId="5FE39D18" w:rsidR="00A94F6A" w:rsidRPr="00940F1E" w:rsidRDefault="00A94F6A" w:rsidP="00A94F6A">
            <w:pPr>
              <w:pStyle w:val="StandardWeb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Aktivierung zwischen den Sprachen scheint von der Übersetzungserfahrung der Vpn abzuhängen: professionelle Übersetzer</w:t>
            </w:r>
            <w:r w:rsidRPr="00940F1E">
              <w:rPr>
                <w:rFonts w:ascii="Times New Roman" w:hAnsi="Times New Roman" w:cs="Times New Roman"/>
              </w:rPr>
              <w:t xml:space="preserve"> haben beide Sprachen aktiv, Bilinguale nur die gerade präsentierte </w:t>
            </w:r>
            <w:r w:rsidRPr="00940F1E">
              <w:rPr>
                <w:rFonts w:ascii="Times New Roman" w:hAnsi="Times New Roman" w:cs="Times New Roman"/>
              </w:rPr>
              <w:sym w:font="Wingdings" w:char="F0E0"/>
            </w:r>
            <w:r w:rsidRPr="00940F1E">
              <w:rPr>
                <w:rFonts w:ascii="Times New Roman" w:hAnsi="Times New Roman" w:cs="Times New Roman"/>
              </w:rPr>
              <w:t xml:space="preserve"> Bilinguale scheinen sensitiv auf Anforderungen der Aufgaben zu reagieren und aktivieren ihre zwei Sprachen nur, wenn </w:t>
            </w:r>
            <w:r w:rsidRPr="00940F1E">
              <w:rPr>
                <w:rFonts w:ascii="Times New Roman" w:hAnsi="Times New Roman" w:cs="Times New Roman"/>
              </w:rPr>
              <w:t>die</w:t>
            </w:r>
            <w:r w:rsidRPr="00940F1E">
              <w:rPr>
                <w:rFonts w:ascii="Times New Roman" w:hAnsi="Times New Roman" w:cs="Times New Roman"/>
              </w:rPr>
              <w:t xml:space="preserve"> Anforderungen reduziert werden </w:t>
            </w:r>
            <w:r w:rsidRPr="00940F1E">
              <w:rPr>
                <w:rFonts w:ascii="Times New Roman" w:hAnsi="Times New Roman" w:cs="Times New Roman"/>
              </w:rPr>
              <w:t>(Lesen ohne Wiederholen)</w:t>
            </w:r>
          </w:p>
          <w:p w14:paraId="7C5A5101" w14:textId="77777777" w:rsidR="00A94F6A" w:rsidRPr="00940F1E" w:rsidRDefault="00A94F6A" w:rsidP="00A94F6A">
            <w:pPr>
              <w:pStyle w:val="StandardWeb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Effekt des formalen Übersetzungstrainings auf Sprachzugriff und Sprachauswahl </w:t>
            </w:r>
          </w:p>
          <w:p w14:paraId="1CFFD2BA" w14:textId="0E86C911" w:rsidR="00A65537" w:rsidRPr="00940F1E" w:rsidRDefault="00A94F6A" w:rsidP="00A94F6A">
            <w:pPr>
              <w:pStyle w:val="StandardWeb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Schnelleres Lesen der kritischen Wörter in Experiment 1 durch die Bilingualen deutet zusätzlich darauf hin, dass die Herangehensweise der Übersetzer vs. Bilingualen in Experiment 1 anders war </w:t>
            </w:r>
            <w:r w:rsidRPr="00940F1E">
              <w:rPr>
                <w:rFonts w:ascii="Times New Roman" w:hAnsi="Times New Roman" w:cs="Times New Roman"/>
              </w:rPr>
              <w:sym w:font="Wingdings" w:char="F0E0"/>
            </w:r>
            <w:r w:rsidRPr="00940F1E">
              <w:rPr>
                <w:rFonts w:ascii="Times New Roman" w:hAnsi="Times New Roman" w:cs="Times New Roman"/>
              </w:rPr>
              <w:t xml:space="preserve"> Übersetzer haben zwei Sprachen aktiviert, höhere Aufmerksamkeitsanforderungen, führen eventuell zu dieser Verlangsamung oder eventuell einfach andere Strategie (Zwischenspeicherung für den Wiederholungsteil)</w:t>
            </w:r>
          </w:p>
        </w:tc>
        <w:tc>
          <w:tcPr>
            <w:tcW w:w="1038" w:type="dxa"/>
          </w:tcPr>
          <w:p w14:paraId="1D43FA92" w14:textId="46F123C8" w:rsidR="00A65537" w:rsidRPr="00940F1E" w:rsidRDefault="0009440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+++</w:t>
            </w:r>
          </w:p>
        </w:tc>
      </w:tr>
    </w:tbl>
    <w:p w14:paraId="4B209904" w14:textId="77777777" w:rsidR="00A65537" w:rsidRPr="00940F1E" w:rsidRDefault="00A65537">
      <w:pPr>
        <w:rPr>
          <w:rFonts w:ascii="Times New Roman" w:hAnsi="Times New Roman" w:cs="Times New Roman"/>
          <w:sz w:val="22"/>
          <w:szCs w:val="22"/>
        </w:rPr>
      </w:pPr>
    </w:p>
    <w:p w14:paraId="76F350DA" w14:textId="537AA75F" w:rsidR="0042708B" w:rsidRPr="00940F1E" w:rsidRDefault="0042708B">
      <w:pPr>
        <w:rPr>
          <w:rFonts w:ascii="Times New Roman" w:hAnsi="Times New Roman" w:cs="Times New Roman"/>
          <w:sz w:val="22"/>
          <w:szCs w:val="22"/>
        </w:rPr>
      </w:pPr>
    </w:p>
    <w:p w14:paraId="2373C207" w14:textId="5EF67DB0" w:rsidR="0042708B" w:rsidRPr="00152BA8" w:rsidRDefault="0042708B">
      <w:pPr>
        <w:rPr>
          <w:rFonts w:ascii="Times New Roman" w:hAnsi="Times New Roman" w:cs="Times New Roman"/>
          <w:b/>
          <w:bCs/>
        </w:rPr>
      </w:pPr>
      <w:r w:rsidRPr="00152BA8">
        <w:rPr>
          <w:rFonts w:ascii="Times New Roman" w:hAnsi="Times New Roman" w:cs="Times New Roman"/>
          <w:b/>
          <w:bCs/>
        </w:rPr>
        <w:t>Texte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4768"/>
        <w:gridCol w:w="1038"/>
      </w:tblGrid>
      <w:tr w:rsidR="00DA35B2" w:rsidRPr="00940F1E" w14:paraId="3FBB6AF4" w14:textId="77777777" w:rsidTr="00F469AF">
        <w:tc>
          <w:tcPr>
            <w:tcW w:w="3256" w:type="dxa"/>
            <w:shd w:val="clear" w:color="auto" w:fill="D9D9D9" w:themeFill="background1" w:themeFillShade="D9"/>
          </w:tcPr>
          <w:p w14:paraId="39C51A38" w14:textId="77777777" w:rsidR="00A65537" w:rsidRPr="00940F1E" w:rsidRDefault="00A65537" w:rsidP="00082A41">
            <w:pPr>
              <w:pStyle w:val="StandardWeb"/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Studie (inkl. Sprache &amp; Design)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598B9B80" w14:textId="77777777" w:rsidR="00A65537" w:rsidRPr="00940F1E" w:rsidRDefault="00A65537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Wichtigste Ergebnisse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14:paraId="5BD97070" w14:textId="77777777" w:rsidR="00A65537" w:rsidRPr="00940F1E" w:rsidRDefault="00A65537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Relevanz </w:t>
            </w:r>
          </w:p>
        </w:tc>
      </w:tr>
      <w:tr w:rsidR="00A65537" w:rsidRPr="00940F1E" w14:paraId="240385A0" w14:textId="77777777" w:rsidTr="00F469AF">
        <w:tc>
          <w:tcPr>
            <w:tcW w:w="3256" w:type="dxa"/>
          </w:tcPr>
          <w:p w14:paraId="6DFF35EC" w14:textId="77777777" w:rsidR="00A65537" w:rsidRPr="00940F1E" w:rsidRDefault="00A65537" w:rsidP="00A65537">
            <w:pPr>
              <w:pStyle w:val="StandardWeb"/>
              <w:rPr>
                <w:rFonts w:ascii="Times New Roman" w:hAnsi="Times New Roman" w:cs="Times New Roman"/>
                <w:i/>
                <w:iCs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 xml:space="preserve">Pavlović (2013) - Exploring directionality in translation studies </w:t>
            </w:r>
          </w:p>
          <w:p w14:paraId="72C47FB0" w14:textId="77777777" w:rsidR="00A65537" w:rsidRPr="00940F1E" w:rsidRDefault="00A65537" w:rsidP="00A65537">
            <w:pPr>
              <w:pStyle w:val="StandardWeb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L1 Bosnisch, Serbisch, Kroatisch</w:t>
            </w:r>
          </w:p>
          <w:p w14:paraId="776384EF" w14:textId="77777777" w:rsidR="00A65537" w:rsidRPr="00940F1E" w:rsidRDefault="00A65537" w:rsidP="00A65537">
            <w:pPr>
              <w:pStyle w:val="StandardWeb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L2 Englisch </w:t>
            </w:r>
          </w:p>
          <w:p w14:paraId="7F5DB38E" w14:textId="77777777" w:rsidR="00A65537" w:rsidRPr="00940F1E" w:rsidRDefault="00A65537" w:rsidP="00A65537">
            <w:pPr>
              <w:pStyle w:val="StandardWeb"/>
              <w:ind w:left="72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768" w:type="dxa"/>
          </w:tcPr>
          <w:p w14:paraId="6DAFB9EE" w14:textId="77777777" w:rsidR="00A65537" w:rsidRPr="00940F1E" w:rsidRDefault="00A65537" w:rsidP="00A65537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 xml:space="preserve">Traditionelle Sichtweise, dass nur L1-Übersetzungen Sinn machen, wird hinterfragt </w:t>
            </w:r>
          </w:p>
          <w:p w14:paraId="097CC631" w14:textId="77777777" w:rsidR="00A65537" w:rsidRPr="00940F1E" w:rsidRDefault="00A65537" w:rsidP="00A65537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Sowohl L1- als auch L2-Übersetzungen sind möglich, beide Richtungen gehen mit bestimmten Schwierigkeiten einher (ähnliche Fehler gefunden, bei L2 jedoch mehr)</w:t>
            </w:r>
          </w:p>
          <w:p w14:paraId="48BE59A7" w14:textId="77777777" w:rsidR="00A65537" w:rsidRPr="00940F1E" w:rsidRDefault="00A65537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8" w:type="dxa"/>
          </w:tcPr>
          <w:p w14:paraId="49823A4D" w14:textId="4B42C2A3" w:rsidR="00A65537" w:rsidRPr="00940F1E" w:rsidRDefault="007174A0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</w:tr>
      <w:tr w:rsidR="00A65537" w:rsidRPr="00940F1E" w14:paraId="041FB05F" w14:textId="77777777" w:rsidTr="00F469AF">
        <w:tc>
          <w:tcPr>
            <w:tcW w:w="3256" w:type="dxa"/>
          </w:tcPr>
          <w:p w14:paraId="680AE4E3" w14:textId="77777777" w:rsidR="007174A0" w:rsidRPr="00940F1E" w:rsidRDefault="007174A0" w:rsidP="007174A0">
            <w:pPr>
              <w:pStyle w:val="StandardWeb"/>
              <w:rPr>
                <w:rStyle w:val="Hyperlink"/>
                <w:rFonts w:ascii="Times New Roman" w:hAnsi="Times New Roman" w:cs="Times New Roman"/>
                <w:i/>
                <w:iCs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  <w:lang w:val="es-ES"/>
              </w:rPr>
              <w:t xml:space="preserve">Carl &amp; Kay (2012) - </w:t>
            </w:r>
            <w:r w:rsidRPr="00940F1E">
              <w:rPr>
                <w:rFonts w:ascii="Times New Roman" w:hAnsi="Times New Roman" w:cs="Times New Roman"/>
                <w:i/>
                <w:iCs/>
              </w:rPr>
              <w:t>Gazing and Typing Activities during Translation: A Comparative Study of Translation Units of Professional and Student Translators</w:t>
            </w:r>
          </w:p>
          <w:p w14:paraId="54987E4C" w14:textId="77777777" w:rsidR="00A65537" w:rsidRPr="00940F1E" w:rsidRDefault="007174A0" w:rsidP="007174A0">
            <w:pPr>
              <w:pStyle w:val="StandardWeb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L1 Dänisch</w:t>
            </w:r>
          </w:p>
          <w:p w14:paraId="20F5E83A" w14:textId="77777777" w:rsidR="007174A0" w:rsidRPr="00940F1E" w:rsidRDefault="007174A0" w:rsidP="007174A0">
            <w:pPr>
              <w:pStyle w:val="StandardWeb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L2 Englisch</w:t>
            </w:r>
          </w:p>
          <w:p w14:paraId="576753CA" w14:textId="77777777" w:rsidR="007174A0" w:rsidRPr="00940F1E" w:rsidRDefault="007174A0" w:rsidP="007174A0">
            <w:pPr>
              <w:pStyle w:val="StandardWeb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lastRenderedPageBreak/>
              <w:t>Übersetzen eines 160 Wörter langen Textes; Untersuchung der Aufmerksamkeit des Übersetzers an einem bestimmten Zeitpunkt auf das Verständnis des Ausgangstextes/die Erstellung des Zieltextes</w:t>
            </w:r>
          </w:p>
          <w:p w14:paraId="362A02F3" w14:textId="2B222161" w:rsidR="007174A0" w:rsidRPr="00940F1E" w:rsidRDefault="007174A0" w:rsidP="007174A0">
            <w:pPr>
              <w:pStyle w:val="StandardWeb"/>
              <w:ind w:left="720"/>
              <w:rPr>
                <w:rFonts w:ascii="Times New Roman" w:hAnsi="Times New Roman" w:cs="Times New Roman"/>
              </w:rPr>
            </w:pPr>
          </w:p>
        </w:tc>
        <w:tc>
          <w:tcPr>
            <w:tcW w:w="4768" w:type="dxa"/>
          </w:tcPr>
          <w:p w14:paraId="52003545" w14:textId="77777777" w:rsidR="007174A0" w:rsidRPr="00940F1E" w:rsidRDefault="007174A0" w:rsidP="007174A0">
            <w:pPr>
              <w:pStyle w:val="StandardWeb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lastRenderedPageBreak/>
              <w:t>Professionelle Übersetzer sind besser darin, ihre Aufmerksamkeit parallel auf das ST-Lesen (Verstehen) und die TT-Produktion zu richten</w:t>
            </w:r>
          </w:p>
          <w:p w14:paraId="6D086E9B" w14:textId="77777777" w:rsidR="007174A0" w:rsidRPr="00940F1E" w:rsidRDefault="007174A0" w:rsidP="007174A0">
            <w:pPr>
              <w:pStyle w:val="StandardWeb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Studierende arbeiten eher in einem alternierenden Modus, in welche sie entweder die ST lesen oder die TT schreiben </w:t>
            </w:r>
          </w:p>
          <w:p w14:paraId="04BFE41F" w14:textId="77777777" w:rsidR="00A65537" w:rsidRPr="00940F1E" w:rsidRDefault="00A65537" w:rsidP="007174A0">
            <w:pPr>
              <w:pStyle w:val="Listenabsatz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8" w:type="dxa"/>
          </w:tcPr>
          <w:p w14:paraId="509F2372" w14:textId="438E2DD2" w:rsidR="00A65537" w:rsidRPr="00940F1E" w:rsidRDefault="007174A0" w:rsidP="00082A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40F1E">
              <w:rPr>
                <w:rFonts w:ascii="Times New Roman" w:hAnsi="Times New Roman" w:cs="Times New Roman"/>
                <w:sz w:val="22"/>
                <w:szCs w:val="22"/>
              </w:rPr>
              <w:t>+++</w:t>
            </w:r>
          </w:p>
        </w:tc>
      </w:tr>
    </w:tbl>
    <w:p w14:paraId="217CF6EE" w14:textId="10374581" w:rsidR="0042708B" w:rsidRPr="00940F1E" w:rsidRDefault="0042708B">
      <w:pPr>
        <w:rPr>
          <w:rFonts w:ascii="Times New Roman" w:hAnsi="Times New Roman" w:cs="Times New Roman"/>
          <w:sz w:val="22"/>
          <w:szCs w:val="22"/>
          <w:lang w:val="fr-CH"/>
        </w:rPr>
      </w:pPr>
    </w:p>
    <w:p w14:paraId="4B142BB5" w14:textId="77777777" w:rsidR="00BD0C8F" w:rsidRPr="00940F1E" w:rsidRDefault="00BD0C8F">
      <w:pPr>
        <w:rPr>
          <w:rFonts w:ascii="Times New Roman" w:hAnsi="Times New Roman" w:cs="Times New Roman"/>
          <w:b/>
          <w:bCs/>
          <w:sz w:val="22"/>
          <w:szCs w:val="22"/>
          <w:lang w:val="fr-CH"/>
        </w:rPr>
      </w:pPr>
    </w:p>
    <w:p w14:paraId="33723031" w14:textId="29873CCA" w:rsidR="00F72823" w:rsidRPr="00E04703" w:rsidRDefault="00F72823">
      <w:pPr>
        <w:rPr>
          <w:rFonts w:ascii="Times New Roman" w:hAnsi="Times New Roman" w:cs="Times New Roman"/>
          <w:b/>
          <w:bCs/>
        </w:rPr>
      </w:pPr>
      <w:r w:rsidRPr="00E04703">
        <w:rPr>
          <w:rFonts w:ascii="Times New Roman" w:hAnsi="Times New Roman" w:cs="Times New Roman"/>
          <w:b/>
          <w:bCs/>
        </w:rPr>
        <w:t>Spezialf</w:t>
      </w:r>
      <w:r w:rsidR="00BE233E" w:rsidRPr="00E04703">
        <w:rPr>
          <w:rFonts w:ascii="Times New Roman" w:hAnsi="Times New Roman" w:cs="Times New Roman"/>
          <w:b/>
          <w:bCs/>
        </w:rPr>
        <w:t>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72823" w:rsidRPr="00940F1E" w14:paraId="2669F175" w14:textId="77777777" w:rsidTr="00F72823">
        <w:tc>
          <w:tcPr>
            <w:tcW w:w="9062" w:type="dxa"/>
          </w:tcPr>
          <w:p w14:paraId="633F2794" w14:textId="519C1E3D" w:rsidR="00F72823" w:rsidRPr="00940F1E" w:rsidRDefault="00F72823" w:rsidP="00F72823">
            <w:pPr>
              <w:pStyle w:val="StandardWeb"/>
              <w:rPr>
                <w:rFonts w:ascii="Times New Roman" w:hAnsi="Times New Roman" w:cs="Times New Roman"/>
                <w:i/>
                <w:iCs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  <w:lang w:val="fr-CH"/>
              </w:rPr>
              <w:t xml:space="preserve">García (2013) - Brain activity during translation: A review of the neuroimaging evidence as a testing ground for clinically-based hypothèses </w:t>
            </w:r>
          </w:p>
          <w:p w14:paraId="6D40FBD3" w14:textId="3F78B78A" w:rsidR="00BE233E" w:rsidRPr="00940F1E" w:rsidRDefault="00BE233E" w:rsidP="00BE233E">
            <w:pPr>
              <w:pStyle w:val="StandardWeb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Sehr viele verschiedene Studiendesigns; siehe Literaturrecherche Translation</w:t>
            </w:r>
          </w:p>
          <w:p w14:paraId="08DE3E26" w14:textId="77777777" w:rsidR="00F72823" w:rsidRPr="00940F1E" w:rsidRDefault="00F72823" w:rsidP="00F72823">
            <w:pPr>
              <w:pStyle w:val="StandardWeb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Allgemeine Ergebnisse: Bildgebende Daten nicht ganz schlüssig und in gewissen Punkten widersprüchlich, weisen jedoch darauf hin, dass:</w:t>
            </w:r>
          </w:p>
          <w:p w14:paraId="5102E210" w14:textId="77777777" w:rsidR="00F72823" w:rsidRPr="00940F1E" w:rsidRDefault="00F72823" w:rsidP="00F72823">
            <w:pPr>
              <w:pStyle w:val="StandardWeb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Welche spezifischen neuronalen Substrate an der Übersetzung beteiligt sind, von der Art der Ausgangseinheit (Wörter, Sätze, supra-sentenzielle Texte) und der Übersetzungsrichtung abzuhängen scheint</w:t>
            </w:r>
          </w:p>
          <w:p w14:paraId="76A76ABB" w14:textId="77777777" w:rsidR="00F72823" w:rsidRPr="00940F1E" w:rsidRDefault="00F72823" w:rsidP="00F72823">
            <w:pPr>
              <w:pStyle w:val="StandardWeb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Bei drei von vier Studien, welche sowohl BT (</w:t>
            </w:r>
            <w:r w:rsidRPr="00940F1E">
              <w:rPr>
                <w:rFonts w:ascii="Times New Roman" w:hAnsi="Times New Roman" w:cs="Times New Roman"/>
                <w:i/>
                <w:iCs/>
              </w:rPr>
              <w:t>backward translation</w:t>
            </w:r>
            <w:r w:rsidRPr="00940F1E">
              <w:rPr>
                <w:rFonts w:ascii="Times New Roman" w:hAnsi="Times New Roman" w:cs="Times New Roman"/>
              </w:rPr>
              <w:t>) als auch FT (</w:t>
            </w:r>
            <w:r w:rsidRPr="00940F1E">
              <w:rPr>
                <w:rFonts w:ascii="Times New Roman" w:hAnsi="Times New Roman" w:cs="Times New Roman"/>
                <w:i/>
                <w:iCs/>
              </w:rPr>
              <w:t>forward translation</w:t>
            </w:r>
            <w:r w:rsidRPr="00940F1E">
              <w:rPr>
                <w:rFonts w:ascii="Times New Roman" w:hAnsi="Times New Roman" w:cs="Times New Roman"/>
              </w:rPr>
              <w:t>) untersuchten, richtungsbasierte Unterschiede zu finden waren</w:t>
            </w:r>
          </w:p>
          <w:p w14:paraId="0FB68FDB" w14:textId="77777777" w:rsidR="00F72823" w:rsidRPr="00940F1E" w:rsidRDefault="00F72823" w:rsidP="00F72823">
            <w:pPr>
              <w:pStyle w:val="StandardWeb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Die linke Hemisphäre entweder überwiegend oder ausschliesslich an der Übersetzung von allen drei Arten von Einheiten beteiligt ist</w:t>
            </w:r>
          </w:p>
          <w:p w14:paraId="69B98B37" w14:textId="77777777" w:rsidR="00F72823" w:rsidRPr="00940F1E" w:rsidRDefault="00F72823" w:rsidP="00F72823">
            <w:pPr>
              <w:pStyle w:val="StandardWeb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Das Broca-Areal bei allen Übersetzungsaufgaben eine Rolle zu spielen scheint</w:t>
            </w:r>
          </w:p>
          <w:p w14:paraId="0E1EA1D6" w14:textId="77777777" w:rsidR="00F72823" w:rsidRPr="00940F1E" w:rsidRDefault="00F72823" w:rsidP="00F72823">
            <w:pPr>
              <w:pStyle w:val="StandardWeb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Keine spezifischen kortikalen oder subkortikalen Regionen identifiziert werden konnten, die ausschliesslich an Übersetzungsprozessen beteiligt sind</w:t>
            </w:r>
          </w:p>
          <w:p w14:paraId="483354F3" w14:textId="77777777" w:rsidR="00F72823" w:rsidRPr="00940F1E" w:rsidRDefault="00F72823" w:rsidP="00F72823">
            <w:pPr>
              <w:pStyle w:val="StandardWeb"/>
              <w:numPr>
                <w:ilvl w:val="1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Unterschiede zwischen Wort-, Satz- und supra-sentenziellen Textübersetzungen </w:t>
            </w:r>
          </w:p>
          <w:p w14:paraId="744ECFAE" w14:textId="77777777" w:rsidR="00F72823" w:rsidRPr="00940F1E" w:rsidRDefault="00F72823" w:rsidP="00F72823">
            <w:pPr>
              <w:pStyle w:val="StandardWeb"/>
              <w:numPr>
                <w:ilvl w:val="2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Z.B. grössere kognitive Ermüdung bei Satz- als bei Wortübersetzung; </w:t>
            </w:r>
          </w:p>
          <w:p w14:paraId="0E824B83" w14:textId="77777777" w:rsidR="00F72823" w:rsidRPr="00940F1E" w:rsidRDefault="00F72823" w:rsidP="00F72823">
            <w:pPr>
              <w:pStyle w:val="StandardWeb"/>
              <w:numPr>
                <w:ilvl w:val="2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andere Strukturen beteiligt oder verschieden stark beteiligt</w:t>
            </w:r>
          </w:p>
          <w:p w14:paraId="63863C0E" w14:textId="77777777" w:rsidR="00BE233E" w:rsidRPr="00940F1E" w:rsidRDefault="00F72823" w:rsidP="00BE233E">
            <w:pPr>
              <w:pStyle w:val="StandardWeb"/>
              <w:tabs>
                <w:tab w:val="center" w:pos="4423"/>
              </w:tabs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Relevanz: ++</w:t>
            </w:r>
            <w:r w:rsidR="007174A0" w:rsidRPr="00940F1E">
              <w:rPr>
                <w:rFonts w:ascii="Times New Roman" w:hAnsi="Times New Roman" w:cs="Times New Roman"/>
              </w:rPr>
              <w:t xml:space="preserve"> </w:t>
            </w:r>
          </w:p>
          <w:p w14:paraId="1B49F689" w14:textId="322C2B4F" w:rsidR="00F72823" w:rsidRPr="00940F1E" w:rsidRDefault="007174A0" w:rsidP="00BE233E">
            <w:pPr>
              <w:pStyle w:val="StandardWeb"/>
              <w:tabs>
                <w:tab w:val="center" w:pos="4423"/>
              </w:tabs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(eher klinisch geprägt)</w:t>
            </w:r>
            <w:r w:rsidR="00BE233E" w:rsidRPr="00940F1E">
              <w:rPr>
                <w:rFonts w:ascii="Times New Roman" w:hAnsi="Times New Roman" w:cs="Times New Roman"/>
              </w:rPr>
              <w:tab/>
            </w:r>
          </w:p>
          <w:p w14:paraId="47731E9B" w14:textId="35A5235A" w:rsidR="00F72823" w:rsidRPr="00940F1E" w:rsidRDefault="00F72823" w:rsidP="00BE233E">
            <w:pPr>
              <w:pStyle w:val="StandardWeb"/>
              <w:ind w:left="480" w:hanging="480"/>
              <w:rPr>
                <w:rFonts w:ascii="Times New Roman" w:hAnsi="Times New Roman" w:cs="Times New Roman"/>
              </w:rPr>
            </w:pPr>
          </w:p>
        </w:tc>
      </w:tr>
      <w:tr w:rsidR="00BE233E" w:rsidRPr="00940F1E" w14:paraId="31190B6E" w14:textId="77777777" w:rsidTr="00F72823">
        <w:tc>
          <w:tcPr>
            <w:tcW w:w="9062" w:type="dxa"/>
          </w:tcPr>
          <w:p w14:paraId="6B224099" w14:textId="0F442826" w:rsidR="00BE233E" w:rsidRPr="00940F1E" w:rsidRDefault="00BE233E" w:rsidP="00BE233E">
            <w:pPr>
              <w:pStyle w:val="StandardWeb"/>
              <w:rPr>
                <w:rFonts w:ascii="Times New Roman" w:hAnsi="Times New Roman" w:cs="Times New Roman"/>
                <w:i/>
                <w:iCs/>
              </w:rPr>
            </w:pPr>
            <w:r w:rsidRPr="00940F1E">
              <w:rPr>
                <w:rFonts w:ascii="Times New Roman" w:hAnsi="Times New Roman" w:cs="Times New Roman"/>
                <w:i/>
                <w:iCs/>
              </w:rPr>
              <w:t>Muñoz, Calvo, &amp; García (2018)- Grounding translation and interpreting in the brain: what has been, can be, and must be done</w:t>
            </w:r>
          </w:p>
          <w:p w14:paraId="1912C65D" w14:textId="1A46641B" w:rsidR="00BE233E" w:rsidRPr="00940F1E" w:rsidRDefault="00BE233E" w:rsidP="00BE233E">
            <w:pPr>
              <w:pStyle w:val="StandardWeb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Wort- und Satzübersetzung basieren auf teilweise trennbaren Mechanismen; verschiedene neurokognitive Mechanismen je nach Einheit (</w:t>
            </w:r>
            <w:r w:rsidRPr="00940F1E">
              <w:rPr>
                <w:rFonts w:ascii="Times New Roman" w:hAnsi="Times New Roman" w:cs="Times New Roman"/>
              </w:rPr>
              <w:sym w:font="Wingdings" w:char="F0E0"/>
            </w:r>
            <w:r w:rsidRPr="00940F1E">
              <w:rPr>
                <w:rFonts w:ascii="Times New Roman" w:hAnsi="Times New Roman" w:cs="Times New Roman"/>
              </w:rPr>
              <w:t xml:space="preserve"> Vergleichbarkeit!)  </w:t>
            </w:r>
          </w:p>
          <w:p w14:paraId="25993B69" w14:textId="4E1F4B72" w:rsidR="00BE233E" w:rsidRPr="00940F1E" w:rsidRDefault="00BE233E" w:rsidP="00BE233E">
            <w:pPr>
              <w:pStyle w:val="StandardWeb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U</w:t>
            </w:r>
            <w:r w:rsidRPr="00940F1E">
              <w:rPr>
                <w:rFonts w:ascii="Times New Roman" w:hAnsi="Times New Roman" w:cs="Times New Roman"/>
              </w:rPr>
              <w:t xml:space="preserve">nterschiedliche semantische, syntaktische und exekutive Anforderungen je nach Übersetzungseinheit </w:t>
            </w:r>
          </w:p>
          <w:p w14:paraId="197B2DD0" w14:textId="2CAF20AB" w:rsidR="00BE233E" w:rsidRPr="00940F1E" w:rsidRDefault="00BE233E" w:rsidP="00BE233E">
            <w:pPr>
              <w:pStyle w:val="StandardWeb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Zusätzlich Unterschiede/Unterkategorien eines allgemeinen Typs von Übersetzungseinheit je nach spezifischen Eigenschaften </w:t>
            </w:r>
          </w:p>
          <w:p w14:paraId="2D7456A8" w14:textId="55E1086C" w:rsidR="00BE233E" w:rsidRPr="00940F1E" w:rsidRDefault="00BE233E" w:rsidP="00BE233E">
            <w:pPr>
              <w:pStyle w:val="StandardWeb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Relevanz: ++</w:t>
            </w:r>
          </w:p>
          <w:p w14:paraId="47413E2F" w14:textId="4E2FC490" w:rsidR="00BE233E" w:rsidRPr="00940F1E" w:rsidRDefault="00BE233E" w:rsidP="00BE233E">
            <w:pPr>
              <w:pStyle w:val="StandardWeb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lastRenderedPageBreak/>
              <w:t>(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Review mit gutem Überblick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,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aber keine konkreten, handfesten Ergebnisse für die CLINT-Studie</w:t>
            </w: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)</w:t>
            </w:r>
          </w:p>
          <w:p w14:paraId="2FA03B8B" w14:textId="77777777" w:rsidR="00BE233E" w:rsidRPr="00940F1E" w:rsidRDefault="00BE233E" w:rsidP="00F72823">
            <w:pPr>
              <w:pStyle w:val="StandardWeb"/>
              <w:rPr>
                <w:rFonts w:ascii="Times New Roman" w:hAnsi="Times New Roman" w:cs="Times New Roman"/>
              </w:rPr>
            </w:pPr>
          </w:p>
        </w:tc>
      </w:tr>
      <w:tr w:rsidR="00D63376" w:rsidRPr="00940F1E" w14:paraId="117AADD9" w14:textId="77777777" w:rsidTr="00F72823">
        <w:tc>
          <w:tcPr>
            <w:tcW w:w="9062" w:type="dxa"/>
          </w:tcPr>
          <w:p w14:paraId="2A6C14D5" w14:textId="14D151D9" w:rsidR="00D63376" w:rsidRPr="00940F1E" w:rsidRDefault="00D63376" w:rsidP="00D63376">
            <w:pPr>
              <w:pStyle w:val="StandardWeb"/>
              <w:rPr>
                <w:rFonts w:ascii="Times New Roman" w:hAnsi="Times New Roman" w:cs="Times New Roman"/>
                <w:i/>
                <w:iCs/>
                <w:lang w:val="fr-CH"/>
              </w:rPr>
            </w:pPr>
            <w:r w:rsidRPr="00940F1E">
              <w:rPr>
                <w:rFonts w:ascii="Times New Roman" w:hAnsi="Times New Roman" w:cs="Times New Roman"/>
                <w:i/>
                <w:iCs/>
                <w:lang w:val="fr-CH"/>
              </w:rPr>
              <w:lastRenderedPageBreak/>
              <w:t xml:space="preserve">Henrard &amp; Van Daele (2017) – Different bilingual experiences might modulate executive tasks advantages: Comparative analysis between monolinguals, translators, and interpreters </w:t>
            </w:r>
          </w:p>
          <w:p w14:paraId="3D3DB09F" w14:textId="5959B043" w:rsidR="00D63376" w:rsidRPr="00940F1E" w:rsidRDefault="00D63376" w:rsidP="00D63376">
            <w:pPr>
              <w:pStyle w:val="StandardWeb"/>
              <w:numPr>
                <w:ilvl w:val="0"/>
                <w:numId w:val="1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Dolmetscher vs. Übersetzer vs. Monolinguale in verschiedenen Aufgaben zu exekutiven Funktionen </w:t>
            </w:r>
          </w:p>
          <w:p w14:paraId="60CBE689" w14:textId="522787B2" w:rsidR="00D63376" w:rsidRPr="00940F1E" w:rsidRDefault="00D63376" w:rsidP="00D63376">
            <w:pPr>
              <w:pStyle w:val="StandardWeb"/>
              <w:numPr>
                <w:ilvl w:val="0"/>
                <w:numId w:val="17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Unterschiedliche L1/L2 </w:t>
            </w:r>
          </w:p>
          <w:p w14:paraId="278BDF10" w14:textId="05E660F8" w:rsidR="00D63376" w:rsidRPr="00940F1E" w:rsidRDefault="00D63376" w:rsidP="00D63376">
            <w:pPr>
              <w:pStyle w:val="StandardWeb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40F1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Signifikante Unterschiede zwischen den Gruppen gefunden: </w:t>
            </w:r>
            <w:r w:rsidRPr="00940F1E">
              <w:rPr>
                <w:rFonts w:ascii="Times New Roman" w:hAnsi="Times New Roman" w:cs="Times New Roman"/>
              </w:rPr>
              <w:t>Dolmetscher schneiden in allen Aufgaben besser ab als Monolinguale und in allen Aufgaben besser als die Übersetzer mit Ausnahme der Flexibilitätsaufgabe</w:t>
            </w:r>
            <w:r w:rsidRPr="00940F1E">
              <w:rPr>
                <w:rFonts w:ascii="Times New Roman" w:hAnsi="Times New Roman" w:cs="Times New Roman"/>
              </w:rPr>
              <w:t xml:space="preserve">; </w:t>
            </w:r>
            <w:r w:rsidRPr="00940F1E">
              <w:rPr>
                <w:rFonts w:ascii="Times New Roman" w:hAnsi="Times New Roman" w:cs="Times New Roman"/>
              </w:rPr>
              <w:t xml:space="preserve">Übersetzer schneiden in </w:t>
            </w:r>
            <w:r w:rsidRPr="00940F1E">
              <w:rPr>
                <w:rFonts w:ascii="Times New Roman" w:hAnsi="Times New Roman" w:cs="Times New Roman"/>
              </w:rPr>
              <w:t xml:space="preserve">zwei Aufgaben </w:t>
            </w:r>
            <w:r w:rsidRPr="00940F1E">
              <w:rPr>
                <w:rFonts w:ascii="Times New Roman" w:hAnsi="Times New Roman" w:cs="Times New Roman"/>
              </w:rPr>
              <w:t xml:space="preserve">signifikant besser ab als die Monolingualen </w:t>
            </w:r>
          </w:p>
          <w:p w14:paraId="46BBCE8A" w14:textId="63FC5D93" w:rsidR="00D63376" w:rsidRPr="00940F1E" w:rsidRDefault="00D63376" w:rsidP="00D63376">
            <w:pPr>
              <w:pStyle w:val="StandardWeb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Effekt der Altersvariable signifikant zusammenhängend mit der Gruppenzugehörigkeit</w:t>
            </w:r>
          </w:p>
          <w:p w14:paraId="4A1D3CB2" w14:textId="42784024" w:rsidR="00D63376" w:rsidRPr="00940F1E" w:rsidRDefault="00D63376" w:rsidP="00D63376">
            <w:pPr>
              <w:pStyle w:val="StandardWeb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>Nicht die gleichen inhibitorischen Prozesse für Übersetzer und Dolmetscher in ihrer Arbeitsaktivität</w:t>
            </w:r>
          </w:p>
          <w:p w14:paraId="1A41770D" w14:textId="5C80F55A" w:rsidR="00D63376" w:rsidRPr="00940F1E" w:rsidRDefault="00D63376" w:rsidP="00D63376">
            <w:pPr>
              <w:pStyle w:val="StandardWeb"/>
              <w:rPr>
                <w:rFonts w:ascii="Times New Roman" w:hAnsi="Times New Roman" w:cs="Times New Roman"/>
              </w:rPr>
            </w:pPr>
            <w:r w:rsidRPr="00940F1E">
              <w:rPr>
                <w:rFonts w:ascii="Times New Roman" w:hAnsi="Times New Roman" w:cs="Times New Roman"/>
              </w:rPr>
              <w:t xml:space="preserve">Relevanz: + </w:t>
            </w:r>
          </w:p>
          <w:p w14:paraId="231889EB" w14:textId="330E034C" w:rsidR="00D63376" w:rsidRPr="00940F1E" w:rsidRDefault="00D63376" w:rsidP="00D63376">
            <w:pPr>
              <w:pStyle w:val="StandardWeb"/>
              <w:numPr>
                <w:ilvl w:val="0"/>
                <w:numId w:val="18"/>
              </w:numP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940F1E">
              <w:rPr>
                <w:rFonts w:ascii="Times New Roman" w:hAnsi="Times New Roman" w:cs="Times New Roman"/>
              </w:rPr>
              <w:t xml:space="preserve">Eher für Dolmetscher relevant </w:t>
            </w:r>
          </w:p>
          <w:p w14:paraId="3C909396" w14:textId="77777777" w:rsidR="00D63376" w:rsidRPr="00940F1E" w:rsidRDefault="00D63376" w:rsidP="00BE233E">
            <w:pPr>
              <w:pStyle w:val="StandardWeb"/>
              <w:rPr>
                <w:rFonts w:ascii="Times New Roman" w:hAnsi="Times New Roman" w:cs="Times New Roman"/>
              </w:rPr>
            </w:pPr>
          </w:p>
        </w:tc>
      </w:tr>
    </w:tbl>
    <w:p w14:paraId="2C3C4DEB" w14:textId="77777777" w:rsidR="00F72823" w:rsidRPr="00940F1E" w:rsidRDefault="00F72823">
      <w:pPr>
        <w:rPr>
          <w:rFonts w:ascii="Times New Roman" w:hAnsi="Times New Roman" w:cs="Times New Roman"/>
          <w:sz w:val="22"/>
          <w:szCs w:val="22"/>
        </w:rPr>
      </w:pPr>
    </w:p>
    <w:p w14:paraId="6050B35E" w14:textId="12FE1543" w:rsidR="007174A0" w:rsidRPr="00940F1E" w:rsidRDefault="007174A0">
      <w:pPr>
        <w:rPr>
          <w:rFonts w:ascii="Times New Roman" w:hAnsi="Times New Roman" w:cs="Times New Roman"/>
          <w:sz w:val="22"/>
          <w:szCs w:val="22"/>
        </w:rPr>
      </w:pPr>
    </w:p>
    <w:p w14:paraId="6D407C2A" w14:textId="3B6C7374" w:rsidR="00F72823" w:rsidRPr="001C15BF" w:rsidRDefault="00F72823" w:rsidP="001C15BF">
      <w:pPr>
        <w:rPr>
          <w:rFonts w:ascii="Times New Roman" w:hAnsi="Times New Roman" w:cs="Times New Roman"/>
          <w:sz w:val="22"/>
          <w:szCs w:val="22"/>
        </w:rPr>
      </w:pPr>
    </w:p>
    <w:sectPr w:rsidR="00F72823" w:rsidRPr="001C1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B05"/>
    <w:multiLevelType w:val="hybridMultilevel"/>
    <w:tmpl w:val="E564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C0D"/>
    <w:multiLevelType w:val="hybridMultilevel"/>
    <w:tmpl w:val="7E425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361A"/>
    <w:multiLevelType w:val="hybridMultilevel"/>
    <w:tmpl w:val="85DE2D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C2106"/>
    <w:multiLevelType w:val="hybridMultilevel"/>
    <w:tmpl w:val="870EA7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64303"/>
    <w:multiLevelType w:val="hybridMultilevel"/>
    <w:tmpl w:val="F0E628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B74DB"/>
    <w:multiLevelType w:val="hybridMultilevel"/>
    <w:tmpl w:val="90C8B1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C62ED"/>
    <w:multiLevelType w:val="hybridMultilevel"/>
    <w:tmpl w:val="E2EE65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F34F8"/>
    <w:multiLevelType w:val="hybridMultilevel"/>
    <w:tmpl w:val="B114F366"/>
    <w:lvl w:ilvl="0" w:tplc="40DC8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12C0C"/>
    <w:multiLevelType w:val="hybridMultilevel"/>
    <w:tmpl w:val="2548C6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56E7F"/>
    <w:multiLevelType w:val="hybridMultilevel"/>
    <w:tmpl w:val="AA10DAAE"/>
    <w:lvl w:ilvl="0" w:tplc="40DC8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E1D4A"/>
    <w:multiLevelType w:val="hybridMultilevel"/>
    <w:tmpl w:val="BB2E7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26128"/>
    <w:multiLevelType w:val="hybridMultilevel"/>
    <w:tmpl w:val="F2DC9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14781"/>
    <w:multiLevelType w:val="hybridMultilevel"/>
    <w:tmpl w:val="7174F3BE"/>
    <w:lvl w:ilvl="0" w:tplc="7724FD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72F8A"/>
    <w:multiLevelType w:val="hybridMultilevel"/>
    <w:tmpl w:val="DD0C9B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837E7"/>
    <w:multiLevelType w:val="hybridMultilevel"/>
    <w:tmpl w:val="9D9879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D2F03"/>
    <w:multiLevelType w:val="hybridMultilevel"/>
    <w:tmpl w:val="D18C6836"/>
    <w:lvl w:ilvl="0" w:tplc="40DC8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83D38"/>
    <w:multiLevelType w:val="hybridMultilevel"/>
    <w:tmpl w:val="B942C376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062F7C"/>
    <w:multiLevelType w:val="hybridMultilevel"/>
    <w:tmpl w:val="9A86AE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00FDD"/>
    <w:multiLevelType w:val="hybridMultilevel"/>
    <w:tmpl w:val="094044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965BA"/>
    <w:multiLevelType w:val="hybridMultilevel"/>
    <w:tmpl w:val="AAFE46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F61DF"/>
    <w:multiLevelType w:val="hybridMultilevel"/>
    <w:tmpl w:val="D86AF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80123"/>
    <w:multiLevelType w:val="hybridMultilevel"/>
    <w:tmpl w:val="52A62A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E3D97"/>
    <w:multiLevelType w:val="hybridMultilevel"/>
    <w:tmpl w:val="F81008B8"/>
    <w:lvl w:ilvl="0" w:tplc="FCFE4CF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4254A"/>
    <w:multiLevelType w:val="hybridMultilevel"/>
    <w:tmpl w:val="A364E1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21"/>
  </w:num>
  <w:num w:numId="9">
    <w:abstractNumId w:val="22"/>
  </w:num>
  <w:num w:numId="10">
    <w:abstractNumId w:val="11"/>
  </w:num>
  <w:num w:numId="11">
    <w:abstractNumId w:val="23"/>
  </w:num>
  <w:num w:numId="12">
    <w:abstractNumId w:val="6"/>
  </w:num>
  <w:num w:numId="13">
    <w:abstractNumId w:val="17"/>
  </w:num>
  <w:num w:numId="14">
    <w:abstractNumId w:val="4"/>
  </w:num>
  <w:num w:numId="15">
    <w:abstractNumId w:val="14"/>
  </w:num>
  <w:num w:numId="16">
    <w:abstractNumId w:val="10"/>
  </w:num>
  <w:num w:numId="17">
    <w:abstractNumId w:val="18"/>
  </w:num>
  <w:num w:numId="18">
    <w:abstractNumId w:val="12"/>
  </w:num>
  <w:num w:numId="19">
    <w:abstractNumId w:val="19"/>
  </w:num>
  <w:num w:numId="20">
    <w:abstractNumId w:val="3"/>
  </w:num>
  <w:num w:numId="21">
    <w:abstractNumId w:val="0"/>
  </w:num>
  <w:num w:numId="22">
    <w:abstractNumId w:val="13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B"/>
    <w:rsid w:val="00094405"/>
    <w:rsid w:val="00152BA8"/>
    <w:rsid w:val="001C15BF"/>
    <w:rsid w:val="002D1C00"/>
    <w:rsid w:val="003B463B"/>
    <w:rsid w:val="00426AFC"/>
    <w:rsid w:val="0042708B"/>
    <w:rsid w:val="004B091E"/>
    <w:rsid w:val="005A0CB5"/>
    <w:rsid w:val="00623B40"/>
    <w:rsid w:val="006827A5"/>
    <w:rsid w:val="006B2B2C"/>
    <w:rsid w:val="007174A0"/>
    <w:rsid w:val="008B03A0"/>
    <w:rsid w:val="00940F1E"/>
    <w:rsid w:val="00A12543"/>
    <w:rsid w:val="00A65537"/>
    <w:rsid w:val="00A94F6A"/>
    <w:rsid w:val="00B2574C"/>
    <w:rsid w:val="00BD0C8F"/>
    <w:rsid w:val="00BE233E"/>
    <w:rsid w:val="00C64D77"/>
    <w:rsid w:val="00D03113"/>
    <w:rsid w:val="00D55A31"/>
    <w:rsid w:val="00D63376"/>
    <w:rsid w:val="00DA35B2"/>
    <w:rsid w:val="00DC5DDA"/>
    <w:rsid w:val="00E04703"/>
    <w:rsid w:val="00E332DF"/>
    <w:rsid w:val="00E80B01"/>
    <w:rsid w:val="00EC2288"/>
    <w:rsid w:val="00F469AF"/>
    <w:rsid w:val="00F7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D9905"/>
  <w15:chartTrackingRefBased/>
  <w15:docId w15:val="{DBC68FE6-1B35-41AB-A19B-6A1E473A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42708B"/>
    <w:pPr>
      <w:spacing w:before="100" w:beforeAutospacing="1" w:after="100" w:afterAutospacing="1" w:line="240" w:lineRule="auto"/>
    </w:pPr>
    <w:rPr>
      <w:rFonts w:ascii="Calibri" w:hAnsi="Calibri" w:cs="Calibri"/>
      <w:sz w:val="22"/>
      <w:szCs w:val="22"/>
      <w:lang w:eastAsia="de-CH"/>
    </w:rPr>
  </w:style>
  <w:style w:type="paragraph" w:styleId="Listenabsatz">
    <w:name w:val="List Paragraph"/>
    <w:basedOn w:val="Standard"/>
    <w:uiPriority w:val="34"/>
    <w:qFormat/>
    <w:rsid w:val="0042708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5A0CB5"/>
    <w:rPr>
      <w:color w:val="0000FF"/>
      <w:u w:val="single"/>
    </w:rPr>
  </w:style>
  <w:style w:type="table" w:styleId="Gitternetztabelle4Akzent3">
    <w:name w:val="Grid Table 4 Accent 3"/>
    <w:basedOn w:val="NormaleTabelle"/>
    <w:uiPriority w:val="49"/>
    <w:rsid w:val="00EC22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D633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2004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Belinger</dc:creator>
  <cp:keywords/>
  <dc:description/>
  <cp:lastModifiedBy>Lydia Belinger</cp:lastModifiedBy>
  <cp:revision>28</cp:revision>
  <dcterms:created xsi:type="dcterms:W3CDTF">2020-11-02T08:42:00Z</dcterms:created>
  <dcterms:modified xsi:type="dcterms:W3CDTF">2020-11-02T13:16:00Z</dcterms:modified>
</cp:coreProperties>
</file>