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39F8" w14:textId="4093B08A" w:rsidR="0087384F" w:rsidRPr="00B86243" w:rsidRDefault="00FF6220" w:rsidP="0087384F">
      <w:pPr>
        <w:spacing w:after="0" w:line="480" w:lineRule="auto"/>
        <w:rPr>
          <w:rFonts w:ascii="Times New Roman" w:hAnsi="Times New Roman" w:cs="Times New Roman"/>
          <w:b/>
          <w:bCs/>
          <w:sz w:val="24"/>
          <w:szCs w:val="24"/>
          <w:lang w:val="en-US"/>
        </w:rPr>
      </w:pPr>
      <w:bookmarkStart w:id="0" w:name="_Hlk100622465"/>
      <w:bookmarkEnd w:id="0"/>
      <w:r w:rsidRPr="00B86243">
        <w:rPr>
          <w:rFonts w:ascii="Times New Roman" w:hAnsi="Times New Roman" w:cs="Times New Roman"/>
          <w:b/>
          <w:bCs/>
          <w:sz w:val="28"/>
          <w:szCs w:val="28"/>
          <w:lang w:val="en-US"/>
        </w:rPr>
        <w:t xml:space="preserve">An </w:t>
      </w:r>
      <w:r>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w:t>
      </w:r>
      <w:r>
        <w:rPr>
          <w:rFonts w:ascii="Times New Roman" w:hAnsi="Times New Roman" w:cs="Times New Roman"/>
          <w:b/>
          <w:bCs/>
          <w:sz w:val="28"/>
          <w:szCs w:val="28"/>
          <w:lang w:val="en-US"/>
        </w:rPr>
        <w:t>of how translation experience influences cognitive load in a real-world situation using EEG</w:t>
      </w: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077A91AB" w:rsidR="0087384F" w:rsidRPr="00B86243" w:rsidRDefault="00FF6220" w:rsidP="00981157">
      <w:pPr>
        <w:spacing w:after="0"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Cognitive load</w:t>
      </w:r>
      <w:r w:rsidR="00D8777C"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translation</w:t>
      </w:r>
      <w:r w:rsidR="00D8777C" w:rsidRPr="00B86243">
        <w:rPr>
          <w:rFonts w:ascii="Times New Roman" w:hAnsi="Times New Roman" w:cs="Times New Roman"/>
          <w:sz w:val="24"/>
          <w:szCs w:val="24"/>
          <w:lang w:val="en-US"/>
        </w:rPr>
        <w:t>, language expertise, EEG</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r w:rsidRPr="00977F30">
        <w:rPr>
          <w:rFonts w:ascii="Times New Roman" w:eastAsia="Times New Roman" w:hAnsi="Times New Roman" w:cs="Times New Roman"/>
          <w:sz w:val="24"/>
          <w:szCs w:val="24"/>
          <w:lang w:val="fr-CH" w:eastAsia="de-CH"/>
        </w:rPr>
        <w:t>SE:</w:t>
      </w:r>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r>
      <w:proofErr w:type="spellStart"/>
      <w:r w:rsidRPr="00B86243">
        <w:rPr>
          <w:rFonts w:ascii="Times New Roman" w:eastAsia="Times New Roman" w:hAnsi="Times New Roman" w:cs="Times New Roman"/>
          <w:sz w:val="24"/>
          <w:szCs w:val="24"/>
          <w:lang w:val="en-US" w:eastAsia="de-CH"/>
        </w:rPr>
        <w:t>Binzmühlestrasse</w:t>
      </w:r>
      <w:proofErr w:type="spellEnd"/>
      <w:r w:rsidRPr="00B86243">
        <w:rPr>
          <w:rFonts w:ascii="Times New Roman" w:eastAsia="Times New Roman" w:hAnsi="Times New Roman" w:cs="Times New Roman"/>
          <w:sz w:val="24"/>
          <w:szCs w:val="24"/>
          <w:lang w:val="en-US" w:eastAsia="de-CH"/>
        </w:rPr>
        <w:t xml:space="preserv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27 March,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1"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767C79">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1"/>
    </w:p>
    <w:p w14:paraId="53A66310" w14:textId="11A8B407" w:rsidR="00C722A0" w:rsidRPr="00C722A0" w:rsidRDefault="00C722A0" w:rsidP="00767C79">
      <w:pPr>
        <w:spacing w:after="0" w:line="480" w:lineRule="auto"/>
        <w:jc w:val="both"/>
        <w:rPr>
          <w:rFonts w:ascii="Times New Roman" w:hAnsi="Times New Roman" w:cs="Times New Roman"/>
          <w:i/>
          <w:iCs/>
          <w:sz w:val="24"/>
          <w:szCs w:val="24"/>
          <w:lang w:val="en-US"/>
        </w:rPr>
      </w:pPr>
      <w:r w:rsidRPr="00C722A0">
        <w:rPr>
          <w:rFonts w:ascii="Times New Roman" w:hAnsi="Times New Roman" w:cs="Times New Roman"/>
          <w:i/>
          <w:iCs/>
          <w:sz w:val="24"/>
          <w:szCs w:val="24"/>
          <w:lang w:val="en-US"/>
        </w:rPr>
        <w:t>Importance of bilingualism</w:t>
      </w:r>
    </w:p>
    <w:p w14:paraId="2FB092EF" w14:textId="634FBA61" w:rsidR="00565F63" w:rsidRPr="00AF319A" w:rsidRDefault="00565F63" w:rsidP="00767C79">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rPr>
        <w:t xml:space="preserve">With the ongoing globalization in the past decades, the </w:t>
      </w:r>
      <w:r w:rsidR="00AD1017" w:rsidRPr="00AF319A">
        <w:rPr>
          <w:rFonts w:ascii="Times New Roman" w:hAnsi="Times New Roman" w:cs="Times New Roman"/>
          <w:sz w:val="24"/>
          <w:szCs w:val="24"/>
          <w:lang w:val="en-US"/>
        </w:rPr>
        <w:t>interest in research</w:t>
      </w:r>
      <w:r w:rsidRPr="00AF319A">
        <w:rPr>
          <w:rFonts w:ascii="Times New Roman" w:hAnsi="Times New Roman" w:cs="Times New Roman"/>
          <w:sz w:val="24"/>
          <w:szCs w:val="24"/>
          <w:lang w:val="en-US"/>
        </w:rPr>
        <w:t xml:space="preserve"> of language mastery</w:t>
      </w:r>
      <w:r w:rsidR="00AD1017" w:rsidRPr="00AF319A">
        <w:rPr>
          <w:rFonts w:ascii="Times New Roman" w:hAnsi="Times New Roman" w:cs="Times New Roman"/>
          <w:sz w:val="24"/>
          <w:szCs w:val="24"/>
          <w:lang w:val="en-US"/>
        </w:rPr>
        <w:t xml:space="preserve"> </w:t>
      </w:r>
      <w:r w:rsidRPr="00AF319A">
        <w:rPr>
          <w:rFonts w:ascii="Times New Roman" w:hAnsi="Times New Roman" w:cs="Times New Roman"/>
          <w:sz w:val="24"/>
          <w:szCs w:val="24"/>
          <w:lang w:val="en-US"/>
        </w:rPr>
        <w:t xml:space="preserve">has vastly increased. This is not just caused by expanded immigration across the globe but also due to the rising collaboration in science, economy, politics, and other fields between different countries. Thus, more and more professional translators are in demand. Furthermore, there is an increasing </w:t>
      </w:r>
      <w:r w:rsidR="007149A0" w:rsidRPr="00AF319A">
        <w:rPr>
          <w:rFonts w:ascii="Times New Roman" w:hAnsi="Times New Roman" w:cs="Times New Roman"/>
          <w:sz w:val="24"/>
          <w:szCs w:val="24"/>
          <w:lang w:val="en-US"/>
        </w:rPr>
        <w:t>number</w:t>
      </w:r>
      <w:r w:rsidRPr="00AF319A">
        <w:rPr>
          <w:rFonts w:ascii="Times New Roman" w:hAnsi="Times New Roman" w:cs="Times New Roman"/>
          <w:sz w:val="24"/>
          <w:szCs w:val="24"/>
          <w:lang w:val="en-US"/>
        </w:rPr>
        <w:t xml:space="preserve"> of multilinguals due to immigration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{"citationItems":[{"id":"ITEM-1","itemData":{"DOI":"10.1017/9781316216491.062","abstract":"Bilinguals were once considered to be in the minority in societies across the world. Nowadays, across North America and Europe, there is a substantial bilingual population who use multiple languages on a daily basis. Although all children seem to acquire language effortlessly, in reality, language development is a prolonged and complex process that is shaped by the social and linguistic environment. For children growing up with multiple languages, language acquisition may seem even more challenging. However, children rarely fail to accomplish this task, reflecting the plasticity and adaptability in human development and learning that emerges in response to language diversity in the environment. Research on bilingualism in psychology has begun to elucidate the interaction of experience-expectant and experience-dependent mechanisms that underlie bilingual children’s readiness to acquire multiple languages. As increasing numbers of children grow up speaking more than one language, future developmental psychology research on bilingual children will further our understanding of how language experience shapes children’s minds. We begin by looking into some early research on bilingualism, followed by developmental similarities and differences in speech perception, word learning, and vocabulary. Subsequently, we address how bilingualism is related to executive functions, a set of domain-general processes that has been shown to be positively influenced by bilingualism. Finally, we consider the paths to becoming bilingual and future research directions in the study of childhood bilingualism. (PsycInfo Database Record (c) 2020 APA, all rights reserved) (Source: chapter)","author":[{"dropping-particle":"","family":"Luk","given":"Gigi","non-dropping-particle":"","parse-names":false,"suffix":""}],"container-title":"The Cambridge encyclopedia of child development","edition":"2nd ed.","editor":[{"dropping-particle":"","family":"Hopkins","given":"Brian","non-dropping-particle":"","parse-names":false,"suffix":""},{"dropping-particle":"","family":"Geangu","given":"Elena","non-dropping-particle":"","parse-names":false,"suffix":""},{"dropping-particle":"","family":"Lingenauger","given":"Sally","non-dropping-particle":"","parse-names":false,"suffix":""}],"id":"ITEM-1","issued":{"date-parts":[["2017"]]},"page":"385-391","publisher":"Cambridge University Press","title":"Bilingualism","type":"chapter"},"uris":["http://www.mendeley.com/documents/?uuid=7399af7d-1cd9-3696-8758-0e87cbfcf916","http://www.mendeley.com/documents/?uuid=a31c4073-06bd-44e8-be0a-d33de74beae5"]},{"id":"ITEM-2","itemData":{"DOI":"10.1525/collabra.233","ISSN":"2474-7394","abstract":"Many children around the world grow up bilingual, learning and using two or more languages in everyday life. Currently, however, children’s language backgrounds are not always reported in developmental studies. There is mounting evidence that bilingualism interacts with a wide array of processes including language, cognitive, perceptual, brain, and social development, as well as educational outcomes. As such, bilingualism may be a hidden moderator that obscures developmental patterns, and limits the replicability of developmental research and the efficacy of psychological and educational interventions. Here, we argue that bilingualism and language experience in general should be routinely documented in all studies of infant and child development regardless of the research questions pursued, and provide suggestions for measuring and reporting children’s language exposure, proficiency, and use.","author":[{"dropping-particle":"","family":"Byers-Heinlein","given":"Krista","non-dropping-particle":"","parse-names":false,"suffix":""},{"dropping-particle":"","family":"Esposito","given":"Alena G","non-dropping-particle":"","parse-names":false,"suffix":""},{"dropping-particle":"","family":"Winsler","given":"Adam","non-dropping-particle":"","parse-names":false,"suffix":""},{"dropping-particle":"","family":"Marian","given":"Viorica","non-dropping-particle":"","parse-names":false,"suffix":""},{"dropping-particle":"","family":"Castro","given":"Dina C","non-dropping-particle":"","parse-names":false,"suffix":""},{"dropping-particle":"","family":"Luk","given":"Gigi","non-dropping-particle":"","parse-names":false,"suffix":""}],"container-title":"Collabra: Psychology","editor":[{"dropping-particle":"","family":"Brown","given":"Benjamin","non-dropping-particle":"","parse-names":false,"suffix":""},{"dropping-particle":"","family":"DeJesus","given":"Jasmine","non-dropping-particle":"","parse-names":false,"suffix":""}],"id":"ITEM-2","issue":"1","issued":{"date-parts":[["2019","8"]]},"page":"1-11","title":"The case for measuring and reporting bilingualism in developmental research","type":"article-journal","volume":"5"},"uris":["http://www.mendeley.com/documents/?uuid=3614a2f4-59bb-4b60-a8a7-378ffc6376df","http://www.mendeley.com/documents/?uuid=afcf255c-e95a-4a21-a570-b0f47b051e45"]}],"mendeley":{"formattedCitation":"(Byers-Heinlein et al., 2019; Luk, 2017)","plainTextFormattedCitation":"(Byers-Heinlein et al., 2019; Luk, 2017)","previouslyFormattedCitation":"(Byers-Heinlein et al., 2019; Luk, 2017)"},"properties":{"noteIndex":0},"schema":"https://github.com/citation-style-language/schema/raw/master/csl-citation.json"}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(Byers-Heinlein et al., 2019; Luk, 2017)</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As a result, understanding how language is processed in the brain, as well as the difference between professional translators and untrained bilinguals</w:t>
      </w:r>
      <w:r w:rsidR="00A359EA">
        <w:rPr>
          <w:rFonts w:ascii="Times New Roman" w:hAnsi="Times New Roman" w:cs="Times New Roman"/>
          <w:sz w:val="24"/>
          <w:szCs w:val="24"/>
          <w:lang w:val="en-US"/>
        </w:rPr>
        <w:t>,</w:t>
      </w:r>
      <w:r w:rsidRPr="00AF319A">
        <w:rPr>
          <w:rFonts w:ascii="Times New Roman" w:hAnsi="Times New Roman" w:cs="Times New Roman"/>
          <w:sz w:val="24"/>
          <w:szCs w:val="24"/>
          <w:lang w:val="en-US"/>
        </w:rPr>
        <w:t xml:space="preserve"> becomes progressively relevant in research.</w:t>
      </w:r>
    </w:p>
    <w:p w14:paraId="466134F0" w14:textId="77777777" w:rsidR="00767C79" w:rsidRDefault="00767C79" w:rsidP="00767C79">
      <w:pPr>
        <w:spacing w:after="0" w:line="480" w:lineRule="auto"/>
        <w:jc w:val="both"/>
        <w:rPr>
          <w:rFonts w:ascii="Times New Roman" w:hAnsi="Times New Roman" w:cs="Times New Roman"/>
          <w:sz w:val="24"/>
          <w:szCs w:val="24"/>
          <w:lang w:val="en-US"/>
        </w:rPr>
      </w:pPr>
    </w:p>
    <w:p w14:paraId="1240145E" w14:textId="5D1F203F" w:rsidR="008A6DF9" w:rsidRPr="00AF319A" w:rsidRDefault="00462275" w:rsidP="00767C7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w:t>
      </w:r>
      <w:r w:rsidR="00687FAD" w:rsidRPr="00AF319A">
        <w:rPr>
          <w:rFonts w:ascii="Times New Roman" w:hAnsi="Times New Roman" w:cs="Times New Roman"/>
          <w:sz w:val="24"/>
          <w:szCs w:val="24"/>
          <w:lang w:val="en-US"/>
        </w:rPr>
        <w:t xml:space="preserve"> of the research on translation studies and between-language activation focused on the processing speed of single-word features like the cognate status, the level of concreteness, the level of frequency, and interlingual homographs</w:t>
      </w:r>
      <w:r w:rsidR="00647200">
        <w:rPr>
          <w:rFonts w:ascii="Times New Roman" w:hAnsi="Times New Roman" w:cs="Times New Roman"/>
          <w:sz w:val="24"/>
          <w:szCs w:val="24"/>
          <w:lang w:val="en-US"/>
        </w:rPr>
        <w:t>, as well as language switching costs</w:t>
      </w:r>
      <w:r w:rsidR="00687FAD" w:rsidRPr="00AF319A">
        <w:rPr>
          <w:rFonts w:ascii="Times New Roman" w:hAnsi="Times New Roman" w:cs="Times New Roman"/>
          <w:sz w:val="24"/>
          <w:szCs w:val="24"/>
          <w:lang w:val="en-US"/>
        </w:rPr>
        <w:t xml:space="preserve"> </w:t>
      </w:r>
      <w:r w:rsidR="00687FAD" w:rsidRPr="00AF319A">
        <w:rPr>
          <w:rFonts w:ascii="Times New Roman" w:hAnsi="Times New Roman" w:cs="Times New Roman"/>
          <w:sz w:val="24"/>
          <w:szCs w:val="24"/>
          <w:lang w:val="en-US"/>
        </w:rPr>
        <w:fldChar w:fldCharType="begin" w:fldLock="1"/>
      </w:r>
      <w:r w:rsidR="00687FAD" w:rsidRPr="00AF319A">
        <w:rPr>
          <w:rFonts w:ascii="Times New Roman" w:hAnsi="Times New Roman" w:cs="Times New Roman"/>
          <w:sz w:val="24"/>
          <w:szCs w:val="24"/>
          <w:lang w:val="en-US"/>
        </w:rPr>
        <w:instrText>ADDIN CSL_CITATION {"citationItems":[{"id":"ITEM-1","itemData":{"DOI":"10.3389/fpsyg.2014.01302","ISSN":"16641078","abstract":"Studies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Psychology","id":"ITEM-1","issue":"NOV","issued":{"date-parts":[["2014"]]},"publisher":"Frontiers Research Foundation","title":"Word reading and translation in bilinguals: The impact of formal and informal translation expertise","type":"article-journal","volume":"5"},"uris":["http://www.mendeley.com/documents/?uuid=6fa83ae5-d102-3f12-b697-08511760a3a5"]},{"id":"ITEM-2","itemData":{"DOI":"10.1037/0278-7393.26.5.1283","abstract":"Do nonselected lexical nodes activate their phonological information? Catalan-Spanish bilinguals were asked to name (a) pictures whose names are cognates, in the 2 languages (words that are phonologically similar in the 2 languages) and (b) pictures whose names are noncognates in the 2 languages. If nonselected lexical nodes are phonologically encoded, naming latencies should be shorter for cognate words, and because the cognate status of words is only meaningful for bilingual speakers, this difference should disappear when testing monolingual speakers. The results of Experiment 1 fully supported these predictions. In Experiment 2, the difference between cognate and noncognate words was larger when naming in the nondominant language than when naming in the dominant language. The results of the 2 experiments are interpreted as providing support to cascaded activation models of lexical access. (PsycINFO Database Record (c) 2016 APA, all rights reserved)","author":[{"dropping-particle":"","family":"Costa","given":"A.","non-dropping-particle":"","parse-names":false,"suffix":""},{"dropping-particle":"","family":"Caramazza","given":"A.","non-dropping-particle":"","parse-names":false,"suffix":""},{"dropping-particle":"","family":"Sebastian-Galles","given":"N","non-dropping-particle":"","parse-names":false,"suffix":""}],"container-title":"Journal of Experimental Psychology: Learning, Memory, and Cognition","id":"ITEM-2","issue":"5","issued":{"date-parts":[["2000"]]},"page":"1283–1296","title":"The cognate facilitation effect: Implications for models of lexical access","type":"article-journal","volume":"25"},"uris":["http://www.mendeley.com/documents/?uuid=eb4bdf97-e4d2-47e3-96ca-33c28841af79"]},{"id":"ITEM-3","itemData":{"DOI":"10.1037/0278-7393.18.5.1001","abstract":"Three experiments looked for the determinants of performance in 3 versions of the word-translation task. Exp 1 contained the normal-translation version and the cued-translation version. In Exp 2, Ss performed the translation-recognition task. In both experiments, word frequency and word imageability were manipulated. Both affected performance in all 3 versions of the task. In Exp 3 (normal translation), in addition to the effects of frequency and imageability, those of context availability, cognate status, definition accuracy, length of the stimulus words and of their translations, and familiarity were studied. All of them correlated with the performance measures, but only 4 variables accounted for unique translation variance: the frequency of the stimulus word, the frequency of the response word, cognate status, and context availability. These results are discussed in terms of bilingual memory structure. (PsycINFO Database Record (c) 2016 APA, all rights reserved)","author":[{"dropping-particle":"","family":"Groot","given":"Annette M.","non-dropping-particle":"de","parse-names":false,"suffix":""}],"container-title":"Journal of Experimental Psychology: Learning, Memory, and Cognition","id":"ITEM-3","issue":"5","issued":{"date-parts":[["1992"]]},"page":"1001-1018","title":"Determinants of word translation","type":"article-journal","volume":"18"},"uris":["http://www.mendeley.com/documents/?uuid=fcb7aa71-2115-4c45-a5bc-694675eedb5a"]},{"id":"ITEM-4","itemData":{"DOI":"10.1080/20445911.2013.821127","ISSN":"20445911","abstract":"Although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Taylor &amp; Francis.","author":[{"dropping-particle":"","family":"Christoffels","given":"Ingrid K.","non-dropping-particle":"","parse-names":false,"suffix":""},{"dropping-particle":"","family":"Ganushchak","given":"Lesya","non-dropping-particle":"","parse-names":false,"suffix":""},{"dropping-particle":"","family":"Koester","given":"Dirk","non-dropping-particle":"","parse-names":false,"suffix":""}],"container-title":"Journal of Cognitive Psychology","id":"ITEM-4","issue":"5","issued":{"date-parts":[["2013"]]},"page":"646-664","title":"Language conflict in translation: An ERP study of translation production","type":"article-journal","volume":"25"},"uris":["http://www.mendeley.com/documents/?uuid=5dc420c1-1c5b-3a99-bf34-0fea3cd624c6"]},{"id":"ITEM-5","itemData":{"DOI":"10.1017/S1366728902000111","abstract":"We used a visual lexical decision task to explore control processes in pro®cient German±English bilinguals. Participants pressed a ``yes'' button if the letter string was a word in English and a ``no'' button if it was not. Our critical stimuli were interlingual homographs such as the low-frequency English word TAG. In German, TAG means``means``day'' and is a relatively high frequency word. Overall, our participants responded more slowly to an interlingual homograph than to a control word matched to its English frequency. As we expected, the size of this interference effect depended on various factors. First, including``including``pure'' German words in the stimulus list increased interference. However, participants were able to reduce the degree of interference over time even in the presence of such words. Second, in the absence of pure German words, informing participants about the presence of interlingual homographs from the start of the experimental</w:instrText>
      </w:r>
      <w:r w:rsidR="00687FAD" w:rsidRPr="00AF319A">
        <w:rPr>
          <w:rFonts w:ascii="Times New Roman" w:hAnsi="Times New Roman" w:cs="Times New Roman"/>
          <w:sz w:val="24"/>
          <w:szCs w:val="24"/>
          <w:lang w:val="fr-CH"/>
        </w:rPr>
        <w:instrText xml:space="preserve"> trials allowed them to reduce interference. We examined the locus of these control effects by analysing carry-over, i.e., reaction times on word trials immediately following an interlingual homograph or its matched control. We inferred from the patterns of interference and carry-over that the primary locus for reducing interference is external to the bilingual lexico-semantic system. We consider the implications of these data for theories of control.","author":[{"dropping-particle":"","family":"Studnitz","given":"Roswitha E","non-dropping-particle":"Von","parse-names":false,"suffix":""},{"dropping-particle":"","family":"Green","given":"David W","non-dropping-particle":"","parse-names":false,"suffix":""}],"container-title":"Bilingualism: Language and Cognition","id":"ITEM-5","issue":"1","issued":{"date-parts":[["2002"]]},"page":"1-23","title":"Interlingual homograph interference in German-English bilinguals: Its modulation and locus of control","type":"article-journal","volume":"5"},"uris":["http://www.mendeley.com/documents/?uuid=7aedb7f1-984f-4bd5-a74d-ee07c0fc1b36"]}],"mendeley":{"formattedCitation":"(Christoffels et al., 2013; Costa et al., 2000; de Groot, 1992; García et al., 2014; Von Studnitz &amp; Green, 2002)","plainTextFormattedCitation":"(Christoffels et al., 2013; Costa et al., 2000; de Groot, 1992; García et al., 2014; Von Studnitz &amp; Green, 2002)"},"properties":{"noteIndex":0},"schema":"https://github.com/citation-style-language/schema/raw/master/csl-citation.json"}</w:instrText>
      </w:r>
      <w:r w:rsidR="00687FAD" w:rsidRPr="00AF319A">
        <w:rPr>
          <w:rFonts w:ascii="Times New Roman" w:hAnsi="Times New Roman" w:cs="Times New Roman"/>
          <w:sz w:val="24"/>
          <w:szCs w:val="24"/>
          <w:lang w:val="en-US"/>
        </w:rPr>
        <w:fldChar w:fldCharType="separate"/>
      </w:r>
      <w:r w:rsidR="00687FAD" w:rsidRPr="00AF319A">
        <w:rPr>
          <w:rFonts w:ascii="Times New Roman" w:hAnsi="Times New Roman" w:cs="Times New Roman"/>
          <w:noProof/>
          <w:sz w:val="24"/>
          <w:szCs w:val="24"/>
          <w:lang w:val="fr-CH"/>
        </w:rPr>
        <w:t>(Christoffels et al., 2013; Costa et al., 2000; de Groot, 1992; García et al., 2014; Von Studnitz &amp; Green, 2002)</w:t>
      </w:r>
      <w:r w:rsidR="00687FAD" w:rsidRPr="00AF319A">
        <w:rPr>
          <w:rFonts w:ascii="Times New Roman" w:hAnsi="Times New Roman" w:cs="Times New Roman"/>
          <w:sz w:val="24"/>
          <w:szCs w:val="24"/>
          <w:lang w:val="en-US"/>
        </w:rPr>
        <w:fldChar w:fldCharType="end"/>
      </w:r>
      <w:r w:rsidR="00687FAD" w:rsidRPr="00AF319A">
        <w:rPr>
          <w:rFonts w:ascii="Times New Roman" w:hAnsi="Times New Roman" w:cs="Times New Roman"/>
          <w:sz w:val="24"/>
          <w:szCs w:val="24"/>
          <w:lang w:val="fr-CH"/>
        </w:rPr>
        <w:t xml:space="preserve">. </w:t>
      </w:r>
      <w:r w:rsidR="00AC4F63" w:rsidRPr="00AF319A">
        <w:rPr>
          <w:rFonts w:ascii="Times New Roman" w:hAnsi="Times New Roman" w:cs="Times New Roman"/>
          <w:sz w:val="24"/>
          <w:szCs w:val="24"/>
          <w:lang w:val="en-US"/>
        </w:rPr>
        <w:t>A well-known effect at</w:t>
      </w:r>
      <w:r w:rsidR="00A359EA">
        <w:rPr>
          <w:rFonts w:ascii="Times New Roman" w:hAnsi="Times New Roman" w:cs="Times New Roman"/>
          <w:sz w:val="24"/>
          <w:szCs w:val="24"/>
          <w:lang w:val="en-US"/>
        </w:rPr>
        <w:t xml:space="preserve"> the</w:t>
      </w:r>
      <w:r w:rsidR="00AC4F63" w:rsidRPr="00AF319A">
        <w:rPr>
          <w:rFonts w:ascii="Times New Roman" w:hAnsi="Times New Roman" w:cs="Times New Roman"/>
          <w:sz w:val="24"/>
          <w:szCs w:val="24"/>
          <w:lang w:val="en-US"/>
        </w:rPr>
        <w:t xml:space="preserve"> text level refers to differences in the translation process caused by direction. More specifically, forward translation (FT) from first (L1) to second language (L2) is typically found to have shorter response times than backward translation (BT) from L2 to L1 </w:t>
      </w:r>
      <w:r w:rsidR="00AC4F63" w:rsidRPr="00462275">
        <w:rPr>
          <w:rFonts w:ascii="Times New Roman" w:hAnsi="Times New Roman" w:cs="Times New Roman"/>
          <w:sz w:val="24"/>
          <w:szCs w:val="24"/>
          <w:lang w:val="en-US"/>
        </w:rPr>
        <w:fldChar w:fldCharType="begin" w:fldLock="1"/>
      </w:r>
      <w:r w:rsidR="00AC4F63" w:rsidRPr="00462275">
        <w:rPr>
          <w:rFonts w:ascii="Times New Roman" w:hAnsi="Times New Roman" w:cs="Times New Roman"/>
          <w:sz w:val="24"/>
          <w:szCs w:val="24"/>
          <w:lang w:val="en-US"/>
        </w:rPr>
        <w:instrText>ADDIN CSL_CITATION {"citationItems":[{"id":"ITEM-1","itemData":{"DOI":"10.1080/0907676X.2018.1549575","ISSN":"17476623","abstract":"This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conditions are appropriate for this promising space to assert itself as a full-fledged research arena.","author":[{"dropping-particle":"","family":"Muñoz","given":"Edinson","non-dropping-particle":"","parse-names":false,"suffix":""},{"dropping-particle":"","family":"Calvo","given":"Noelia","non-dropping-particle":"","parse-names":false,"suffix":""},{"dropping-particle":"","family":"García","given":"Adolfo M.","non-dropping-particle":"","parse-names":false,"suffix":""}],"container-title":"Perspectives: Studies in Translation Theory and Practice","id":"ITEM-1","issue":"4","issued":{"date-parts":[["2019"]]},"page":"483-509","publisher":"Taylor &amp; Francis","title":"Grounding translation and interpreting in the brain: What has been, can be, and must be done","type":"article-journal","volume":"27"},"uris":["http://www.mendeley.com/documents/?uuid=4453ce82-f04c-4914-9f7f-9b134d4ad40d","http://www.mendeley.com/documents/?uuid=095a3ff1-1f23-496e-8603-79023c260aeb"]}],"mendeley":{"formattedCitation":"(Muñoz et al., 2019)","plainTextFormattedCitation":"(Muñoz et al., 2019)","previouslyFormattedCitation":"(Muñoz et al., 2019)"},"properties":{"noteIndex":0},"schema":"https://github.com/citation-style-language/schema/raw/master/csl-citation.json"}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en-US"/>
        </w:rPr>
        <w:t>(Muñoz et al., 2019)</w:t>
      </w:r>
      <w:r w:rsidR="00AC4F63" w:rsidRPr="00462275">
        <w:rPr>
          <w:rFonts w:ascii="Times New Roman" w:hAnsi="Times New Roman" w:cs="Times New Roman"/>
          <w:sz w:val="24"/>
          <w:szCs w:val="24"/>
          <w:lang w:val="en-US"/>
        </w:rPr>
        <w:fldChar w:fldCharType="end"/>
      </w:r>
      <w:r w:rsidR="00AC4F63" w:rsidRPr="00AF319A">
        <w:rPr>
          <w:rFonts w:ascii="Times New Roman" w:hAnsi="Times New Roman" w:cs="Times New Roman"/>
          <w:sz w:val="24"/>
          <w:szCs w:val="24"/>
          <w:lang w:val="en-US"/>
        </w:rPr>
        <w:t xml:space="preserve">. Neuroimaging studies found that BT and FT are partly based on different mechanisms and neuronal activities </w:t>
      </w:r>
      <w:r w:rsidR="00AC4F63" w:rsidRPr="00462275">
        <w:rPr>
          <w:rFonts w:ascii="Times New Roman" w:hAnsi="Times New Roman" w:cs="Times New Roman"/>
          <w:sz w:val="24"/>
          <w:szCs w:val="24"/>
          <w:lang w:val="en-US"/>
        </w:rPr>
        <w:fldChar w:fldCharType="begin" w:fldLock="1"/>
      </w:r>
      <w:r w:rsidR="00AF319A" w:rsidRPr="00462275">
        <w:rPr>
          <w:rFonts w:ascii="Times New Roman" w:hAnsi="Times New Roman" w:cs="Times New Roman"/>
          <w:sz w:val="24"/>
          <w:szCs w:val="24"/>
          <w:lang w:val="en-US"/>
        </w:rPr>
        <w:instrText>ADDIN CSL_CITATION {"citationItems":[{"id":"ITEM-1","itemData":{"author":[{"dropping-particle":"","family":"García","given":"Adolfo M.","non-dropping-particle":"","parse-names":false,"suffix":""},{"dropping-particle":"","family":"Ibáñez","given":"Agustín","non-dropping-particle":"","parse-names":false,"suffix":""}],"container-title":"Functions of Language","id":"ITEM-1","issue":"3","issued":{"date-parts":[["2016"]]},"page":"305-335","title":"Processes and verbs of doing, in the brain: Theoretical implications for systemic functional linguistics","type":"article-journal","volume":"23"},"uris":["http://www.mendeley.com/documents/?uuid=94170607-4947-4586-9fdc-5b3af618e80f","http://www.mendeley.com/documents/?uuid=de70c0ca-93c3-487d-95e8-251c1288dd75"]},{"id":"ITEM-2","itemData":{"author":[{"dropping-particle":"","family":"Klein","given":"D","non-dropping-particle":"","parse-names":false,"suffix":""},{"dropping-particle":"","family":"Milner","given":"B","non-dropping-particle":"","parse-names":false,"suffix":""},{"dropping-particle":"","family":"Zatorre","given":"R. J.","non-dropping-particle":"","parse-names":false,"suffix":""},{"dropping-particle":"","family":"Meyer","given":"E.","non-dropping-particle":"","parse-names":false,"suffix":""},{"dropping-particle":"","family":"Evans","given":"A. C.","non-dropping-particle":"","parse-names":false,"suffix":""}],"container-title":"Proceedings of the National Academy of Sciences","id":"ITEM-2","issue":"7","issued":{"date-parts":[["1995"]]},"page":"2899-2903","title":"The neural substrates underlying word generation: A bilingual functional-imaging study","type":"article-journal","volume":"92"},"uris":["http://www.mendeley.com/documents/?uuid=35abcc4b-f773-48ad-b0fe-5cf693e794c8","http://www.mendeley.com/documents/?uuid=7d0a2b26-614b-4461-a113-dbd96e7b1ba8"]},{"id":"ITEM-3","itemData":{"DOI":"10.1016/S0361-9230(02)00871-7","ISSN":"0361-9230","PMID":"12431754","abstract":"The organisation of language in the brain of multilingual people remains controversial. Using a high temporal resolution 12-channel near-infrared continuous wave spectroscopy system, we have demonstrated that it is possible to monitor non-invasively, comfortably and, without the interferences due to intrinsic limitations of positron emission tomography (PET) and functional magnetic resonance imaging (fMRI), cortical oxygenation changes in the Broca's area in response to translation of short sentences and language switching. Eight Dutch students proficient in English translated aloud from their native language into English or vice versa or alternating (switching) short visually presented sentences. These tasks provoked, in the left inferior frontal cortex which includes the Broca's area, a consistent and incremental rise in oxyhaemoglobin accompanied by a smaller decrease in deoxyhaemoglobin. The investigated cortical areas surrounding the Broca's area showed no uniform and consistent oxygenation changes upon the three different translation tasks. These results confirm that Broca's area is involved in the translation process and its so called activation is unaffected by the direction of the translation. In addition, these results strengthen the role of near-infrared multi-point measurements as a powerful tool for investigating the spatial and temporal features of the cortical oxygenation changes during language processing. © 2002 Elsevier Science Inc. All rights reserved.","author":[{"dropping-particle":"","family":"Quaresima","given":"Valentina","non-dropping-particle":"","parse-names":false,"suffix":""},{"dropping-particle":"","family":"Ferrari","given":"Marco","non-dropping-particle":"","parse-names":false,"suffix":""},{"dropping-particle":"","family":"Sluijs","given":"Marco C.P.","non-dropping-particle":"Van Der","parse-names":false,"suffix":""},{"dropping-particle":"","family":"Menssen","given":"Jan","non-dropping-particle":"","parse-names":false,"suffix":""},{"dropping-particle":"","family":"Colier","given":"Willy N.J.M.","non-dropping-particle":"","parse-names":false,"suffix":""}],"container-title":"Brain Research Bulletin","id":"ITEM-3","issue":"3","issued":{"date-parts":[["2002","11"]]},"page":"235-243","publisher":"Elsevier","title":"Lateral frontal cortex oxygenation changes during translation and language switching revealed by non-invasive near-infrared multi-point measurements","type":"article-journal","volume":"59"},"uris":["http://www.mendeley.com/documents/?uuid=d55ff945-930c-376e-86ae-6c108af13ae1","http://www.mendeley.com/documents/?uuid=9b5c6848-39f0-47a8-b063-662dd2bca342"]},{"id":"ITEM-4","itemData":{"DOI":"10.1016/S0304-3940(00)01540-8","ISSN":"0304-3940","PMID":"11058793","abstract":"Brain activation was measured in professional interpreters during simultaneous interpreting (SI) vs. repetition (shadowing) of auditorily presented text by positron emission tomography (PET). SI into the native language (Finnish) elicited left frontal activation increases. SI into the non-native language (English) elicited much more extensive left-sided fronto-temporal activation increases. Our results indicate that SI activates predominantly left-hemispheric structures (particularly the left dorsolateral frontal cortex) previously related to lexical search, semantic processing and verbal working memory. Brain activation patterns were clearly modulated by direction of translation, with more extensive activation during translation into the non-native language which is often considered to a be more demanding task. Copyright (C) 2000 Elsevier Science Ireland Ltd.","author":[{"dropping-particle":"","family":"Rinne","given":"J. O.","non-dropping-particle":"","parse-names":false,"suffix":""},{"dropping-particle":"","family":"Tommola","given":"J.","non-dropping-particle":"","parse-names":false,"suffix":""},{"dropping-particle":"","family":"Laine","given":"M.","non-dropping-particle":"","parse-names":false,"suffix":""},{"dropping-particle":"","family":"Krause","given":"B. J.","non-dropping-particle":"","parse-names":false,"suffix":""},{"dropping-particle":"","family":"Schmidt","given":"D.","non-dropping-particle":"","parse-names":false,"suffix":""},{"dropping-particle":"","family":"Kaasinen","given":"V.","non-dropping-particle":"","parse-names":false,"suffix":""},{"dropping-particle":"","family":"Teräs","given":"M.","non-dropping-particle":"","parse-names":false,"suffix":""},{"dropping-particle":"","family":"Sipilä","given":"H.","non-dropping-particle":"","parse-names":false,"suffix":""},{"dropping-particle":"","family":"Sunnari","given":"M.","non-dropping-particle":"","parse-names":false,"suffix":""}],"container-title":"Neuroscience Letters","id":"ITEM-4","issue":"2","issued":{"date-parts":[["2000","11"]]},"page":"85-88","publisher":"Elsevier","title":"The translating brain: cerebral activation patterns during simultaneous interpreting","type":"article-journal","volume":"294"},"uris":["http://www.mendeley.com/documents/?uuid=443bc27e-35e1-3844-a4c7-624d913e2986","http://www.mendeley.com/documents/?uuid=164665bb-f611-4703-b3a0-365de6984ec4"]},{"id":"ITEM-5","itemData":{"DOI":"10.1080/0907676X.2018.1549575","ISSN":"17476623","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conditions are appropriate for this promising space to assert itself as a full-fledged research arena.","author":[{"droppin</w:instrText>
      </w:r>
      <w:r w:rsidR="00AF319A" w:rsidRPr="00462275">
        <w:rPr>
          <w:rFonts w:ascii="Times New Roman" w:hAnsi="Times New Roman" w:cs="Times New Roman"/>
          <w:sz w:val="24"/>
          <w:szCs w:val="24"/>
          <w:lang w:val="fr-CH"/>
        </w:rPr>
        <w:instrText>g-particle":"","family":"Muñoz","given":"Edinson","non-dropping-particle":"","parse-names":false,"suffix":""},{"dropping-particle":"","family":"Calvo","given":"Noelia","non-dropping-particle":"","parse-names":false,"suffix":""},{"dropping-particle":"","family":"García","given":"Adolfo M.","non-dropping-particle":"","parse-names":false,"suffix":""}],"container-title":"Perspectives: Studies in Translation Theory and Practice","id":"ITEM-5","issue":"4","issued":{"date-parts":[["2019"]]},"page":"483-509","publisher":"Taylor &amp; Francis","title":"Grounding translation and interpreting in the brain: What has been, can be, and must be done","type":"article-journal","volume":"27"},"uris":["http://www.mendeley.com/documents/?uuid=095a3ff1-1f23-496e-8603-79023c260aeb","http://www.mendeley.com/documents/?uuid=4453ce82-f04c-4914-9f7f-9b134d4ad40d"]}],"mendeley":{"formattedCitation":"(García &amp; Ibáñez, 2016; Klein et al., 1995; Muñoz et al., 2019; Quaresima et al., 2002; Rinne et al., 2000)","manualFormatting":"(García &amp; Ibáñez, 2016; Klein et al., 1995; Quaresima et al., 2002; Rinne et al., 2000)","plainTextFormattedCitation":"(García &amp; Ibáñez, 2016; Klein et al., 1995; Muñoz et al., 2019; Quaresima et al., 2002; Rinne et al., 2000)","previouslyFormattedCitation":"(García &amp; Ibáñez, 2016; Klein et al., 1995; Muñoz et al., 2019; Quaresima et al., 2002; Rinne et al., 2000)"},"properties":{"noteIndex":0},"schema":"https://github.com/citation-style-language/schema/raw/master/csl-citation.json"}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fr-CH"/>
        </w:rPr>
        <w:t>(García &amp; Ibáñez, 2016; Klein et al., 1995; Quaresima et al., 2002; Rinne et al., 2000)</w:t>
      </w:r>
      <w:r w:rsidR="00AC4F63" w:rsidRPr="00462275">
        <w:rPr>
          <w:rFonts w:ascii="Times New Roman" w:hAnsi="Times New Roman" w:cs="Times New Roman"/>
          <w:sz w:val="24"/>
          <w:szCs w:val="24"/>
          <w:lang w:val="en-US"/>
        </w:rPr>
        <w:fldChar w:fldCharType="end"/>
      </w:r>
      <w:r w:rsidR="00AC4F63" w:rsidRPr="00462275">
        <w:rPr>
          <w:rFonts w:ascii="Times New Roman" w:hAnsi="Times New Roman" w:cs="Times New Roman"/>
          <w:sz w:val="24"/>
          <w:szCs w:val="24"/>
          <w:lang w:val="fr-CH"/>
        </w:rPr>
        <w:t>.</w:t>
      </w:r>
      <w:r w:rsidR="00AC4F63" w:rsidRPr="00AF319A">
        <w:rPr>
          <w:rFonts w:ascii="Times New Roman" w:hAnsi="Times New Roman" w:cs="Times New Roman"/>
          <w:sz w:val="24"/>
          <w:szCs w:val="24"/>
          <w:lang w:val="fr-CH"/>
        </w:rPr>
        <w:t xml:space="preserve"> </w:t>
      </w:r>
      <w:r w:rsidR="00AC4F63" w:rsidRPr="00AF319A">
        <w:rPr>
          <w:rFonts w:ascii="Times New Roman" w:hAnsi="Times New Roman" w:cs="Times New Roman"/>
          <w:sz w:val="24"/>
          <w:szCs w:val="24"/>
          <w:lang w:val="en-US"/>
        </w:rPr>
        <w:t xml:space="preserve">Moreover, FT is thought to require more cognitive effort than BT and thus place more demands on executive control </w:t>
      </w:r>
      <w:r w:rsidR="00AC4F63" w:rsidRPr="00462275">
        <w:rPr>
          <w:rFonts w:ascii="Times New Roman" w:hAnsi="Times New Roman" w:cs="Times New Roman"/>
          <w:sz w:val="24"/>
          <w:szCs w:val="24"/>
          <w:lang w:val="en-US"/>
        </w:rPr>
        <w:fldChar w:fldCharType="begin" w:fldLock="1"/>
      </w:r>
      <w:r w:rsidR="00AC4F63" w:rsidRPr="00462275">
        <w:rPr>
          <w:rFonts w:ascii="Times New Roman" w:hAnsi="Times New Roman" w:cs="Times New Roman"/>
          <w:sz w:val="24"/>
          <w:szCs w:val="24"/>
          <w:lang w:val="en-US"/>
        </w:rPr>
        <w:instrText>ADDIN CSL_CITATION {"citationItems":[{"id":"ITEM-1","itemData":{"author":[{"dropping-particle":"","family":"García","given":"Adolfo M.","non-dropping-particle":"","parse-names":false,"suffix":""},{"dropping-particle":"","family":"Mikula","given":"E","non-dropping-particle":"","parse-names":false,"suffix":""},{"dropping-particle":"","family":"Ibáñez","given":"Agustín","non-dropping-particle":"","parse-names":false,"suffix":""}],"container-title":"Reembedding translation process research","editor":[{"dropping-particle":"","family":"Muñoz Martín","given":"R","non-dropping-particle":"","parse-names":false,"suffix":""}],"id":"ITEM-1","issued":{"date-parts":[["2016"]]},"page":"21- 46","publisher":"John Benjamins","publisher-place":"Amsterdam","title":"A neuroscientific toolkit for translation studies","type":"chapter"},"uris":["http://www.mendeley.com/documents/?uuid=8b91e824-08b3-4c3d-8d43-b707d6e4d7dd","http://www.mendeley.com/documents/?uuid=187d6195-9f21-4e20-b50a-935b1b7566ec"]}],"mendeley":{"formattedCitation":"(García et al., 2016)","manualFormatting":"(García et al., 2016","plainTextFormattedCitation":"(García et al., 2016)","previouslyFormattedCitation":"(García et al., 2016)"},"properties":{"noteIndex":0},"schema":"https://github.com/citation-style-language/schema/raw/master/csl-citation.json"}</w:instrText>
      </w:r>
      <w:r w:rsidR="00AC4F63" w:rsidRPr="00462275">
        <w:rPr>
          <w:rFonts w:ascii="Times New Roman" w:hAnsi="Times New Roman" w:cs="Times New Roman"/>
          <w:sz w:val="24"/>
          <w:szCs w:val="24"/>
          <w:lang w:val="en-US"/>
        </w:rPr>
        <w:fldChar w:fldCharType="separate"/>
      </w:r>
      <w:r w:rsidR="00AC4F63" w:rsidRPr="00462275">
        <w:rPr>
          <w:rFonts w:ascii="Times New Roman" w:hAnsi="Times New Roman" w:cs="Times New Roman"/>
          <w:noProof/>
          <w:sz w:val="24"/>
          <w:szCs w:val="24"/>
          <w:lang w:val="en-US"/>
        </w:rPr>
        <w:t>(García et al., 2016</w:t>
      </w:r>
      <w:r w:rsidR="00AC4F63" w:rsidRPr="00462275">
        <w:rPr>
          <w:rFonts w:ascii="Times New Roman" w:hAnsi="Times New Roman" w:cs="Times New Roman"/>
          <w:sz w:val="24"/>
          <w:szCs w:val="24"/>
          <w:lang w:val="en-US"/>
        </w:rPr>
        <w:fldChar w:fldCharType="end"/>
      </w:r>
      <w:r w:rsidR="00AC4F63" w:rsidRPr="00462275">
        <w:rPr>
          <w:rFonts w:ascii="Times New Roman" w:hAnsi="Times New Roman" w:cs="Times New Roman"/>
          <w:sz w:val="24"/>
          <w:szCs w:val="24"/>
          <w:lang w:val="en-US"/>
        </w:rPr>
        <w:t>)</w:t>
      </w:r>
      <w:r w:rsidR="00AC4F63" w:rsidRPr="00AF319A">
        <w:rPr>
          <w:rFonts w:ascii="Times New Roman" w:hAnsi="Times New Roman" w:cs="Times New Roman"/>
          <w:i/>
          <w:iCs/>
          <w:sz w:val="24"/>
          <w:szCs w:val="24"/>
          <w:lang w:val="en-US"/>
        </w:rPr>
        <w:t>.</w:t>
      </w:r>
      <w:r w:rsidR="00AC4F63" w:rsidRPr="00AF319A">
        <w:rPr>
          <w:rFonts w:ascii="Times New Roman" w:hAnsi="Times New Roman" w:cs="Times New Roman"/>
          <w:sz w:val="24"/>
          <w:szCs w:val="24"/>
          <w:lang w:val="en-US"/>
        </w:rPr>
        <w:t xml:space="preserve"> Furthermore, a</w:t>
      </w:r>
      <w:r w:rsidR="00306D06" w:rsidRPr="00AF319A">
        <w:rPr>
          <w:rFonts w:ascii="Times New Roman" w:hAnsi="Times New Roman" w:cs="Times New Roman"/>
          <w:sz w:val="24"/>
          <w:szCs w:val="24"/>
          <w:lang w:val="en-US"/>
        </w:rPr>
        <w:t xml:space="preserve">n interesting aspect that has </w:t>
      </w:r>
      <w:r w:rsidR="006448DE" w:rsidRPr="00AF319A">
        <w:rPr>
          <w:rFonts w:ascii="Times New Roman" w:hAnsi="Times New Roman" w:cs="Times New Roman"/>
          <w:sz w:val="24"/>
          <w:szCs w:val="24"/>
          <w:lang w:val="en-US"/>
        </w:rPr>
        <w:t xml:space="preserve">often </w:t>
      </w:r>
      <w:r w:rsidR="00306D06" w:rsidRPr="00AF319A">
        <w:rPr>
          <w:rFonts w:ascii="Times New Roman" w:hAnsi="Times New Roman" w:cs="Times New Roman"/>
          <w:sz w:val="24"/>
          <w:szCs w:val="24"/>
          <w:lang w:val="en-US"/>
        </w:rPr>
        <w:t>been neglected in studies of</w:t>
      </w:r>
      <w:r w:rsidR="006448DE" w:rsidRPr="00AF319A">
        <w:rPr>
          <w:rFonts w:ascii="Times New Roman" w:hAnsi="Times New Roman" w:cs="Times New Roman"/>
          <w:sz w:val="24"/>
          <w:szCs w:val="24"/>
          <w:lang w:val="en-US"/>
        </w:rPr>
        <w:t xml:space="preserve"> multilingual</w:t>
      </w:r>
      <w:r w:rsidR="00306D06" w:rsidRPr="00AF319A">
        <w:rPr>
          <w:rFonts w:ascii="Times New Roman" w:hAnsi="Times New Roman" w:cs="Times New Roman"/>
          <w:sz w:val="24"/>
          <w:szCs w:val="24"/>
          <w:lang w:val="en-US"/>
        </w:rPr>
        <w:t xml:space="preserve"> language processing is the type of English used in input texts (e.g., </w:t>
      </w:r>
      <w:proofErr w:type="spellStart"/>
      <w:r w:rsidR="00306D06" w:rsidRPr="00AF319A">
        <w:rPr>
          <w:rFonts w:ascii="Times New Roman" w:hAnsi="Times New Roman" w:cs="Times New Roman"/>
          <w:sz w:val="24"/>
          <w:szCs w:val="24"/>
          <w:lang w:val="en-US"/>
        </w:rPr>
        <w:t>Albl</w:t>
      </w:r>
      <w:proofErr w:type="spellEnd"/>
      <w:r w:rsidR="00306D06" w:rsidRPr="00AF319A">
        <w:rPr>
          <w:rFonts w:ascii="Times New Roman" w:hAnsi="Times New Roman" w:cs="Times New Roman"/>
          <w:sz w:val="24"/>
          <w:szCs w:val="24"/>
          <w:lang w:val="en-US"/>
        </w:rPr>
        <w:t xml:space="preserve">-Mikasa, 2013; </w:t>
      </w:r>
      <w:proofErr w:type="spellStart"/>
      <w:r w:rsidR="00306D06" w:rsidRPr="00AF319A">
        <w:rPr>
          <w:rFonts w:ascii="Times New Roman" w:hAnsi="Times New Roman" w:cs="Times New Roman"/>
          <w:sz w:val="24"/>
          <w:szCs w:val="24"/>
          <w:lang w:val="en-US"/>
        </w:rPr>
        <w:t>Albl</w:t>
      </w:r>
      <w:proofErr w:type="spellEnd"/>
      <w:r w:rsidR="00306D06" w:rsidRPr="00AF319A">
        <w:rPr>
          <w:rFonts w:ascii="Times New Roman" w:hAnsi="Times New Roman" w:cs="Times New Roman"/>
          <w:sz w:val="24"/>
          <w:szCs w:val="24"/>
          <w:lang w:val="en-US"/>
        </w:rPr>
        <w:t xml:space="preserve">-Mikasa, Guggisberg, &amp; </w:t>
      </w:r>
      <w:proofErr w:type="spellStart"/>
      <w:r w:rsidR="00306D06" w:rsidRPr="00AF319A">
        <w:rPr>
          <w:rFonts w:ascii="Times New Roman" w:hAnsi="Times New Roman" w:cs="Times New Roman"/>
          <w:sz w:val="24"/>
          <w:szCs w:val="24"/>
          <w:lang w:val="en-US"/>
        </w:rPr>
        <w:t>Talirz</w:t>
      </w:r>
      <w:proofErr w:type="spellEnd"/>
      <w:r w:rsidR="00306D06" w:rsidRPr="00AF319A">
        <w:rPr>
          <w:rFonts w:ascii="Times New Roman" w:hAnsi="Times New Roman" w:cs="Times New Roman"/>
          <w:sz w:val="24"/>
          <w:szCs w:val="24"/>
          <w:lang w:val="en-US"/>
        </w:rPr>
        <w:t xml:space="preserve">, 2017). A consequence of globalization is the increasing number of English texts in a wide variety of fields, which are </w:t>
      </w:r>
      <w:r w:rsidR="00306D06" w:rsidRPr="00AF319A">
        <w:rPr>
          <w:rFonts w:ascii="Times New Roman" w:hAnsi="Times New Roman" w:cs="Times New Roman"/>
          <w:sz w:val="24"/>
          <w:szCs w:val="24"/>
          <w:lang w:val="en-US"/>
        </w:rPr>
        <w:lastRenderedPageBreak/>
        <w:t xml:space="preserve">written by authors of different native languages and English as a second language for communication. Such a proliferation of English as a lingua franca (ELF) has the disadvantage that this factor could make translating texts more difficult </w:t>
      </w:r>
      <w:r w:rsidR="00BC79E2">
        <w:rPr>
          <w:rFonts w:ascii="Times New Roman" w:hAnsi="Times New Roman" w:cs="Times New Roman"/>
          <w:sz w:val="24"/>
          <w:szCs w:val="24"/>
          <w:lang w:val="en-US"/>
        </w:rPr>
        <w:t>as it might be ambiguous, incoherent</w:t>
      </w:r>
      <w:r w:rsidR="00A359EA">
        <w:rPr>
          <w:rFonts w:ascii="Times New Roman" w:hAnsi="Times New Roman" w:cs="Times New Roman"/>
          <w:sz w:val="24"/>
          <w:szCs w:val="24"/>
          <w:lang w:val="en-US"/>
        </w:rPr>
        <w:t>,</w:t>
      </w:r>
      <w:r w:rsidR="00BC79E2">
        <w:rPr>
          <w:rFonts w:ascii="Times New Roman" w:hAnsi="Times New Roman" w:cs="Times New Roman"/>
          <w:sz w:val="24"/>
          <w:szCs w:val="24"/>
          <w:lang w:val="en-US"/>
        </w:rPr>
        <w:t xml:space="preserve"> and imprecise on the textual level</w:t>
      </w:r>
      <w:r w:rsidR="00306D06" w:rsidRPr="00AF319A">
        <w:rPr>
          <w:rFonts w:ascii="Times New Roman" w:hAnsi="Times New Roman" w:cs="Times New Roman"/>
          <w:sz w:val="24"/>
          <w:szCs w:val="24"/>
          <w:lang w:val="en-US"/>
        </w:rPr>
        <w:t xml:space="preserve"> lead</w:t>
      </w:r>
      <w:r w:rsidR="00BC79E2">
        <w:rPr>
          <w:rFonts w:ascii="Times New Roman" w:hAnsi="Times New Roman" w:cs="Times New Roman"/>
          <w:sz w:val="24"/>
          <w:szCs w:val="24"/>
          <w:lang w:val="en-US"/>
        </w:rPr>
        <w:t>ing</w:t>
      </w:r>
      <w:r w:rsidR="00306D06" w:rsidRPr="00AF319A">
        <w:rPr>
          <w:rFonts w:ascii="Times New Roman" w:hAnsi="Times New Roman" w:cs="Times New Roman"/>
          <w:sz w:val="24"/>
          <w:szCs w:val="24"/>
          <w:lang w:val="en-US"/>
        </w:rPr>
        <w:t xml:space="preserve"> to additional cognitive demands </w:t>
      </w:r>
      <w:r>
        <w:rPr>
          <w:rFonts w:ascii="Times New Roman" w:hAnsi="Times New Roman" w:cs="Times New Roman"/>
          <w:sz w:val="24"/>
          <w:szCs w:val="24"/>
          <w:lang w:val="en-US"/>
        </w:rPr>
        <w:t xml:space="preserve">like </w:t>
      </w:r>
      <w:r w:rsidRPr="00462275">
        <w:rPr>
          <w:rFonts w:ascii="Times New Roman" w:hAnsi="Times New Roman" w:cs="Times New Roman"/>
          <w:sz w:val="24"/>
          <w:szCs w:val="24"/>
          <w:lang w:val="en-US"/>
        </w:rPr>
        <w:t xml:space="preserve">plausibility checks and compensation loops </w:t>
      </w:r>
      <w:r w:rsidR="00306D06" w:rsidRPr="00AF319A">
        <w:rPr>
          <w:rFonts w:ascii="Times New Roman" w:hAnsi="Times New Roman" w:cs="Times New Roman"/>
          <w:sz w:val="24"/>
          <w:szCs w:val="24"/>
          <w:lang w:val="en-US"/>
        </w:rPr>
        <w:t>for translators</w:t>
      </w:r>
      <w:r w:rsidR="006448DE" w:rsidRPr="00AF319A">
        <w:rPr>
          <w:rFonts w:ascii="Times New Roman" w:hAnsi="Times New Roman" w:cs="Times New Roman"/>
          <w:sz w:val="24"/>
          <w:szCs w:val="24"/>
          <w:lang w:val="en-US"/>
        </w:rPr>
        <w:t>, as shown in recent workplace studies</w:t>
      </w:r>
      <w:r w:rsidR="00306D06" w:rsidRPr="00AF319A">
        <w:rPr>
          <w:rFonts w:ascii="Times New Roman" w:hAnsi="Times New Roman" w:cs="Times New Roman"/>
          <w:sz w:val="24"/>
          <w:szCs w:val="24"/>
          <w:lang w:val="en-US"/>
        </w:rPr>
        <w:t xml:space="preserve"> </w:t>
      </w:r>
      <w:r w:rsidR="006448DE" w:rsidRPr="00AF319A">
        <w:rPr>
          <w:rFonts w:ascii="Times New Roman" w:hAnsi="Times New Roman" w:cs="Times New Roman"/>
          <w:sz w:val="24"/>
          <w:szCs w:val="24"/>
          <w:lang w:val="en-US"/>
        </w:rPr>
        <w:fldChar w:fldCharType="begin" w:fldLock="1"/>
      </w:r>
      <w:r w:rsidR="00687FAD" w:rsidRPr="00AF319A">
        <w:rPr>
          <w:rFonts w:ascii="Times New Roman" w:hAnsi="Times New Roman" w:cs="Times New Roman"/>
          <w:sz w:val="24"/>
          <w:szCs w:val="24"/>
          <w:lang w:val="en-US"/>
        </w:rPr>
        <w:instrText>ADDIN CSL_CITATION {"citationItems":[{"id":"ITEM-1","itemData":{"DOI":"10.1515/jelf-2020-2039","ISSN":"2191933X","abstract":"Many factors can affect the translation and interpreting process, but the quality of source texts has been explicitly identified as an issue in surveys of professional translators and interpreters as well as in recent workplace studies. If translators and interpreters encounter resistance in carrying out their tasks, for example by difficulties in extracting meaning from non-native English input, then flow can be interrupted and performance affected. In this paper, we explore how English as a lingua franca (ELF) input could potentially increase the cognitive load not only for translators and interpreters but also for other multilinguals. We describe the range of methods that can be used to measure the cognitive effort and stress associated with processing ELF input and explain the challenges that can be encountered when researchers are committed to using authentic ELF material to make comparisons under relatively controlled but ecologically valid conditions. One of the driving motivators for this type of research is to understand how interpreters and translators deploy their expertise to deal with ELF input in work settings in order to draw inferences about strategies for other segments of the population.","author":[{"dropping-particle":"","family":"Ehrensberger-Dow","given":"Maureen","non-dropping-particle":"","parse-names":false,"suffix":""},{"dropping-particle":"","family":"Albl-Mikasa","given":"Michaela","non-dropping-particle":"","parse-names":false,"suffix":""},{"dropping-particle":"","family":"Andermatt","given":"Katrin","non-dropping-particle":"","parse-names":false,"suffix":""},{"dropping-particle":"","family":"Hunziker Heeb","given":"Andrea","non-dropping-particle":"","parse-names":false,"suffix":""},{"dropping-particle":"","family":"Lehr","given":"Caroline","non-dropping-particle":"","parse-names":false,"suffix":""}],"container-title":"Journal of English as a Lingua Franca","id":"ITEM-1","issue":"2","issued":{"date-parts":[["2020"]]},"page":"217-238","title":"Cognitive load in processing ELF: Translators, interpreters, and other multilinguals","type":"article-journal","volume":"9"},"uris":["http://www.mendeley.com/documents/?uuid=94ffbb85-ecac-44b9-8b66-da5db5e13614"]}],"mendeley":{"formattedCitation":"(Ehrensberger-Dow et al., 2020)","plainTextFormattedCitation":"(Ehrensberger-Dow et al., 2020)","previouslyFormattedCitation":"(Ehrensberger-Dow et al., 2020)"},"properties":{"noteIndex":0},"schema":"https://github.com/citation-style-language/schema/raw/master/csl-citation.json"}</w:instrText>
      </w:r>
      <w:r w:rsidR="006448DE" w:rsidRPr="00AF319A">
        <w:rPr>
          <w:rFonts w:ascii="Times New Roman" w:hAnsi="Times New Roman" w:cs="Times New Roman"/>
          <w:sz w:val="24"/>
          <w:szCs w:val="24"/>
          <w:lang w:val="en-US"/>
        </w:rPr>
        <w:fldChar w:fldCharType="separate"/>
      </w:r>
      <w:r w:rsidR="006448DE" w:rsidRPr="00AF319A">
        <w:rPr>
          <w:rFonts w:ascii="Times New Roman" w:hAnsi="Times New Roman" w:cs="Times New Roman"/>
          <w:noProof/>
          <w:sz w:val="24"/>
          <w:szCs w:val="24"/>
          <w:lang w:val="en-US"/>
        </w:rPr>
        <w:t>(Ehrensberger-Dow et al., 2020)</w:t>
      </w:r>
      <w:r w:rsidR="006448DE" w:rsidRPr="00AF319A">
        <w:rPr>
          <w:rFonts w:ascii="Times New Roman" w:hAnsi="Times New Roman" w:cs="Times New Roman"/>
          <w:sz w:val="24"/>
          <w:szCs w:val="24"/>
          <w:lang w:val="en-US"/>
        </w:rPr>
        <w:fldChar w:fldCharType="end"/>
      </w:r>
      <w:r w:rsidR="00306D06" w:rsidRPr="00AF31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62275">
        <w:rPr>
          <w:rFonts w:ascii="Times New Roman" w:hAnsi="Times New Roman" w:cs="Times New Roman"/>
          <w:sz w:val="24"/>
          <w:szCs w:val="24"/>
          <w:lang w:val="en-US"/>
        </w:rPr>
        <w:t xml:space="preserve">Therefore, the impaired bottom-up processing likely </w:t>
      </w:r>
      <w:r>
        <w:rPr>
          <w:rFonts w:ascii="Times New Roman" w:hAnsi="Times New Roman" w:cs="Times New Roman"/>
          <w:sz w:val="24"/>
          <w:szCs w:val="24"/>
          <w:lang w:val="en-US"/>
        </w:rPr>
        <w:t>complicat</w:t>
      </w:r>
      <w:r w:rsidR="00A359EA">
        <w:rPr>
          <w:rFonts w:ascii="Times New Roman" w:hAnsi="Times New Roman" w:cs="Times New Roman"/>
          <w:sz w:val="24"/>
          <w:szCs w:val="24"/>
          <w:lang w:val="en-US"/>
        </w:rPr>
        <w:t>es</w:t>
      </w:r>
      <w:r w:rsidRPr="00462275">
        <w:rPr>
          <w:rFonts w:ascii="Times New Roman" w:hAnsi="Times New Roman" w:cs="Times New Roman"/>
          <w:sz w:val="24"/>
          <w:szCs w:val="24"/>
          <w:lang w:val="en-US"/>
        </w:rPr>
        <w:t xml:space="preserve"> basic cognitive processes of translating.</w:t>
      </w:r>
      <w:r w:rsidR="00A359EA">
        <w:rPr>
          <w:rFonts w:ascii="Times New Roman" w:hAnsi="Times New Roman" w:cs="Times New Roman"/>
          <w:sz w:val="24"/>
          <w:szCs w:val="24"/>
          <w:lang w:val="en-US"/>
        </w:rPr>
        <w:t xml:space="preserve"> G</w:t>
      </w:r>
      <w:r w:rsidRPr="00462275">
        <w:rPr>
          <w:rFonts w:ascii="Times New Roman" w:hAnsi="Times New Roman" w:cs="Times New Roman"/>
          <w:sz w:val="24"/>
          <w:szCs w:val="24"/>
          <w:lang w:val="en-US"/>
        </w:rPr>
        <w:t xml:space="preserve">reater reliability in top-down processing and higher-order cognitive processes is needed </w:t>
      </w:r>
      <w:r w:rsidRPr="00462275">
        <w:rPr>
          <w:rFonts w:ascii="Times New Roman" w:hAnsi="Times New Roman" w:cs="Times New Roman"/>
          <w:sz w:val="24"/>
          <w:szCs w:val="24"/>
          <w:lang w:val="en-US"/>
        </w:rPr>
        <w:fldChar w:fldCharType="begin" w:fldLock="1"/>
      </w:r>
      <w:r w:rsidRPr="00462275">
        <w:rPr>
          <w:rFonts w:ascii="Times New Roman" w:hAnsi="Times New Roman" w:cs="Times New Roman"/>
          <w:sz w:val="24"/>
          <w:szCs w:val="24"/>
          <w:lang w:val="en-US"/>
        </w:rPr>
        <w:instrText>ADDIN CSL_CITATION {"citationItems":[{"id":"ITEM-1","itemData":{"DOI":"10.1075/tis.8.2.04alb","ISSN":"1932-2798","abstract":"At the crossroads of English as a lingua franca (ELF) research and interpreting studies, it is paramount to examine why interpreters are at odds with ELF communication in general and with the effects of the output of the growing number of non-native English conference speakers on their work in particular. On the basis of a small-scale case study, the stumbling blocks resulting from non-native English input are examined. The findings point toward what may be a major impediment: activation and retrieval constraints can result from ELF speakers’ restricted power of expression and have an adverse effect on the interpreter’s inferential processing and target text rendering. In the discussion, it is argued that a key problem for devising compensatory (strategic or didactic) measures may lie in the unpredictable and open-ended nature of the means of expression creatively constructed by ELF speakers, which makes it extremely difficult for interpreters to build up a stock of resources that will match the ongoing input items, allowing them to function as activating cues.","author":[{"dropping-particle":"","family":"Albl-Mikasa","given":"Michaela","non-dropping-particle":"","parse-names":false,"suffix":""}],"container-title":"Translation and Interpreting Studies","id":"ITEM-1","issued":{"date-parts":[["2013","11","29"]]},"page":"191-210","publisher":"John Benjamins Publishing Company","title":"ELF speakers’ restricted power of expression","type":"article-journal"},"uris":["http://www.mendeley.com/documents/?uuid=a257c0ea-a5d6-3569-865a-e98e2722a630"]}],"mendeley":{"formattedCitation":"(Albl-Mikasa, 2013)","plainTextFormattedCitation":"(Albl-Mikasa, 2013)","previouslyFormattedCitation":"(Albl-Mikasa, 2013)"},"properties":{"noteIndex":0},"schema":"https://github.com/citation-style-language/schema/raw/master/csl-citation.json"}</w:instrText>
      </w:r>
      <w:r w:rsidRPr="00462275">
        <w:rPr>
          <w:rFonts w:ascii="Times New Roman" w:hAnsi="Times New Roman" w:cs="Times New Roman"/>
          <w:sz w:val="24"/>
          <w:szCs w:val="24"/>
          <w:lang w:val="en-US"/>
        </w:rPr>
        <w:fldChar w:fldCharType="separate"/>
      </w:r>
      <w:r w:rsidRPr="00462275">
        <w:rPr>
          <w:rFonts w:ascii="Times New Roman" w:hAnsi="Times New Roman" w:cs="Times New Roman"/>
          <w:sz w:val="24"/>
          <w:szCs w:val="24"/>
          <w:lang w:val="en-US"/>
        </w:rPr>
        <w:t>(Albl-Mikasa, 2013)</w:t>
      </w:r>
      <w:r w:rsidRPr="00462275">
        <w:rPr>
          <w:rFonts w:ascii="Times New Roman" w:hAnsi="Times New Roman" w:cs="Times New Roman"/>
          <w:sz w:val="24"/>
          <w:szCs w:val="24"/>
          <w:lang w:val="en-US"/>
        </w:rPr>
        <w:fldChar w:fldCharType="end"/>
      </w:r>
      <w:r w:rsidR="00A359EA">
        <w:rPr>
          <w:rFonts w:ascii="Times New Roman" w:hAnsi="Times New Roman" w:cs="Times New Roman"/>
          <w:sz w:val="24"/>
          <w:szCs w:val="24"/>
          <w:lang w:val="en-US"/>
        </w:rPr>
        <w:t>,</w:t>
      </w:r>
      <w:r>
        <w:rPr>
          <w:rFonts w:ascii="Times New Roman" w:hAnsi="Times New Roman" w:cs="Times New Roman"/>
          <w:sz w:val="24"/>
          <w:szCs w:val="24"/>
          <w:lang w:val="en-US"/>
        </w:rPr>
        <w:t xml:space="preserve"> suggesting that</w:t>
      </w:r>
      <w:r w:rsidRPr="00462275">
        <w:rPr>
          <w:rFonts w:ascii="Times New Roman" w:hAnsi="Times New Roman" w:cs="Times New Roman"/>
          <w:sz w:val="24"/>
          <w:szCs w:val="24"/>
          <w:lang w:val="en-US"/>
        </w:rPr>
        <w:t xml:space="preserve"> ELF is increas</w:t>
      </w:r>
      <w:r>
        <w:rPr>
          <w:rFonts w:ascii="Times New Roman" w:hAnsi="Times New Roman" w:cs="Times New Roman"/>
          <w:sz w:val="24"/>
          <w:szCs w:val="24"/>
          <w:lang w:val="en-US"/>
        </w:rPr>
        <w:t>ing</w:t>
      </w:r>
      <w:r w:rsidRPr="00462275">
        <w:rPr>
          <w:rFonts w:ascii="Times New Roman" w:hAnsi="Times New Roman" w:cs="Times New Roman"/>
          <w:sz w:val="24"/>
          <w:szCs w:val="24"/>
          <w:lang w:val="en-US"/>
        </w:rPr>
        <w:t xml:space="preserve"> cognitive load</w:t>
      </w:r>
      <w:r>
        <w:rPr>
          <w:rFonts w:ascii="Times New Roman" w:hAnsi="Times New Roman" w:cs="Times New Roman"/>
          <w:sz w:val="24"/>
          <w:szCs w:val="24"/>
          <w:lang w:val="en-US"/>
        </w:rPr>
        <w:t>, at least for professional translators</w:t>
      </w:r>
      <w:r w:rsidRPr="00462275">
        <w:rPr>
          <w:rFonts w:ascii="Times New Roman" w:hAnsi="Times New Roman" w:cs="Times New Roman"/>
          <w:sz w:val="24"/>
          <w:szCs w:val="24"/>
          <w:lang w:val="en-US"/>
        </w:rPr>
        <w:t>.</w:t>
      </w:r>
    </w:p>
    <w:p w14:paraId="0E4BCAC9" w14:textId="77777777" w:rsidR="00767C79" w:rsidRDefault="00767C79" w:rsidP="00767C79">
      <w:pPr>
        <w:spacing w:after="0" w:line="480" w:lineRule="auto"/>
        <w:jc w:val="both"/>
        <w:rPr>
          <w:rFonts w:ascii="Times New Roman" w:hAnsi="Times New Roman" w:cs="Times New Roman"/>
          <w:sz w:val="24"/>
          <w:szCs w:val="24"/>
          <w:lang w:val="en-US"/>
        </w:rPr>
      </w:pPr>
    </w:p>
    <w:p w14:paraId="3D1AD6B7" w14:textId="46091BAE" w:rsidR="00767C79" w:rsidRDefault="00AF319A" w:rsidP="00767C79">
      <w:pPr>
        <w:spacing w:after="0" w:line="480" w:lineRule="auto"/>
        <w:jc w:val="both"/>
        <w:rPr>
          <w:rFonts w:ascii="Times New Roman" w:hAnsi="Times New Roman" w:cs="Times New Roman"/>
          <w:sz w:val="24"/>
          <w:szCs w:val="24"/>
          <w:lang w:val="en-US"/>
        </w:rPr>
      </w:pPr>
      <w:r w:rsidRPr="00E17ED3">
        <w:rPr>
          <w:rFonts w:ascii="Times New Roman" w:hAnsi="Times New Roman" w:cs="Times New Roman"/>
          <w:sz w:val="24"/>
          <w:szCs w:val="24"/>
          <w:lang w:val="en-US"/>
        </w:rPr>
        <w:t xml:space="preserve">Although the research on translating and bilingualism is relatively new and has faced challenges in the past, </w:t>
      </w:r>
      <w:r w:rsidR="009778E2" w:rsidRPr="00E17ED3">
        <w:rPr>
          <w:rFonts w:ascii="Times New Roman" w:hAnsi="Times New Roman" w:cs="Times New Roman"/>
          <w:sz w:val="24"/>
          <w:szCs w:val="24"/>
          <w:lang w:val="en-US"/>
        </w:rPr>
        <w:t>some</w:t>
      </w:r>
      <w:r w:rsidRPr="00E17ED3">
        <w:rPr>
          <w:rFonts w:ascii="Times New Roman" w:hAnsi="Times New Roman" w:cs="Times New Roman"/>
          <w:sz w:val="24"/>
          <w:szCs w:val="24"/>
          <w:lang w:val="en-US"/>
        </w:rPr>
        <w:t xml:space="preserve"> s</w:t>
      </w:r>
      <w:r w:rsidR="009778E2" w:rsidRPr="00E17ED3">
        <w:rPr>
          <w:rFonts w:ascii="Times New Roman" w:hAnsi="Times New Roman" w:cs="Times New Roman"/>
          <w:sz w:val="24"/>
          <w:szCs w:val="24"/>
          <w:lang w:val="en-US"/>
        </w:rPr>
        <w:t>tudies</w:t>
      </w:r>
      <w:r w:rsidRPr="00E17ED3">
        <w:rPr>
          <w:rFonts w:ascii="Times New Roman" w:hAnsi="Times New Roman" w:cs="Times New Roman"/>
          <w:sz w:val="24"/>
          <w:szCs w:val="24"/>
          <w:lang w:val="en-US"/>
        </w:rPr>
        <w:t xml:space="preserve"> found that professional translators show changes in neuronal pathways and connections as well as </w:t>
      </w:r>
      <w:r w:rsidR="00462275">
        <w:rPr>
          <w:rFonts w:ascii="Times New Roman" w:hAnsi="Times New Roman" w:cs="Times New Roman"/>
          <w:sz w:val="24"/>
          <w:szCs w:val="24"/>
          <w:lang w:val="en-US"/>
        </w:rPr>
        <w:t>lexical</w:t>
      </w:r>
      <w:r w:rsidRPr="00E17ED3">
        <w:rPr>
          <w:rFonts w:ascii="Times New Roman" w:hAnsi="Times New Roman" w:cs="Times New Roman"/>
          <w:sz w:val="24"/>
          <w:szCs w:val="24"/>
          <w:lang w:val="en-US"/>
        </w:rPr>
        <w:t xml:space="preserve"> processing with increasing language expertise, respectively, compared to non-translator bilinguals </w:t>
      </w:r>
      <w:r w:rsidRPr="00E17ED3">
        <w:rPr>
          <w:rFonts w:ascii="Times New Roman" w:hAnsi="Times New Roman" w:cs="Times New Roman"/>
          <w:sz w:val="24"/>
          <w:szCs w:val="24"/>
          <w:lang w:val="en-US"/>
        </w:rPr>
        <w:fldChar w:fldCharType="begin" w:fldLock="1"/>
      </w:r>
      <w:r w:rsidRPr="00E17ED3">
        <w:rPr>
          <w:rFonts w:ascii="Times New Roman" w:hAnsi="Times New Roman" w:cs="Times New Roman"/>
          <w:sz w:val="24"/>
          <w:szCs w:val="24"/>
          <w:lang w:val="en-US"/>
        </w:rPr>
        <w:instrText>ADDIN CSL_CITATION {"citationItems":[{"id":"ITEM-1","itemData":{"DOI":"10.1016/j.actpsy.2010.07.009","ISSN":"00016918","PMID":"20705277","abstract":"Two experiments were conducted measuring self-paced reading to study language access and language selection in professional translators and bilinguals when they understood sentences randomly presented in their first language (L1, Spanish) and second language (L2, English). These sentences contained a critical cognate word or a control matched word. The effect of cognate words was considered an index of between-language activation while the inhibition of the non-target language was examined with the asymmetrical switching cost. In Experiment 1, participants read and repeated sentences while in Experiment 2 participants read sentences without repeating them after reading. The results indicated that lexical processing depended on the experience of participants in professional translation and the demands imposed by the understanding task (reading and repeating or only reading). © 2010 Elsevier B.V.","author":[{"dropping-particle":"","family":"Ibáñez","given":"A. J.","non-dropping-particle":"","parse-names":false,"suffix":""},{"dropping-particle":"","family":"Macizo","given":"P.","non-dropping-particle":"","parse-names":false,"suffix":""},{"dropping-particle":"","family":"Bajo","given":"M. T.","non-dropping-particle":"","parse-names":false,"suffix":""}],"container-title":"Acta Psychologica","id":"ITEM-1","issue":"2","issued":{"date-parts":[["2010","10"]]},"page":"257-266","publisher":"North-Holland","title":"Language access and language selection in professional translators","type":"article-journal","volume":"135"},"uris":["http://www.mendeley.com/documents/?uuid=a0c0b9fc-c10e-3cce-ae8f-ac84a51190a5","http://www.mendeley.com/documents/?uuid=f9e77d63-7e56-4310-861e-03cad9b3cbdd"]},{"id":"ITEM-2","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-2","issue":"4","issued":{"date-parts":[["2012"]]},"page":"952-975","title":"Gazing and Typing Activities during Translation: A Comparative Study of Translation Units of Professional and Student Translators","type":"article-journal","volume":"56"},"uris":["http://www.mendeley.com/documents/?uuid=32705330-e15f-46b2-af21-4c9ca74aa6e6"]},{"id":"ITEM-3","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Bulletin","id":"ITEM-3","issue":"1","issued":{"date-parts":[["2007"]]},"page":"57-65","title":"Event-related EEG theta and alpha band oscillatory responses during language translation","type":"article-journal","volume":"72"},"uris":["http://www.mendeley.com/documents/?uuid=05a13a56-ca14-421e-8a75-e13853b26366"]},{"id":"ITEM-4","itemData":{"DOI":"10.1016/J.NEUROSCIENCE.2021.11.046","ISSN":"0306-4522","PMID":"34864107","abstract":"Mainstream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M.","non-dropping-particle":"","parse-names":false,"suffix":""}],"container-title":"Neuroscience","id":"ITEM-4","issued":{"date-parts":[["2022","1"]]},"page":"134-143","publisher":"Pergamon","title":"The bilingual lexicon, back and forth: Electrophysiological signatures of translation asymmetry","type":"article-journal","volume":"481"},"uris":["http://www.mendeley.com/documents/?uuid=b15ebd9d-04c7-3c10-b24c-3a8bc4ed9153","http://www.mendeley.com/documents/?uuid=7cb1c4b7-41df-4c30-a015-183c4092bb89"]},{"id":"ITEM-5","itemData":{"DOI":"10.1016/j.jml.2017.04.002","ISSN":"0749596X","abstract":"We report three experiments on two groups of Spanish–English bilinguals who differed in codeswitching experience (codeswitchers and non-codeswitchers) to examine how different production choices predict comprehension difficulty. Experiment 1 examined the processing of gender congruent and gender incongruent determiner-noun switches in sentential contexts using event-related potentials. While codeswitchers demonstrated N400 sensitivity to congruency manipulations, non-codeswitchers showed a modulation of early frontal EEG activity to switching, regardless of switch type. Experiment 2 validated the translation-equivalent target words compared in Experiment 1. In Experiment 3, the bilinguals who participated in Experiment 1 completed a task that elicited naturally-produced codeswitched speech. Codeswitchers switched more often than non-codeswitchers, and their switches robustly reflected the conditions that were more easily processed in Experiment 1. Together, the results indicate the comprehension system becomes optimally attuned to variation in the input, and demonstrate that switching costs depend on the type of codeswitch and bilinguals’ language experience.","author":[{"dropping-particle":"","family":"Beatty-Martínez","given":"Anne L.","non-dropping-particle":"","parse-names":false,"suffix":""},{"dropping-particle":"","family":"Dussias","given":"Paola E.","non-dropping-particle":"","parse-names":false,"suffix":""}],"container-title":"Journal of Memory and Language","id":"ITEM-5","issued":{"date-parts":[["2017"]]},"page":"173-189","title":"Bilingual experience shapes language processing: Evidence from codeswitching","type":"article-journal","volume":"95"},"uris":["http://www.mendeley.com/documents/?uuid=0f853e97-7ca9-4ae3-9a01-0bc7916c481d","http://www.mendeley.com/documents/?uuid=f0ee9562-4835-440f-98a5-a3ba750026c7"]},{"id":"ITEM-6","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Psychology","id":"ITEM-6","issue":"NOV","issued":{"date-parts":[["2014"]]},"publisher":"Frontiers Research Foundation","title":"Word reading and translation in bilinguals: The impact of formal and informal translation expertise","type":"article-journal","volume":"5"},"uris":["http://www.mendeley.com/documents/?uuid=6fa83ae5-d102-3f12-b697-08511760a3a5"]},{"id":"ITEM-7","itemData":{"DOI":"10.1016/j.neuropsychologia.2017.12.034","ISSN":"18733514","PMID":"29275005","abstract":"Translation is a demanding process during which a message is analyzed, translated and communicated from one language to another. Despite numerous studies on translation mechanisms, the electrophysiological processes underlying translation with overt production remain largely unexplored. Here, we investigated how behavioral response patterns and spatial-temporal brain dynamics differ in a translation compared to a control within-language word-generation task. We also investigated how forward and backward translation differs on the behavioral and electrophysiological level. To address these questions, healthy late bilingual subjects performed a translation and a within-language control task while a 128-channel EEG was recorded. Behavioral data showed faster responses for translation compared to within-language word generation and faster responses for backward than forward translation. The ERP-analysis revealed stronger early (&lt; 200 ms) preparatory and attentional processes for between than within word generation. Later (424–630 ms) differences were characterized by distinct engagement of domain-general control networks, namely self-monitoring and lexical access interference. Language asymmetry effects occurred at a later stage (600 ms), reflecting differences in conceptual processing characterized by a larger involvement of areas implicated in attention, arousal and awareness for forward versus backward translation.","author":[{"dropping-particle":"","family":"Jost","given":"Lea B.","non-dropping-particle":"","parse-names":false,"suffix":""},{"dropping-particle":"","family":"Radman","given":"Narges","non-dropping-particle":"","parse-names":false,"suffix":""},{"dropping-particle":"","family":"Buetler","given":"Karin A.","non-dropping-particle":"","parse-names":false,"suffix":""},{"dropping-particle":"","family":"Annoni","given":"Jean Marie","non-dropping-particle":"","parse-names":false,"suffix":""}],"container-title":"Neuropsychologia","id":"ITEM-7","issued":{"date-parts":[["2018"]]},"page":"245-254","publisher":"Elsevier Ltd","title":"Behavioral and electrophysiological signatures of word translation processes","type":"article-journal","volume":"109"},"uris":["http://www.mendeley.com/documents/?uuid=397d5197-5dd6-4907-8e69-c3c9820857ef","http://www.mendeley.com/documents/?uuid=7e9cd9d1-4bc4-4006-9b69-1219dc946622","http://www.mendeley.com/documents/?uuid=d4f94564-8348-4b09-9d46-3fd40fd8ac94"]},{"id":"ITEM-8","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w:instrText>
      </w:r>
      <w:r w:rsidRPr="00460F6F">
        <w:rPr>
          <w:rFonts w:ascii="Times New Roman" w:hAnsi="Times New Roman" w:cs="Times New Roman"/>
          <w:sz w:val="24"/>
          <w:szCs w:val="24"/>
          <w:lang w:val="fr-CH"/>
        </w:rPr>
        <w:instrText>r &amp; Francis.","author":[{"dropping-particle":"","family":"Christoffels","given":"Ingrid K.","non-dropping-particle":"","parse-names":false,"suffix":""},{"dropping-particle":"","family"</w:instrText>
      </w:r>
      <w:r w:rsidRPr="008B39CE">
        <w:rPr>
          <w:rFonts w:ascii="Times New Roman" w:hAnsi="Times New Roman" w:cs="Times New Roman"/>
          <w:sz w:val="24"/>
          <w:szCs w:val="24"/>
          <w:lang w:val="fr-CH"/>
        </w:rPr>
        <w:instrText>:"Ganushchak","given":"Lesya","non-dropping-particle":"","parse-names":false,"suffix":""},{"dropping-particle":"","family":"Koester","given":"Dirk","non-dropping-particle":"","parse-names":false,"suffix":""}],"container-title":"Journal of Cognitive Psychology","id":"ITEM-8","issue":"5","issued":{"date-parts":[["2013"]]},"page":"646-664","title":"Language conflict in translation: An ERP study of translation production","type":"article-journal","volume":"25"},"uris":["http://www.mendeley.com/documents/?uuid=5dc420c1-1c5b-3a99-bf34-0fea3cd624c6"]}],"mendeley":{"formattedCitation":"(Beatty-Martínez &amp; Dussias, 2017; Carl &amp; Kay, 2012; Christoffels et al., 2013; García et al., 2014; Grabner et al., 2007; Ibáñez et al., 2010; Jost et al., 2018; Pérez et al., 2022)","plainTextFormattedCitation":"(Beatty-Martínez &amp; Dussias, 2017; Carl &amp; Kay, 2012; Christoffels et al., 2013; García et al., 2014; Grabner et al., 2007; Ibáñez et al., 2010; Jost et al., 2018; Pérez et al., 2022)","previouslyFormattedCitation":"(Beatty-Martínez &amp; Dussias, 2017; Carl &amp; Kay, 2012; Christoffels et al., 2013; García et al., 2014; Grabner et al., 2007; Ibáñez et al., 2010; Jost et al., 2018; Pérez et al., 2022)"},"properties":{"noteIndex":0},"schema":"https://github.com/citation-style-language/schema/raw/master/csl-citation.json"}</w:instrText>
      </w:r>
      <w:r w:rsidRPr="00E17ED3">
        <w:rPr>
          <w:rFonts w:ascii="Times New Roman" w:hAnsi="Times New Roman" w:cs="Times New Roman"/>
          <w:sz w:val="24"/>
          <w:szCs w:val="24"/>
          <w:lang w:val="en-US"/>
        </w:rPr>
        <w:fldChar w:fldCharType="separate"/>
      </w:r>
      <w:r w:rsidRPr="008B39CE">
        <w:rPr>
          <w:rFonts w:ascii="Times New Roman" w:hAnsi="Times New Roman" w:cs="Times New Roman"/>
          <w:sz w:val="24"/>
          <w:szCs w:val="24"/>
          <w:lang w:val="fr-CH"/>
        </w:rPr>
        <w:t>(Beatty-</w:t>
      </w:r>
      <w:proofErr w:type="spellStart"/>
      <w:r w:rsidRPr="008B39CE">
        <w:rPr>
          <w:rFonts w:ascii="Times New Roman" w:hAnsi="Times New Roman" w:cs="Times New Roman"/>
          <w:sz w:val="24"/>
          <w:szCs w:val="24"/>
          <w:lang w:val="fr-CH"/>
        </w:rPr>
        <w:t>Martínez</w:t>
      </w:r>
      <w:proofErr w:type="spellEnd"/>
      <w:r w:rsidRPr="008B39CE">
        <w:rPr>
          <w:rFonts w:ascii="Times New Roman" w:hAnsi="Times New Roman" w:cs="Times New Roman"/>
          <w:sz w:val="24"/>
          <w:szCs w:val="24"/>
          <w:lang w:val="fr-CH"/>
        </w:rPr>
        <w:t xml:space="preserve"> &amp; </w:t>
      </w:r>
      <w:proofErr w:type="spellStart"/>
      <w:r w:rsidRPr="008B39CE">
        <w:rPr>
          <w:rFonts w:ascii="Times New Roman" w:hAnsi="Times New Roman" w:cs="Times New Roman"/>
          <w:sz w:val="24"/>
          <w:szCs w:val="24"/>
          <w:lang w:val="fr-CH"/>
        </w:rPr>
        <w:t>Dussias</w:t>
      </w:r>
      <w:proofErr w:type="spellEnd"/>
      <w:r w:rsidRPr="008B39CE">
        <w:rPr>
          <w:rFonts w:ascii="Times New Roman" w:hAnsi="Times New Roman" w:cs="Times New Roman"/>
          <w:sz w:val="24"/>
          <w:szCs w:val="24"/>
          <w:lang w:val="fr-CH"/>
        </w:rPr>
        <w:t xml:space="preserve">, 2017; Carl &amp; Kay, 2012; </w:t>
      </w:r>
      <w:proofErr w:type="spellStart"/>
      <w:r w:rsidRPr="008B39CE">
        <w:rPr>
          <w:rFonts w:ascii="Times New Roman" w:hAnsi="Times New Roman" w:cs="Times New Roman"/>
          <w:sz w:val="24"/>
          <w:szCs w:val="24"/>
          <w:lang w:val="fr-CH"/>
        </w:rPr>
        <w:t>Christoffels</w:t>
      </w:r>
      <w:proofErr w:type="spellEnd"/>
      <w:r w:rsidRPr="008B39CE">
        <w:rPr>
          <w:rFonts w:ascii="Times New Roman" w:hAnsi="Times New Roman" w:cs="Times New Roman"/>
          <w:sz w:val="24"/>
          <w:szCs w:val="24"/>
          <w:lang w:val="fr-CH"/>
        </w:rPr>
        <w:t xml:space="preserve"> et al., 2013; García et al., 2014; </w:t>
      </w:r>
      <w:proofErr w:type="spellStart"/>
      <w:r w:rsidRPr="008B39CE">
        <w:rPr>
          <w:rFonts w:ascii="Times New Roman" w:hAnsi="Times New Roman" w:cs="Times New Roman"/>
          <w:sz w:val="24"/>
          <w:szCs w:val="24"/>
          <w:lang w:val="fr-CH"/>
        </w:rPr>
        <w:t>Grabner</w:t>
      </w:r>
      <w:proofErr w:type="spellEnd"/>
      <w:r w:rsidRPr="008B39CE">
        <w:rPr>
          <w:rFonts w:ascii="Times New Roman" w:hAnsi="Times New Roman" w:cs="Times New Roman"/>
          <w:sz w:val="24"/>
          <w:szCs w:val="24"/>
          <w:lang w:val="fr-CH"/>
        </w:rPr>
        <w:t xml:space="preserve"> et al., 2007; </w:t>
      </w:r>
      <w:proofErr w:type="spellStart"/>
      <w:r w:rsidRPr="008B39CE">
        <w:rPr>
          <w:rFonts w:ascii="Times New Roman" w:hAnsi="Times New Roman" w:cs="Times New Roman"/>
          <w:sz w:val="24"/>
          <w:szCs w:val="24"/>
          <w:lang w:val="fr-CH"/>
        </w:rPr>
        <w:t>Ibáñez</w:t>
      </w:r>
      <w:proofErr w:type="spellEnd"/>
      <w:r w:rsidRPr="008B39CE">
        <w:rPr>
          <w:rFonts w:ascii="Times New Roman" w:hAnsi="Times New Roman" w:cs="Times New Roman"/>
          <w:sz w:val="24"/>
          <w:szCs w:val="24"/>
          <w:lang w:val="fr-CH"/>
        </w:rPr>
        <w:t xml:space="preserve"> et al., 2010; Jost et al., 2018; Pérez et al., 2022)</w:t>
      </w:r>
      <w:r w:rsidRPr="00E17ED3">
        <w:rPr>
          <w:rFonts w:ascii="Times New Roman" w:hAnsi="Times New Roman" w:cs="Times New Roman"/>
          <w:sz w:val="24"/>
          <w:szCs w:val="24"/>
          <w:lang w:val="en-US"/>
        </w:rPr>
        <w:fldChar w:fldCharType="end"/>
      </w:r>
      <w:r w:rsidR="009778E2" w:rsidRPr="008B39CE">
        <w:rPr>
          <w:rFonts w:ascii="Times New Roman" w:hAnsi="Times New Roman" w:cs="Times New Roman"/>
          <w:sz w:val="24"/>
          <w:szCs w:val="24"/>
          <w:lang w:val="fr-CH"/>
        </w:rPr>
        <w:t xml:space="preserve">. </w:t>
      </w:r>
      <w:r w:rsidR="00462275" w:rsidRPr="00462275">
        <w:rPr>
          <w:rFonts w:ascii="Times New Roman" w:hAnsi="Times New Roman" w:cs="Times New Roman"/>
          <w:sz w:val="24"/>
          <w:szCs w:val="24"/>
          <w:lang w:val="en-US"/>
        </w:rPr>
        <w:t xml:space="preserve">Professional translators have been found to outperform non-translators </w:t>
      </w:r>
      <w:r w:rsidR="00462275">
        <w:rPr>
          <w:rFonts w:ascii="Times New Roman" w:hAnsi="Times New Roman" w:cs="Times New Roman"/>
          <w:sz w:val="24"/>
          <w:szCs w:val="24"/>
          <w:lang w:val="en-US"/>
        </w:rPr>
        <w:t>or</w:t>
      </w:r>
      <w:r w:rsidR="00462275" w:rsidRPr="00462275">
        <w:rPr>
          <w:rFonts w:ascii="Times New Roman" w:hAnsi="Times New Roman" w:cs="Times New Roman"/>
          <w:sz w:val="24"/>
          <w:szCs w:val="24"/>
          <w:lang w:val="en-US"/>
        </w:rPr>
        <w:t xml:space="preserve"> translation students in various linguistic-related tasks</w:t>
      </w:r>
      <w:r w:rsidR="00462275">
        <w:rPr>
          <w:rFonts w:ascii="Times New Roman" w:hAnsi="Times New Roman" w:cs="Times New Roman"/>
          <w:sz w:val="24"/>
          <w:szCs w:val="24"/>
          <w:lang w:val="en-US"/>
        </w:rPr>
        <w:t>, for</w:t>
      </w:r>
      <w:r w:rsidR="00462275" w:rsidRPr="00462275">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ex</w:t>
      </w:r>
      <w:r w:rsidR="00462275" w:rsidRPr="00462275">
        <w:rPr>
          <w:rFonts w:ascii="Times New Roman" w:hAnsi="Times New Roman" w:cs="Times New Roman"/>
          <w:sz w:val="24"/>
          <w:szCs w:val="24"/>
          <w:lang w:val="en-US"/>
        </w:rPr>
        <w:t>ample</w:t>
      </w:r>
      <w:r w:rsidR="00A359EA">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semantic error detection (</w:t>
      </w:r>
      <w:proofErr w:type="spellStart"/>
      <w:r w:rsidR="00462275" w:rsidRPr="00462275">
        <w:rPr>
          <w:rFonts w:ascii="Times New Roman" w:hAnsi="Times New Roman" w:cs="Times New Roman"/>
          <w:sz w:val="24"/>
          <w:szCs w:val="24"/>
          <w:lang w:val="en-US"/>
        </w:rPr>
        <w:t>Fabbro</w:t>
      </w:r>
      <w:proofErr w:type="spellEnd"/>
      <w:r w:rsidR="00462275" w:rsidRPr="00462275">
        <w:rPr>
          <w:rFonts w:ascii="Times New Roman" w:hAnsi="Times New Roman" w:cs="Times New Roman"/>
          <w:sz w:val="24"/>
          <w:szCs w:val="24"/>
          <w:lang w:val="en-US"/>
        </w:rPr>
        <w:t xml:space="preserve"> et al., 1991; </w:t>
      </w:r>
      <w:proofErr w:type="spellStart"/>
      <w:r w:rsidR="00462275" w:rsidRPr="00462275">
        <w:rPr>
          <w:rFonts w:ascii="Times New Roman" w:hAnsi="Times New Roman" w:cs="Times New Roman"/>
          <w:sz w:val="24"/>
          <w:szCs w:val="24"/>
          <w:lang w:val="en-US"/>
        </w:rPr>
        <w:t>Yudes</w:t>
      </w:r>
      <w:proofErr w:type="spellEnd"/>
      <w:r w:rsidR="00462275" w:rsidRPr="00462275">
        <w:rPr>
          <w:rFonts w:ascii="Times New Roman" w:hAnsi="Times New Roman" w:cs="Times New Roman"/>
          <w:sz w:val="24"/>
          <w:szCs w:val="24"/>
          <w:lang w:val="en-US"/>
        </w:rPr>
        <w:t xml:space="preserve"> et al., 2013)</w:t>
      </w:r>
      <w:r w:rsidR="00A359EA">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reading speed, </w:t>
      </w:r>
      <w:r w:rsidR="00A359EA">
        <w:rPr>
          <w:rFonts w:ascii="Times New Roman" w:hAnsi="Times New Roman" w:cs="Times New Roman"/>
          <w:sz w:val="24"/>
          <w:szCs w:val="24"/>
          <w:lang w:val="en-US"/>
        </w:rPr>
        <w:t xml:space="preserve">the </w:t>
      </w:r>
      <w:r w:rsidR="00462275" w:rsidRPr="00462275">
        <w:rPr>
          <w:rFonts w:ascii="Times New Roman" w:hAnsi="Times New Roman" w:cs="Times New Roman"/>
          <w:sz w:val="24"/>
          <w:szCs w:val="24"/>
          <w:lang w:val="en-US"/>
        </w:rPr>
        <w:t>lexical decision for non-words, and categorization of atypical examples (Bajo et al., 2000).</w:t>
      </w:r>
      <w:r w:rsidR="00462275">
        <w:rPr>
          <w:rFonts w:ascii="Times New Roman" w:hAnsi="Times New Roman" w:cs="Times New Roman"/>
          <w:sz w:val="24"/>
          <w:szCs w:val="24"/>
          <w:lang w:val="en-US"/>
        </w:rPr>
        <w:t xml:space="preserve"> Regarding non-linguistic tasks, m</w:t>
      </w:r>
      <w:r w:rsidR="00462275" w:rsidRPr="00462275">
        <w:rPr>
          <w:rFonts w:ascii="Times New Roman" w:hAnsi="Times New Roman" w:cs="Times New Roman"/>
          <w:sz w:val="24"/>
          <w:szCs w:val="24"/>
          <w:lang w:val="en-US"/>
        </w:rPr>
        <w:t>ore skilled and experienced translators seem to be able to manage more global aspects of a task (e.g.</w:t>
      </w:r>
      <w:r w:rsidR="00462275">
        <w:rPr>
          <w:rFonts w:ascii="Times New Roman" w:hAnsi="Times New Roman" w:cs="Times New Roman"/>
          <w:sz w:val="24"/>
          <w:szCs w:val="24"/>
          <w:lang w:val="en-US"/>
        </w:rPr>
        <w:t>,</w:t>
      </w:r>
      <w:r w:rsidR="00462275" w:rsidRPr="00462275">
        <w:rPr>
          <w:rFonts w:ascii="Times New Roman" w:hAnsi="Times New Roman" w:cs="Times New Roman"/>
          <w:sz w:val="24"/>
          <w:szCs w:val="24"/>
          <w:lang w:val="en-US"/>
        </w:rPr>
        <w:t xml:space="preserve"> </w:t>
      </w:r>
      <w:proofErr w:type="spellStart"/>
      <w:r w:rsidR="00462275" w:rsidRPr="00462275">
        <w:rPr>
          <w:rFonts w:ascii="Times New Roman" w:hAnsi="Times New Roman" w:cs="Times New Roman"/>
          <w:sz w:val="24"/>
          <w:szCs w:val="24"/>
          <w:lang w:val="en-US"/>
        </w:rPr>
        <w:t>Ehrensberger</w:t>
      </w:r>
      <w:proofErr w:type="spellEnd"/>
      <w:r w:rsidR="00462275" w:rsidRPr="00462275">
        <w:rPr>
          <w:rFonts w:ascii="Times New Roman" w:hAnsi="Times New Roman" w:cs="Times New Roman"/>
          <w:sz w:val="24"/>
          <w:szCs w:val="24"/>
          <w:lang w:val="en-US"/>
        </w:rPr>
        <w:t xml:space="preserve">-Dow, 2014; </w:t>
      </w:r>
      <w:proofErr w:type="spellStart"/>
      <w:r w:rsidR="00462275" w:rsidRPr="00462275">
        <w:rPr>
          <w:rFonts w:ascii="Times New Roman" w:hAnsi="Times New Roman" w:cs="Times New Roman"/>
          <w:sz w:val="24"/>
          <w:szCs w:val="24"/>
          <w:lang w:val="en-US"/>
        </w:rPr>
        <w:t>Ehrensberger</w:t>
      </w:r>
      <w:proofErr w:type="spellEnd"/>
      <w:r w:rsidR="00462275" w:rsidRPr="00462275">
        <w:rPr>
          <w:rFonts w:ascii="Times New Roman" w:hAnsi="Times New Roman" w:cs="Times New Roman"/>
          <w:sz w:val="24"/>
          <w:szCs w:val="24"/>
          <w:lang w:val="en-US"/>
        </w:rPr>
        <w:t xml:space="preserve">-Dow &amp; Massey, 2013; </w:t>
      </w:r>
      <w:proofErr w:type="spellStart"/>
      <w:r w:rsidR="00462275" w:rsidRPr="00462275">
        <w:rPr>
          <w:rFonts w:ascii="Times New Roman" w:hAnsi="Times New Roman" w:cs="Times New Roman"/>
          <w:sz w:val="24"/>
          <w:szCs w:val="24"/>
          <w:lang w:val="en-US"/>
        </w:rPr>
        <w:t>Heeb</w:t>
      </w:r>
      <w:proofErr w:type="spellEnd"/>
      <w:r w:rsidR="00462275" w:rsidRPr="00462275">
        <w:rPr>
          <w:rFonts w:ascii="Times New Roman" w:hAnsi="Times New Roman" w:cs="Times New Roman"/>
          <w:sz w:val="24"/>
          <w:szCs w:val="24"/>
          <w:lang w:val="en-US"/>
        </w:rPr>
        <w:t>, 2016)</w:t>
      </w:r>
      <w:r w:rsidR="00462275">
        <w:rPr>
          <w:rFonts w:ascii="Times New Roman" w:hAnsi="Times New Roman" w:cs="Times New Roman"/>
          <w:sz w:val="24"/>
          <w:szCs w:val="24"/>
          <w:lang w:val="en-US"/>
        </w:rPr>
        <w:t xml:space="preserve">. </w:t>
      </w:r>
      <w:r w:rsidRPr="00462275">
        <w:rPr>
          <w:rFonts w:ascii="Times New Roman" w:hAnsi="Times New Roman" w:cs="Times New Roman"/>
          <w:sz w:val="24"/>
          <w:szCs w:val="24"/>
          <w:lang w:val="en-US"/>
        </w:rPr>
        <w:t xml:space="preserve">García et al. </w:t>
      </w:r>
      <w:r w:rsidRPr="00E17ED3">
        <w:rPr>
          <w:rFonts w:ascii="Times New Roman" w:hAnsi="Times New Roman" w:cs="Times New Roman"/>
          <w:sz w:val="24"/>
          <w:szCs w:val="24"/>
          <w:lang w:val="en-US"/>
        </w:rPr>
        <w:t xml:space="preserve">(2014) studied the impact of translation expertise during reading aloud </w:t>
      </w:r>
      <w:r w:rsidR="00462275">
        <w:rPr>
          <w:rFonts w:ascii="Times New Roman" w:hAnsi="Times New Roman" w:cs="Times New Roman"/>
          <w:sz w:val="24"/>
          <w:szCs w:val="24"/>
          <w:lang w:val="en-US"/>
        </w:rPr>
        <w:t xml:space="preserve">in L1 and L2, </w:t>
      </w:r>
      <w:r w:rsidRPr="00E17ED3">
        <w:rPr>
          <w:rFonts w:ascii="Times New Roman" w:hAnsi="Times New Roman" w:cs="Times New Roman"/>
          <w:sz w:val="24"/>
          <w:szCs w:val="24"/>
          <w:lang w:val="en-US"/>
        </w:rPr>
        <w:t>a</w:t>
      </w:r>
      <w:r w:rsidR="00462275">
        <w:rPr>
          <w:rFonts w:ascii="Times New Roman" w:hAnsi="Times New Roman" w:cs="Times New Roman"/>
          <w:sz w:val="24"/>
          <w:szCs w:val="24"/>
          <w:lang w:val="en-US"/>
        </w:rPr>
        <w:t>s well as BT and FT translating</w:t>
      </w:r>
      <w:r w:rsidRPr="00E17ED3">
        <w:rPr>
          <w:rFonts w:ascii="Times New Roman" w:hAnsi="Times New Roman" w:cs="Times New Roman"/>
          <w:sz w:val="24"/>
          <w:szCs w:val="24"/>
          <w:lang w:val="en-US"/>
        </w:rPr>
        <w:t xml:space="preserve"> noun pairs from a single word list, manipulating lexical variables such as concreteness and cognate status. </w:t>
      </w:r>
      <w:r w:rsidR="00A359EA">
        <w:rPr>
          <w:rFonts w:ascii="Times New Roman" w:hAnsi="Times New Roman" w:cs="Times New Roman"/>
          <w:sz w:val="24"/>
          <w:szCs w:val="24"/>
          <w:lang w:val="en-US"/>
        </w:rPr>
        <w:t>T</w:t>
      </w:r>
      <w:r w:rsidR="00462275">
        <w:rPr>
          <w:rFonts w:ascii="Times New Roman" w:hAnsi="Times New Roman" w:cs="Times New Roman"/>
          <w:sz w:val="24"/>
          <w:szCs w:val="24"/>
          <w:lang w:val="en-US"/>
        </w:rPr>
        <w:t xml:space="preserve">heir second </w:t>
      </w:r>
      <w:r w:rsidRPr="00E17ED3">
        <w:rPr>
          <w:rFonts w:ascii="Times New Roman" w:hAnsi="Times New Roman" w:cs="Times New Roman"/>
          <w:sz w:val="24"/>
          <w:szCs w:val="24"/>
          <w:lang w:val="en-US"/>
        </w:rPr>
        <w:t>experiment</w:t>
      </w:r>
      <w:r w:rsidR="00A359EA">
        <w:rPr>
          <w:rFonts w:ascii="Times New Roman" w:hAnsi="Times New Roman" w:cs="Times New Roman"/>
          <w:sz w:val="24"/>
          <w:szCs w:val="24"/>
          <w:lang w:val="en-US"/>
        </w:rPr>
        <w:t xml:space="preserve"> tested</w:t>
      </w:r>
      <w:r w:rsidRPr="00E17ED3">
        <w:rPr>
          <w:rFonts w:ascii="Times New Roman" w:hAnsi="Times New Roman" w:cs="Times New Roman"/>
          <w:sz w:val="24"/>
          <w:szCs w:val="24"/>
          <w:lang w:val="en-US"/>
        </w:rPr>
        <w:t xml:space="preserve"> 36 native Spanish speakers with high proficiency levels in English as L2. The participants were divided into three groups of 12 persons based on their expertise: </w:t>
      </w:r>
      <w:r w:rsidRPr="00E17ED3">
        <w:rPr>
          <w:rFonts w:ascii="Times New Roman" w:hAnsi="Times New Roman" w:cs="Times New Roman"/>
          <w:sz w:val="24"/>
          <w:szCs w:val="24"/>
          <w:lang w:val="en-US"/>
        </w:rPr>
        <w:lastRenderedPageBreak/>
        <w:t>First-year translation students, senior</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year translation students, and professional translators with field experience. The results underline that</w:t>
      </w:r>
      <w:r w:rsidR="00A359EA">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general,</w:t>
      </w:r>
      <w:r w:rsidR="00462275">
        <w:rPr>
          <w:rFonts w:ascii="Times New Roman" w:hAnsi="Times New Roman" w:cs="Times New Roman"/>
          <w:sz w:val="24"/>
          <w:szCs w:val="24"/>
          <w:lang w:val="en-US"/>
        </w:rPr>
        <w:t xml:space="preserve"> </w:t>
      </w:r>
      <w:r w:rsidR="00462275" w:rsidRPr="00E17ED3">
        <w:rPr>
          <w:rFonts w:ascii="Times New Roman" w:hAnsi="Times New Roman" w:cs="Times New Roman"/>
          <w:sz w:val="24"/>
          <w:szCs w:val="24"/>
          <w:lang w:val="en-US"/>
        </w:rPr>
        <w:t>effects of concreteness and cognate status on response times were visible</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reading</w:t>
      </w:r>
      <w:r w:rsidR="00462275">
        <w:rPr>
          <w:rFonts w:ascii="Times New Roman" w:hAnsi="Times New Roman" w:cs="Times New Roman"/>
          <w:sz w:val="24"/>
          <w:szCs w:val="24"/>
          <w:lang w:val="en-US"/>
        </w:rPr>
        <w:t xml:space="preserve"> in L1</w:t>
      </w:r>
      <w:r w:rsidRPr="00E17ED3">
        <w:rPr>
          <w:rFonts w:ascii="Times New Roman" w:hAnsi="Times New Roman" w:cs="Times New Roman"/>
          <w:sz w:val="24"/>
          <w:szCs w:val="24"/>
          <w:lang w:val="en-US"/>
        </w:rPr>
        <w:t xml:space="preserve"> was faster than</w:t>
      </w:r>
      <w:r w:rsidR="00462275">
        <w:rPr>
          <w:rFonts w:ascii="Times New Roman" w:hAnsi="Times New Roman" w:cs="Times New Roman"/>
          <w:sz w:val="24"/>
          <w:szCs w:val="24"/>
          <w:lang w:val="en-US"/>
        </w:rPr>
        <w:t xml:space="preserve"> in L2, reading was faster than translating, but </w:t>
      </w:r>
      <w:r w:rsidR="00462275" w:rsidRPr="00E17ED3">
        <w:rPr>
          <w:rFonts w:ascii="Times New Roman" w:hAnsi="Times New Roman" w:cs="Times New Roman"/>
          <w:sz w:val="24"/>
          <w:szCs w:val="24"/>
          <w:lang w:val="en-US"/>
        </w:rPr>
        <w:t xml:space="preserve">the predicted advantage of BT over FT was </w:t>
      </w:r>
      <w:r w:rsidR="00462275">
        <w:rPr>
          <w:rFonts w:ascii="Times New Roman" w:hAnsi="Times New Roman" w:cs="Times New Roman"/>
          <w:sz w:val="24"/>
          <w:szCs w:val="24"/>
          <w:lang w:val="en-US"/>
        </w:rPr>
        <w:t xml:space="preserve">not </w:t>
      </w:r>
      <w:r w:rsidR="00462275" w:rsidRPr="00E17ED3">
        <w:rPr>
          <w:rFonts w:ascii="Times New Roman" w:hAnsi="Times New Roman" w:cs="Times New Roman"/>
          <w:sz w:val="24"/>
          <w:szCs w:val="24"/>
          <w:lang w:val="en-US"/>
        </w:rPr>
        <w:t>visible</w:t>
      </w:r>
      <w:r w:rsidRPr="00E17ED3">
        <w:rPr>
          <w:rFonts w:ascii="Times New Roman" w:hAnsi="Times New Roman" w:cs="Times New Roman"/>
          <w:sz w:val="24"/>
          <w:szCs w:val="24"/>
          <w:lang w:val="en-US"/>
        </w:rPr>
        <w:t xml:space="preserve">. Moreover, irrespective of L2 proficiency, translation expertise affected </w:t>
      </w:r>
      <w:r w:rsidR="00462275">
        <w:rPr>
          <w:rFonts w:ascii="Times New Roman" w:hAnsi="Times New Roman" w:cs="Times New Roman"/>
          <w:sz w:val="24"/>
          <w:szCs w:val="24"/>
          <w:lang w:val="en-US"/>
        </w:rPr>
        <w:t>lexical processing</w:t>
      </w:r>
      <w:r w:rsidRPr="00E17ED3">
        <w:rPr>
          <w:rFonts w:ascii="Times New Roman" w:hAnsi="Times New Roman" w:cs="Times New Roman"/>
          <w:sz w:val="24"/>
          <w:szCs w:val="24"/>
          <w:lang w:val="en-US"/>
        </w:rPr>
        <w:t xml:space="preserve">, </w:t>
      </w:r>
      <w:r w:rsidR="00EC24CB" w:rsidRPr="00E17ED3">
        <w:rPr>
          <w:rFonts w:ascii="Times New Roman" w:hAnsi="Times New Roman" w:cs="Times New Roman"/>
          <w:sz w:val="24"/>
          <w:szCs w:val="24"/>
          <w:lang w:val="en-US"/>
        </w:rPr>
        <w:t xml:space="preserve">as </w:t>
      </w:r>
      <w:r w:rsidR="00462275" w:rsidRPr="00E17ED3">
        <w:rPr>
          <w:rFonts w:ascii="Times New Roman" w:hAnsi="Times New Roman" w:cs="Times New Roman"/>
          <w:sz w:val="24"/>
          <w:szCs w:val="24"/>
          <w:lang w:val="en-US"/>
        </w:rPr>
        <w:t xml:space="preserve">translators with field experience </w:t>
      </w:r>
      <w:r w:rsidR="00462275">
        <w:rPr>
          <w:rFonts w:ascii="Times New Roman" w:hAnsi="Times New Roman" w:cs="Times New Roman"/>
          <w:sz w:val="24"/>
          <w:szCs w:val="24"/>
          <w:lang w:val="en-US"/>
        </w:rPr>
        <w:t xml:space="preserve">and </w:t>
      </w:r>
      <w:r w:rsidR="00462275" w:rsidRPr="00E17ED3">
        <w:rPr>
          <w:rFonts w:ascii="Times New Roman" w:hAnsi="Times New Roman" w:cs="Times New Roman"/>
          <w:sz w:val="24"/>
          <w:szCs w:val="24"/>
          <w:lang w:val="en-US"/>
        </w:rPr>
        <w:t>senior</w:t>
      </w:r>
      <w:r w:rsidR="00462275">
        <w:rPr>
          <w:rFonts w:ascii="Times New Roman" w:hAnsi="Times New Roman" w:cs="Times New Roman"/>
          <w:sz w:val="24"/>
          <w:szCs w:val="24"/>
          <w:lang w:val="en-US"/>
        </w:rPr>
        <w:t>-</w:t>
      </w:r>
      <w:r w:rsidR="00462275" w:rsidRPr="00E17ED3">
        <w:rPr>
          <w:rFonts w:ascii="Times New Roman" w:hAnsi="Times New Roman" w:cs="Times New Roman"/>
          <w:sz w:val="24"/>
          <w:szCs w:val="24"/>
          <w:lang w:val="en-US"/>
        </w:rPr>
        <w:t xml:space="preserve">year students </w:t>
      </w:r>
      <w:r w:rsidR="00EC24CB" w:rsidRPr="00E17ED3">
        <w:rPr>
          <w:rFonts w:ascii="Times New Roman" w:hAnsi="Times New Roman" w:cs="Times New Roman"/>
          <w:sz w:val="24"/>
          <w:szCs w:val="24"/>
          <w:lang w:val="en-US"/>
        </w:rPr>
        <w:t>respond</w:t>
      </w:r>
      <w:r w:rsidR="00462275">
        <w:rPr>
          <w:rFonts w:ascii="Times New Roman" w:hAnsi="Times New Roman" w:cs="Times New Roman"/>
          <w:sz w:val="24"/>
          <w:szCs w:val="24"/>
          <w:lang w:val="en-US"/>
        </w:rPr>
        <w:t>ed</w:t>
      </w:r>
      <w:r w:rsidR="00EC24CB" w:rsidRPr="00E17ED3">
        <w:rPr>
          <w:rFonts w:ascii="Times New Roman" w:hAnsi="Times New Roman" w:cs="Times New Roman"/>
          <w:sz w:val="24"/>
          <w:szCs w:val="24"/>
          <w:lang w:val="en-US"/>
        </w:rPr>
        <w:t xml:space="preserve"> faster</w:t>
      </w:r>
      <w:r w:rsidR="00462275">
        <w:rPr>
          <w:rFonts w:ascii="Times New Roman" w:hAnsi="Times New Roman" w:cs="Times New Roman"/>
          <w:sz w:val="24"/>
          <w:szCs w:val="24"/>
          <w:lang w:val="en-US"/>
        </w:rPr>
        <w:t xml:space="preserve"> than first-year</w:t>
      </w:r>
      <w:r w:rsidR="00EC24CB" w:rsidRPr="00E17ED3">
        <w:rPr>
          <w:rFonts w:ascii="Times New Roman" w:hAnsi="Times New Roman" w:cs="Times New Roman"/>
          <w:sz w:val="24"/>
          <w:szCs w:val="24"/>
          <w:lang w:val="en-US"/>
        </w:rPr>
        <w:t xml:space="preserve"> </w:t>
      </w:r>
      <w:r w:rsidR="00462275" w:rsidRPr="00E17ED3">
        <w:rPr>
          <w:rFonts w:ascii="Times New Roman" w:hAnsi="Times New Roman" w:cs="Times New Roman"/>
          <w:sz w:val="24"/>
          <w:szCs w:val="24"/>
          <w:lang w:val="en-US"/>
        </w:rPr>
        <w:t>translation students</w:t>
      </w:r>
      <w:r w:rsidR="00462275">
        <w:rPr>
          <w:rFonts w:ascii="Times New Roman" w:hAnsi="Times New Roman" w:cs="Times New Roman"/>
          <w:sz w:val="24"/>
          <w:szCs w:val="24"/>
          <w:lang w:val="en-US"/>
        </w:rPr>
        <w:t>. Overall, the i</w:t>
      </w:r>
      <w:r w:rsidR="00462275" w:rsidRPr="00462275">
        <w:rPr>
          <w:rFonts w:ascii="Times New Roman" w:hAnsi="Times New Roman" w:cs="Times New Roman"/>
          <w:sz w:val="24"/>
          <w:szCs w:val="24"/>
          <w:lang w:val="en-US"/>
        </w:rPr>
        <w:t>nfluence of translation expertise</w:t>
      </w:r>
      <w:r w:rsidR="00462275">
        <w:rPr>
          <w:rFonts w:ascii="Times New Roman" w:hAnsi="Times New Roman" w:cs="Times New Roman"/>
          <w:sz w:val="24"/>
          <w:szCs w:val="24"/>
          <w:lang w:val="en-US"/>
        </w:rPr>
        <w:t xml:space="preserve"> was greater</w:t>
      </w:r>
      <w:r w:rsidR="00462275" w:rsidRPr="00462275">
        <w:rPr>
          <w:rFonts w:ascii="Times New Roman" w:hAnsi="Times New Roman" w:cs="Times New Roman"/>
          <w:sz w:val="24"/>
          <w:szCs w:val="24"/>
          <w:lang w:val="en-US"/>
        </w:rPr>
        <w:t xml:space="preserve"> in word translation</w:t>
      </w:r>
      <w:r w:rsidR="00462275">
        <w:rPr>
          <w:rFonts w:ascii="Times New Roman" w:hAnsi="Times New Roman" w:cs="Times New Roman"/>
          <w:sz w:val="24"/>
          <w:szCs w:val="24"/>
          <w:lang w:val="en-US"/>
        </w:rPr>
        <w:t xml:space="preserve"> </w:t>
      </w:r>
      <w:r w:rsidR="00462275" w:rsidRPr="00462275">
        <w:rPr>
          <w:rFonts w:ascii="Times New Roman" w:hAnsi="Times New Roman" w:cs="Times New Roman"/>
          <w:sz w:val="24"/>
          <w:szCs w:val="24"/>
          <w:lang w:val="en-US"/>
        </w:rPr>
        <w:t>than in reading</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a study by Ibáñez et al. (2010), the effect of formal training in translation on lexical access and language </w:t>
      </w:r>
      <w:r w:rsidR="00EC24CB" w:rsidRPr="00E17ED3">
        <w:rPr>
          <w:rFonts w:ascii="Times New Roman" w:hAnsi="Times New Roman" w:cs="Times New Roman"/>
          <w:sz w:val="24"/>
          <w:szCs w:val="24"/>
          <w:lang w:val="en-US"/>
        </w:rPr>
        <w:t>switching</w:t>
      </w:r>
      <w:r w:rsidR="00FE3A65" w:rsidRPr="00E17ED3">
        <w:rPr>
          <w:rFonts w:ascii="Times New Roman" w:hAnsi="Times New Roman" w:cs="Times New Roman"/>
          <w:sz w:val="24"/>
          <w:szCs w:val="24"/>
          <w:lang w:val="en-US"/>
        </w:rPr>
        <w:t xml:space="preserve"> costs</w:t>
      </w:r>
      <w:r w:rsidRPr="00E17ED3">
        <w:rPr>
          <w:rFonts w:ascii="Times New Roman" w:hAnsi="Times New Roman" w:cs="Times New Roman"/>
          <w:sz w:val="24"/>
          <w:szCs w:val="24"/>
          <w:lang w:val="en-US"/>
        </w:rPr>
        <w:t xml:space="preserve"> was addressed in two reading experiments. Both experiments tested twelve translators with more than two years of translating experience and twelve bilinguals matched in age, language fluency, and working memory capacity. Both experiments manipulated L1</w:t>
      </w:r>
      <w:r w:rsidR="00647200" w:rsidRPr="00E17ED3">
        <w:rPr>
          <w:rFonts w:ascii="Times New Roman" w:hAnsi="Times New Roman" w:cs="Times New Roman"/>
          <w:sz w:val="24"/>
          <w:szCs w:val="24"/>
          <w:lang w:val="en-US"/>
        </w:rPr>
        <w:t xml:space="preserve"> (Spanish)</w:t>
      </w:r>
      <w:r w:rsidRPr="00E17ED3">
        <w:rPr>
          <w:rFonts w:ascii="Times New Roman" w:hAnsi="Times New Roman" w:cs="Times New Roman"/>
          <w:sz w:val="24"/>
          <w:szCs w:val="24"/>
          <w:lang w:val="en-US"/>
        </w:rPr>
        <w:t xml:space="preserve"> and L2</w:t>
      </w:r>
      <w:r w:rsidR="00647200" w:rsidRPr="00E17ED3">
        <w:rPr>
          <w:rFonts w:ascii="Times New Roman" w:hAnsi="Times New Roman" w:cs="Times New Roman"/>
          <w:sz w:val="24"/>
          <w:szCs w:val="24"/>
          <w:lang w:val="en-US"/>
        </w:rPr>
        <w:t xml:space="preserve"> (English)</w:t>
      </w:r>
      <w:r w:rsidRPr="00E17ED3">
        <w:rPr>
          <w:rFonts w:ascii="Times New Roman" w:hAnsi="Times New Roman" w:cs="Times New Roman"/>
          <w:sz w:val="24"/>
          <w:szCs w:val="24"/>
          <w:lang w:val="en-US"/>
        </w:rPr>
        <w:t>, the cognate status, and the switching condition. 84 cognate and non-cognate words were randomly placed in both English and Spanish sentences</w:t>
      </w:r>
      <w:r w:rsidR="00647200" w:rsidRPr="00E17ED3">
        <w:rPr>
          <w:rFonts w:ascii="Times New Roman" w:hAnsi="Times New Roman" w:cs="Times New Roman"/>
          <w:sz w:val="24"/>
          <w:szCs w:val="24"/>
          <w:lang w:val="en-US"/>
        </w:rPr>
        <w:t>, but</w:t>
      </w:r>
      <w:r w:rsidRPr="00E17ED3">
        <w:rPr>
          <w:rFonts w:ascii="Times New Roman" w:hAnsi="Times New Roman" w:cs="Times New Roman"/>
          <w:sz w:val="24"/>
          <w:szCs w:val="24"/>
          <w:lang w:val="en-US"/>
        </w:rPr>
        <w:t xml:space="preserve"> never</w:t>
      </w:r>
      <w:r w:rsidR="00647200" w:rsidRPr="00E17ED3">
        <w:rPr>
          <w:rFonts w:ascii="Times New Roman" w:hAnsi="Times New Roman" w:cs="Times New Roman"/>
          <w:sz w:val="24"/>
          <w:szCs w:val="24"/>
          <w:lang w:val="en-US"/>
        </w:rPr>
        <w:t xml:space="preserve"> as</w:t>
      </w:r>
      <w:r w:rsidRPr="00E17ED3">
        <w:rPr>
          <w:rFonts w:ascii="Times New Roman" w:hAnsi="Times New Roman" w:cs="Times New Roman"/>
          <w:sz w:val="24"/>
          <w:szCs w:val="24"/>
          <w:lang w:val="en-US"/>
        </w:rPr>
        <w:t xml:space="preserve"> the first or last </w:t>
      </w:r>
      <w:r w:rsidR="00647200" w:rsidRPr="00E17ED3">
        <w:rPr>
          <w:rFonts w:ascii="Times New Roman" w:hAnsi="Times New Roman" w:cs="Times New Roman"/>
          <w:sz w:val="24"/>
          <w:szCs w:val="24"/>
          <w:lang w:val="en-US"/>
        </w:rPr>
        <w:t>word</w:t>
      </w:r>
      <w:r w:rsidRPr="00E17ED3">
        <w:rPr>
          <w:rFonts w:ascii="Times New Roman" w:hAnsi="Times New Roman" w:cs="Times New Roman"/>
          <w:sz w:val="24"/>
          <w:szCs w:val="24"/>
          <w:lang w:val="en-US"/>
        </w:rPr>
        <w:t xml:space="preserve">. The </w:t>
      </w:r>
      <w:r w:rsidR="00FE3A65" w:rsidRPr="00E17ED3">
        <w:rPr>
          <w:rFonts w:ascii="Times New Roman" w:hAnsi="Times New Roman" w:cs="Times New Roman"/>
          <w:sz w:val="24"/>
          <w:szCs w:val="24"/>
          <w:lang w:val="en-US"/>
        </w:rPr>
        <w:t>sentences</w:t>
      </w:r>
      <w:r w:rsidRPr="00E17ED3">
        <w:rPr>
          <w:rFonts w:ascii="Times New Roman" w:hAnsi="Times New Roman" w:cs="Times New Roman"/>
          <w:sz w:val="24"/>
          <w:szCs w:val="24"/>
          <w:lang w:val="en-US"/>
        </w:rPr>
        <w:t xml:space="preserve"> appear</w:t>
      </w:r>
      <w:r w:rsidR="00FE3A65" w:rsidRPr="00E17ED3">
        <w:rPr>
          <w:rFonts w:ascii="Times New Roman" w:hAnsi="Times New Roman" w:cs="Times New Roman"/>
          <w:sz w:val="24"/>
          <w:szCs w:val="24"/>
          <w:lang w:val="en-US"/>
        </w:rPr>
        <w:t>ed</w:t>
      </w:r>
      <w:r w:rsidRPr="00E17ED3">
        <w:rPr>
          <w:rFonts w:ascii="Times New Roman" w:hAnsi="Times New Roman" w:cs="Times New Roman"/>
          <w:sz w:val="24"/>
          <w:szCs w:val="24"/>
          <w:lang w:val="en-US"/>
        </w:rPr>
        <w:t xml:space="preserve"> word-by-word</w:t>
      </w:r>
      <w:r w:rsidR="00A359EA">
        <w:rPr>
          <w:rFonts w:ascii="Times New Roman" w:hAnsi="Times New Roman" w:cs="Times New Roman"/>
          <w:sz w:val="24"/>
          <w:szCs w:val="24"/>
          <w:lang w:val="en-US"/>
        </w:rPr>
        <w:t>,</w:t>
      </w:r>
      <w:r w:rsidR="00FE3A65" w:rsidRPr="00E17ED3">
        <w:rPr>
          <w:rFonts w:ascii="Times New Roman" w:hAnsi="Times New Roman" w:cs="Times New Roman"/>
          <w:sz w:val="24"/>
          <w:szCs w:val="24"/>
          <w:lang w:val="en-US"/>
        </w:rPr>
        <w:t xml:space="preserve"> and t</w:t>
      </w:r>
      <w:r w:rsidRPr="00E17ED3">
        <w:rPr>
          <w:rFonts w:ascii="Times New Roman" w:hAnsi="Times New Roman" w:cs="Times New Roman"/>
          <w:sz w:val="24"/>
          <w:szCs w:val="24"/>
          <w:lang w:val="en-US"/>
        </w:rPr>
        <w:t>he</w:t>
      </w:r>
      <w:r w:rsidR="00FE3A65" w:rsidRPr="00E17ED3">
        <w:rPr>
          <w:rFonts w:ascii="Times New Roman" w:hAnsi="Times New Roman" w:cs="Times New Roman"/>
          <w:sz w:val="24"/>
          <w:szCs w:val="24"/>
          <w:lang w:val="en-US"/>
        </w:rPr>
        <w:t xml:space="preserve"> participant’s self-paced reading speed</w:t>
      </w:r>
      <w:r w:rsidRPr="00E17ED3">
        <w:rPr>
          <w:rFonts w:ascii="Times New Roman" w:hAnsi="Times New Roman" w:cs="Times New Roman"/>
          <w:sz w:val="24"/>
          <w:szCs w:val="24"/>
          <w:lang w:val="en-US"/>
        </w:rPr>
        <w:t xml:space="preserve"> </w:t>
      </w:r>
      <w:r w:rsidR="00FE3A65" w:rsidRPr="00E17ED3">
        <w:rPr>
          <w:rFonts w:ascii="Times New Roman" w:hAnsi="Times New Roman" w:cs="Times New Roman"/>
          <w:sz w:val="24"/>
          <w:szCs w:val="24"/>
          <w:lang w:val="en-US"/>
        </w:rPr>
        <w:t>wa</w:t>
      </w:r>
      <w:r w:rsidRPr="00E17ED3">
        <w:rPr>
          <w:rFonts w:ascii="Times New Roman" w:hAnsi="Times New Roman" w:cs="Times New Roman"/>
          <w:sz w:val="24"/>
          <w:szCs w:val="24"/>
          <w:lang w:val="en-US"/>
        </w:rPr>
        <w:t>s taken as an index of the processing time. Furthermore, in experiment 1, the participants had to repeat the presented sentence aloud after reading before continuing to read the next sentence, whereas</w:t>
      </w:r>
      <w:r w:rsidR="00A359EA">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in experiment 2, there was no repeating task. The results </w:t>
      </w:r>
      <w:r w:rsidR="00647200" w:rsidRPr="00E17ED3">
        <w:rPr>
          <w:rFonts w:ascii="Times New Roman" w:hAnsi="Times New Roman" w:cs="Times New Roman"/>
          <w:sz w:val="24"/>
          <w:szCs w:val="24"/>
          <w:lang w:val="en-US"/>
        </w:rPr>
        <w:t>revealed</w:t>
      </w:r>
      <w:r w:rsidRPr="00E17ED3">
        <w:rPr>
          <w:rFonts w:ascii="Times New Roman" w:hAnsi="Times New Roman" w:cs="Times New Roman"/>
          <w:sz w:val="24"/>
          <w:szCs w:val="24"/>
          <w:lang w:val="en-US"/>
        </w:rPr>
        <w:t xml:space="preserve"> that the cognate status affected the re</w:t>
      </w:r>
      <w:r w:rsidR="00647200" w:rsidRPr="00E17ED3">
        <w:rPr>
          <w:rFonts w:ascii="Times New Roman" w:hAnsi="Times New Roman" w:cs="Times New Roman"/>
          <w:sz w:val="24"/>
          <w:szCs w:val="24"/>
          <w:lang w:val="en-US"/>
        </w:rPr>
        <w:t>sponse</w:t>
      </w:r>
      <w:r w:rsidRPr="00E17ED3">
        <w:rPr>
          <w:rFonts w:ascii="Times New Roman" w:hAnsi="Times New Roman" w:cs="Times New Roman"/>
          <w:sz w:val="24"/>
          <w:szCs w:val="24"/>
          <w:lang w:val="en-US"/>
        </w:rPr>
        <w:t xml:space="preserve"> time of translators, whereas bilinguals did not show any significant difference (experiment 1).</w:t>
      </w:r>
      <w:r w:rsidR="00462275">
        <w:rPr>
          <w:rFonts w:ascii="Times New Roman" w:hAnsi="Times New Roman" w:cs="Times New Roman"/>
          <w:sz w:val="24"/>
          <w:szCs w:val="24"/>
          <w:lang w:val="en-US"/>
        </w:rPr>
        <w:t xml:space="preserve"> Interestingly, the reading times in experiment 1 were slower in translators suggesting a different strategy of translators possibly </w:t>
      </w:r>
      <w:r w:rsidR="00462275" w:rsidRPr="00462275">
        <w:rPr>
          <w:rFonts w:ascii="Times New Roman" w:hAnsi="Times New Roman" w:cs="Times New Roman"/>
          <w:sz w:val="24"/>
          <w:szCs w:val="24"/>
          <w:lang w:val="en-US"/>
        </w:rPr>
        <w:t>activat</w:t>
      </w:r>
      <w:r w:rsidR="00462275">
        <w:rPr>
          <w:rFonts w:ascii="Times New Roman" w:hAnsi="Times New Roman" w:cs="Times New Roman"/>
          <w:sz w:val="24"/>
          <w:szCs w:val="24"/>
          <w:lang w:val="en-US"/>
        </w:rPr>
        <w:t>ing</w:t>
      </w:r>
      <w:r w:rsidR="00462275" w:rsidRPr="00462275">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both</w:t>
      </w:r>
      <w:r w:rsidR="00462275" w:rsidRPr="00462275">
        <w:rPr>
          <w:rFonts w:ascii="Times New Roman" w:hAnsi="Times New Roman" w:cs="Times New Roman"/>
          <w:sz w:val="24"/>
          <w:szCs w:val="24"/>
          <w:lang w:val="en-US"/>
        </w:rPr>
        <w:t xml:space="preserve"> languages</w:t>
      </w:r>
      <w:r w:rsidRPr="00E17ED3">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 xml:space="preserve">that may have led to </w:t>
      </w:r>
      <w:r w:rsidR="00462275" w:rsidRPr="00462275">
        <w:rPr>
          <w:rFonts w:ascii="Times New Roman" w:hAnsi="Times New Roman" w:cs="Times New Roman"/>
          <w:sz w:val="24"/>
          <w:szCs w:val="24"/>
          <w:lang w:val="en-US"/>
        </w:rPr>
        <w:t>higher attentional demands</w:t>
      </w:r>
      <w:r w:rsidR="00462275">
        <w:rPr>
          <w:rFonts w:ascii="Times New Roman" w:hAnsi="Times New Roman" w:cs="Times New Roman"/>
          <w:sz w:val="24"/>
          <w:szCs w:val="24"/>
          <w:lang w:val="en-US"/>
        </w:rPr>
        <w:t xml:space="preserve"> and the</w:t>
      </w:r>
      <w:r w:rsidR="00462275" w:rsidRPr="00462275">
        <w:rPr>
          <w:rFonts w:ascii="Times New Roman" w:hAnsi="Times New Roman" w:cs="Times New Roman"/>
          <w:sz w:val="24"/>
          <w:szCs w:val="24"/>
          <w:lang w:val="en-US"/>
        </w:rPr>
        <w:t xml:space="preserve"> slowdown</w:t>
      </w:r>
      <w:r w:rsidR="00462275">
        <w:rPr>
          <w:rFonts w:ascii="Times New Roman" w:hAnsi="Times New Roman" w:cs="Times New Roman"/>
          <w:sz w:val="24"/>
          <w:szCs w:val="24"/>
          <w:lang w:val="en-US"/>
        </w:rPr>
        <w:t xml:space="preserve">. </w:t>
      </w:r>
      <w:r w:rsidRPr="00E17ED3">
        <w:rPr>
          <w:rFonts w:ascii="Times New Roman" w:hAnsi="Times New Roman" w:cs="Times New Roman"/>
          <w:sz w:val="24"/>
          <w:szCs w:val="24"/>
          <w:lang w:val="en-US"/>
        </w:rPr>
        <w:t>However, experiment 2 demonstrated that both groups showed an effect o</w:t>
      </w:r>
      <w:r w:rsidR="00A359EA">
        <w:rPr>
          <w:rFonts w:ascii="Times New Roman" w:hAnsi="Times New Roman" w:cs="Times New Roman"/>
          <w:sz w:val="24"/>
          <w:szCs w:val="24"/>
          <w:lang w:val="en-US"/>
        </w:rPr>
        <w:t>f the</w:t>
      </w:r>
      <w:r w:rsidRPr="00E17ED3">
        <w:rPr>
          <w:rFonts w:ascii="Times New Roman" w:hAnsi="Times New Roman" w:cs="Times New Roman"/>
          <w:sz w:val="24"/>
          <w:szCs w:val="24"/>
          <w:lang w:val="en-US"/>
        </w:rPr>
        <w:t xml:space="preserve"> cognate status</w:t>
      </w:r>
      <w:r w:rsidR="00A359EA">
        <w:rPr>
          <w:rFonts w:ascii="Times New Roman" w:hAnsi="Times New Roman" w:cs="Times New Roman"/>
          <w:sz w:val="24"/>
          <w:szCs w:val="24"/>
          <w:lang w:val="en-US"/>
        </w:rPr>
        <w:t>,</w:t>
      </w:r>
      <w:r w:rsidR="00462275">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but</w:t>
      </w:r>
      <w:r w:rsidR="00462275">
        <w:rPr>
          <w:rFonts w:ascii="Times New Roman" w:hAnsi="Times New Roman" w:cs="Times New Roman"/>
          <w:sz w:val="24"/>
          <w:szCs w:val="24"/>
          <w:lang w:val="en-US"/>
        </w:rPr>
        <w:t xml:space="preserve"> there was no difference in reading times</w:t>
      </w:r>
      <w:r w:rsidRPr="00E17ED3">
        <w:rPr>
          <w:rFonts w:ascii="Times New Roman" w:hAnsi="Times New Roman" w:cs="Times New Roman"/>
          <w:sz w:val="24"/>
          <w:szCs w:val="24"/>
          <w:lang w:val="en-US"/>
        </w:rPr>
        <w:t xml:space="preserve">. Concerning language switching, professionals in experiment 1 did not display asymmetrical language switching costs, while bilinguals showed an effect when switching from L2 to their dominant L1. However, in experiment 2, neither bilinguals nor </w:t>
      </w:r>
      <w:r w:rsidRPr="00E17ED3">
        <w:rPr>
          <w:rFonts w:ascii="Times New Roman" w:hAnsi="Times New Roman" w:cs="Times New Roman"/>
          <w:sz w:val="24"/>
          <w:szCs w:val="24"/>
          <w:lang w:val="en-US"/>
        </w:rPr>
        <w:lastRenderedPageBreak/>
        <w:t>translators showed overall switching costs.</w:t>
      </w:r>
      <w:r w:rsidR="00462275">
        <w:rPr>
          <w:rFonts w:ascii="Times New Roman" w:hAnsi="Times New Roman" w:cs="Times New Roman"/>
          <w:sz w:val="24"/>
          <w:szCs w:val="24"/>
          <w:lang w:val="en-US"/>
        </w:rPr>
        <w:t xml:space="preserve"> The authors conclude a </w:t>
      </w:r>
      <w:r w:rsidR="00462275" w:rsidRPr="00462275">
        <w:rPr>
          <w:rFonts w:ascii="Times New Roman" w:hAnsi="Times New Roman" w:cs="Times New Roman"/>
          <w:sz w:val="24"/>
          <w:szCs w:val="24"/>
          <w:lang w:val="en-US"/>
        </w:rPr>
        <w:t xml:space="preserve">remarkable ability </w:t>
      </w:r>
      <w:r w:rsidR="00462275">
        <w:rPr>
          <w:rFonts w:ascii="Times New Roman" w:hAnsi="Times New Roman" w:cs="Times New Roman"/>
          <w:sz w:val="24"/>
          <w:szCs w:val="24"/>
          <w:lang w:val="en-US"/>
        </w:rPr>
        <w:t xml:space="preserve">of </w:t>
      </w:r>
      <w:r w:rsidR="00462275" w:rsidRPr="00462275">
        <w:rPr>
          <w:rFonts w:ascii="Times New Roman" w:hAnsi="Times New Roman" w:cs="Times New Roman"/>
          <w:sz w:val="24"/>
          <w:szCs w:val="24"/>
          <w:lang w:val="en-US"/>
        </w:rPr>
        <w:t>professional translators to separate two languages during comprehension and production and constantly switching between them</w:t>
      </w:r>
      <w:r w:rsidR="00462275">
        <w:rPr>
          <w:rFonts w:ascii="Times New Roman" w:hAnsi="Times New Roman" w:cs="Times New Roman"/>
          <w:sz w:val="24"/>
          <w:szCs w:val="24"/>
          <w:lang w:val="en-US"/>
        </w:rPr>
        <w:t>.</w:t>
      </w:r>
      <w:r w:rsidRPr="00E17ED3">
        <w:rPr>
          <w:rFonts w:ascii="Times New Roman" w:hAnsi="Times New Roman" w:cs="Times New Roman"/>
          <w:sz w:val="24"/>
          <w:szCs w:val="24"/>
          <w:lang w:val="en-US"/>
        </w:rPr>
        <w:t xml:space="preserve"> </w:t>
      </w:r>
      <w:r w:rsidR="00C906D8">
        <w:rPr>
          <w:rFonts w:ascii="Times New Roman" w:hAnsi="Times New Roman" w:cs="Times New Roman"/>
          <w:sz w:val="24"/>
          <w:szCs w:val="24"/>
          <w:lang w:val="en-US"/>
        </w:rPr>
        <w:t xml:space="preserve">An interesting </w:t>
      </w:r>
      <w:r w:rsidR="00946419" w:rsidRPr="00BC79E2">
        <w:rPr>
          <w:rFonts w:ascii="Times New Roman" w:hAnsi="Times New Roman" w:cs="Times New Roman"/>
          <w:sz w:val="24"/>
          <w:szCs w:val="24"/>
          <w:lang w:val="en-US"/>
        </w:rPr>
        <w:t xml:space="preserve">study by Carl and Kay </w:t>
      </w:r>
      <w:r w:rsidR="00946419" w:rsidRPr="00BC79E2">
        <w:rPr>
          <w:rFonts w:ascii="Times New Roman" w:hAnsi="Times New Roman" w:cs="Times New Roman"/>
          <w:sz w:val="24"/>
          <w:szCs w:val="24"/>
          <w:lang w:val="en-US"/>
        </w:rPr>
        <w:fldChar w:fldCharType="begin" w:fldLock="1"/>
      </w:r>
      <w:r w:rsidR="00C906D8">
        <w:rPr>
          <w:rFonts w:ascii="Times New Roman" w:hAnsi="Times New Roman" w:cs="Times New Roman"/>
          <w:sz w:val="24"/>
          <w:szCs w:val="24"/>
          <w:lang w:val="en-US"/>
        </w:rPr>
        <w:instrText>ADDIN CSL_CITATION {"citationItems":[{"id":"ITEM-1","itemData":{"DOI":"10.7202/1011262ar","ISSN":"0026-0452","abstract":"The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-1","issue":"4","issued":{"date-parts":[["2012"]]},"page":"952-975","title":"Gazing and Typing Activities during Translation: A Comparative Study of Translation Units of Professional and Student Translators","type":"article-journal","volume":"56"},"uris":["http://www.mendeley.com/documents/?uuid=32705330-e15f-46b2-af21-4c9ca74aa6e6"]}],"mendeley":{"formattedCitation":"(Carl &amp; Kay, 2012)","manualFormatting":"(2012)","plainTextFormattedCitation":"(Carl &amp; Kay, 2012)","previouslyFormattedCitation":"(Carl &amp; Kay, 2012)"},"properties":{"noteIndex":0},"schema":"https://github.com/citation-style-language/schema/raw/master/csl-citation.json"}</w:instrText>
      </w:r>
      <w:r w:rsidR="00946419" w:rsidRPr="00BC79E2">
        <w:rPr>
          <w:rFonts w:ascii="Times New Roman" w:hAnsi="Times New Roman" w:cs="Times New Roman"/>
          <w:sz w:val="24"/>
          <w:szCs w:val="24"/>
          <w:lang w:val="en-US"/>
        </w:rPr>
        <w:fldChar w:fldCharType="separate"/>
      </w:r>
      <w:r w:rsidR="00946419" w:rsidRPr="00BC79E2">
        <w:rPr>
          <w:rFonts w:ascii="Times New Roman" w:hAnsi="Times New Roman" w:cs="Times New Roman"/>
          <w:sz w:val="24"/>
          <w:szCs w:val="24"/>
          <w:lang w:val="en-US"/>
        </w:rPr>
        <w:t>(2012)</w:t>
      </w:r>
      <w:r w:rsidR="00946419" w:rsidRPr="00BC79E2">
        <w:rPr>
          <w:rFonts w:ascii="Times New Roman" w:hAnsi="Times New Roman" w:cs="Times New Roman"/>
          <w:sz w:val="24"/>
          <w:szCs w:val="24"/>
          <w:lang w:val="en-US"/>
        </w:rPr>
        <w:fldChar w:fldCharType="end"/>
      </w:r>
      <w:r w:rsidR="00C906D8">
        <w:rPr>
          <w:rFonts w:ascii="Times New Roman" w:hAnsi="Times New Roman" w:cs="Times New Roman"/>
          <w:sz w:val="24"/>
          <w:szCs w:val="24"/>
          <w:lang w:val="en-US"/>
        </w:rPr>
        <w:t xml:space="preserve"> examined</w:t>
      </w:r>
      <w:r w:rsidR="00946419" w:rsidRPr="00BC79E2">
        <w:rPr>
          <w:rFonts w:ascii="Times New Roman" w:hAnsi="Times New Roman" w:cs="Times New Roman"/>
          <w:sz w:val="24"/>
          <w:szCs w:val="24"/>
          <w:lang w:val="en-US"/>
        </w:rPr>
        <w:t xml:space="preserve"> the focus of attention during translating</w:t>
      </w:r>
      <w:r w:rsidR="00C906D8">
        <w:rPr>
          <w:rFonts w:ascii="Times New Roman" w:hAnsi="Times New Roman" w:cs="Times New Roman"/>
          <w:sz w:val="24"/>
          <w:szCs w:val="24"/>
          <w:lang w:val="en-US"/>
        </w:rPr>
        <w:t>.</w:t>
      </w:r>
      <w:r w:rsidR="00946419" w:rsidRPr="00BC79E2">
        <w:rPr>
          <w:rFonts w:ascii="Times New Roman" w:hAnsi="Times New Roman" w:cs="Times New Roman"/>
          <w:sz w:val="24"/>
          <w:szCs w:val="24"/>
          <w:lang w:val="en-US"/>
        </w:rPr>
        <w:t xml:space="preserve"> </w:t>
      </w:r>
      <w:r w:rsidR="00C906D8" w:rsidRPr="00BC79E2">
        <w:rPr>
          <w:rFonts w:ascii="Times New Roman" w:hAnsi="Times New Roman" w:cs="Times New Roman"/>
          <w:sz w:val="24"/>
          <w:szCs w:val="24"/>
          <w:lang w:val="en-US"/>
        </w:rPr>
        <w:t>They</w:t>
      </w:r>
      <w:r w:rsidR="00C906D8">
        <w:rPr>
          <w:rFonts w:ascii="Times New Roman" w:hAnsi="Times New Roman" w:cs="Times New Roman"/>
          <w:sz w:val="24"/>
          <w:szCs w:val="24"/>
          <w:lang w:val="en-US"/>
        </w:rPr>
        <w:t xml:space="preserve"> investigated</w:t>
      </w:r>
      <w:r w:rsidR="00C906D8" w:rsidRPr="00BC79E2">
        <w:rPr>
          <w:rFonts w:ascii="Times New Roman" w:hAnsi="Times New Roman" w:cs="Times New Roman"/>
          <w:sz w:val="24"/>
          <w:szCs w:val="24"/>
          <w:lang w:val="en-US"/>
        </w:rPr>
        <w:t xml:space="preserve"> </w:t>
      </w:r>
      <w:r w:rsidR="00C906D8">
        <w:rPr>
          <w:rFonts w:ascii="Times New Roman" w:hAnsi="Times New Roman" w:cs="Times New Roman"/>
          <w:sz w:val="24"/>
          <w:szCs w:val="24"/>
          <w:lang w:val="en-US"/>
        </w:rPr>
        <w:t>the</w:t>
      </w:r>
      <w:r w:rsidR="00C906D8" w:rsidRPr="00BC79E2">
        <w:rPr>
          <w:rFonts w:ascii="Times New Roman" w:hAnsi="Times New Roman" w:cs="Times New Roman"/>
          <w:sz w:val="24"/>
          <w:szCs w:val="24"/>
          <w:lang w:val="en-US"/>
        </w:rPr>
        <w:t xml:space="preserve"> gazing and typing activities (UAD)</w:t>
      </w:r>
      <w:r w:rsidR="00C906D8">
        <w:rPr>
          <w:rFonts w:ascii="Times New Roman" w:hAnsi="Times New Roman" w:cs="Times New Roman"/>
          <w:sz w:val="24"/>
          <w:szCs w:val="24"/>
          <w:lang w:val="en-US"/>
        </w:rPr>
        <w:t xml:space="preserve"> of</w:t>
      </w:r>
      <w:r w:rsidR="00C906D8" w:rsidRPr="00BC79E2">
        <w:rPr>
          <w:rFonts w:ascii="Times New Roman" w:hAnsi="Times New Roman" w:cs="Times New Roman"/>
          <w:sz w:val="24"/>
          <w:szCs w:val="24"/>
          <w:lang w:val="en-US"/>
        </w:rPr>
        <w:t xml:space="preserve"> 12 professional and student translators</w:t>
      </w:r>
      <w:r w:rsidR="00A359EA">
        <w:rPr>
          <w:rFonts w:ascii="Times New Roman" w:hAnsi="Times New Roman" w:cs="Times New Roman"/>
          <w:sz w:val="24"/>
          <w:szCs w:val="24"/>
          <w:lang w:val="en-US"/>
        </w:rPr>
        <w:t>,</w:t>
      </w:r>
      <w:r w:rsidR="00C906D8" w:rsidRPr="00BC79E2">
        <w:rPr>
          <w:rFonts w:ascii="Times New Roman" w:hAnsi="Times New Roman" w:cs="Times New Roman"/>
          <w:sz w:val="24"/>
          <w:szCs w:val="24"/>
          <w:lang w:val="en-US"/>
        </w:rPr>
        <w:t xml:space="preserve"> each with Danish as L1 and English as L2</w:t>
      </w:r>
      <w:r w:rsidR="00C906D8">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while translating</w:t>
      </w:r>
      <w:r w:rsidR="00C906D8">
        <w:rPr>
          <w:rFonts w:ascii="Times New Roman" w:hAnsi="Times New Roman" w:cs="Times New Roman"/>
          <w:sz w:val="24"/>
          <w:szCs w:val="24"/>
          <w:lang w:val="en-US"/>
        </w:rPr>
        <w:t xml:space="preserve"> an </w:t>
      </w:r>
      <w:r w:rsidR="00946419" w:rsidRPr="00BC79E2">
        <w:rPr>
          <w:rFonts w:ascii="Times New Roman" w:hAnsi="Times New Roman" w:cs="Times New Roman"/>
          <w:sz w:val="24"/>
          <w:szCs w:val="24"/>
          <w:lang w:val="en-US"/>
        </w:rPr>
        <w:t xml:space="preserve">English text of 160 words into Danish (BT). The authors applied the data-acquisition software </w:t>
      </w:r>
      <w:proofErr w:type="spellStart"/>
      <w:r w:rsidR="00946419" w:rsidRPr="00BC79E2">
        <w:rPr>
          <w:rFonts w:ascii="Times New Roman" w:hAnsi="Times New Roman" w:cs="Times New Roman"/>
          <w:sz w:val="24"/>
          <w:szCs w:val="24"/>
          <w:lang w:val="en-US"/>
        </w:rPr>
        <w:t>Translog</w:t>
      </w:r>
      <w:proofErr w:type="spellEnd"/>
      <w:r w:rsidR="00946419" w:rsidRPr="00BC79E2">
        <w:rPr>
          <w:rFonts w:ascii="Times New Roman" w:hAnsi="Times New Roman" w:cs="Times New Roman"/>
          <w:sz w:val="24"/>
          <w:szCs w:val="24"/>
          <w:lang w:val="en-US"/>
        </w:rPr>
        <w:t xml:space="preserve">, often used for computer-based reading and writing experiments, </w:t>
      </w:r>
      <w:r w:rsidR="00A359EA">
        <w:rPr>
          <w:rFonts w:ascii="Times New Roman" w:hAnsi="Times New Roman" w:cs="Times New Roman"/>
          <w:sz w:val="24"/>
          <w:szCs w:val="24"/>
          <w:lang w:val="en-US"/>
        </w:rPr>
        <w:t xml:space="preserve">and </w:t>
      </w:r>
      <w:r w:rsidR="00C906D8">
        <w:rPr>
          <w:rFonts w:ascii="Times New Roman" w:hAnsi="Times New Roman" w:cs="Times New Roman"/>
          <w:sz w:val="24"/>
          <w:szCs w:val="24"/>
          <w:lang w:val="en-US"/>
        </w:rPr>
        <w:t>a</w:t>
      </w:r>
      <w:r w:rsidR="00946419" w:rsidRPr="00BC79E2">
        <w:rPr>
          <w:rFonts w:ascii="Times New Roman" w:hAnsi="Times New Roman" w:cs="Times New Roman"/>
          <w:sz w:val="24"/>
          <w:szCs w:val="24"/>
          <w:lang w:val="en-US"/>
        </w:rPr>
        <w:t xml:space="preserve"> remote eye-tracker</w:t>
      </w:r>
      <w:r w:rsidR="00460F6F">
        <w:rPr>
          <w:rFonts w:ascii="Times New Roman" w:hAnsi="Times New Roman" w:cs="Times New Roman"/>
          <w:sz w:val="24"/>
          <w:szCs w:val="24"/>
          <w:lang w:val="en-US"/>
        </w:rPr>
        <w:t xml:space="preserve"> with</w:t>
      </w:r>
      <w:r w:rsidR="00946419" w:rsidRPr="00BC79E2">
        <w:rPr>
          <w:rFonts w:ascii="Times New Roman" w:hAnsi="Times New Roman" w:cs="Times New Roman"/>
          <w:sz w:val="24"/>
          <w:szCs w:val="24"/>
          <w:lang w:val="en-US"/>
        </w:rPr>
        <w:t xml:space="preserve"> the GWM software to capture the reading behavior. During the experiment, the source text was presented in the upper part of the monitor, and the target text</w:t>
      </w:r>
      <w:r w:rsidR="00460F6F">
        <w:rPr>
          <w:rFonts w:ascii="Times New Roman" w:hAnsi="Times New Roman" w:cs="Times New Roman"/>
          <w:sz w:val="24"/>
          <w:szCs w:val="24"/>
          <w:lang w:val="en-US"/>
        </w:rPr>
        <w:t xml:space="preserve"> </w:t>
      </w:r>
      <w:r w:rsidR="00946419" w:rsidRPr="00BC79E2">
        <w:rPr>
          <w:rFonts w:ascii="Times New Roman" w:hAnsi="Times New Roman" w:cs="Times New Roman"/>
          <w:sz w:val="24"/>
          <w:szCs w:val="24"/>
          <w:lang w:val="en-US"/>
        </w:rPr>
        <w:t xml:space="preserve">was visible in the lower part of the monitor. In this way, the typing and translation speed could be observed </w:t>
      </w:r>
      <w:r w:rsidR="00A359EA">
        <w:rPr>
          <w:rFonts w:ascii="Times New Roman" w:hAnsi="Times New Roman" w:cs="Times New Roman"/>
          <w:sz w:val="24"/>
          <w:szCs w:val="24"/>
          <w:lang w:val="en-US"/>
        </w:rPr>
        <w:t>and</w:t>
      </w:r>
      <w:r w:rsidR="00946419" w:rsidRPr="00BC79E2">
        <w:rPr>
          <w:rFonts w:ascii="Times New Roman" w:hAnsi="Times New Roman" w:cs="Times New Roman"/>
          <w:sz w:val="24"/>
          <w:szCs w:val="24"/>
          <w:lang w:val="en-US"/>
        </w:rPr>
        <w:t xml:space="preserve"> whether the participants’ gaze was fixed on the source or target text. The results showed that professionals simultaneously focused their gaze on the source text while producing the target text during translating. In contrast, the students sequentially shifted their attention from one text to another. Although the typing speed in terms of characters per time within the production of the target text for both groups was similar, students were slower in producing the target text as their typing behavior was more fragmented and with more and longer pauses than professionals.</w:t>
      </w:r>
    </w:p>
    <w:p w14:paraId="65E3FE55" w14:textId="77777777" w:rsidR="00767C79" w:rsidRDefault="00767C79" w:rsidP="00767C79">
      <w:pPr>
        <w:spacing w:after="0" w:line="480" w:lineRule="auto"/>
        <w:jc w:val="both"/>
        <w:rPr>
          <w:rFonts w:ascii="Times New Roman" w:hAnsi="Times New Roman" w:cs="Times New Roman"/>
          <w:sz w:val="24"/>
          <w:szCs w:val="24"/>
          <w:lang w:val="en-US"/>
        </w:rPr>
      </w:pPr>
    </w:p>
    <w:p w14:paraId="514D188C" w14:textId="4C59E47F" w:rsidR="00E0443A" w:rsidRPr="00AF319A" w:rsidRDefault="00E0443A" w:rsidP="00767C79">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eastAsia="zh-TW"/>
        </w:rPr>
        <w:t xml:space="preserve">Language processing during reading </w:t>
      </w:r>
      <w:r w:rsidR="002824AC" w:rsidRPr="00AF319A">
        <w:rPr>
          <w:rFonts w:ascii="Times New Roman" w:hAnsi="Times New Roman" w:cs="Times New Roman"/>
          <w:sz w:val="24"/>
          <w:szCs w:val="24"/>
          <w:lang w:val="en-US" w:eastAsia="zh-TW"/>
        </w:rPr>
        <w:t xml:space="preserve">and translation is highly complex </w:t>
      </w:r>
      <w:r w:rsidR="00A359EA">
        <w:rPr>
          <w:rFonts w:ascii="Times New Roman" w:hAnsi="Times New Roman" w:cs="Times New Roman"/>
          <w:sz w:val="24"/>
          <w:szCs w:val="24"/>
          <w:lang w:val="en-US" w:eastAsia="zh-TW"/>
        </w:rPr>
        <w:t xml:space="preserve">and </w:t>
      </w:r>
      <w:r w:rsidR="004C12A3" w:rsidRPr="00AF319A">
        <w:rPr>
          <w:rFonts w:ascii="Times New Roman" w:hAnsi="Times New Roman" w:cs="Times New Roman"/>
          <w:sz w:val="24"/>
          <w:szCs w:val="24"/>
          <w:lang w:val="en-US" w:eastAsia="zh-TW"/>
        </w:rPr>
        <w:t xml:space="preserve">relies on numerous subprocesses distributed across the brain. Those processes can be divided </w:t>
      </w:r>
      <w:r w:rsidR="00A359EA">
        <w:rPr>
          <w:rFonts w:ascii="Times New Roman" w:hAnsi="Times New Roman" w:cs="Times New Roman"/>
          <w:sz w:val="24"/>
          <w:szCs w:val="24"/>
          <w:lang w:val="en-US" w:eastAsia="zh-TW"/>
        </w:rPr>
        <w:t>into</w:t>
      </w:r>
      <w:r w:rsidR="004C12A3" w:rsidRPr="00AF319A">
        <w:rPr>
          <w:rFonts w:ascii="Times New Roman" w:hAnsi="Times New Roman" w:cs="Times New Roman"/>
          <w:sz w:val="24"/>
          <w:szCs w:val="24"/>
          <w:lang w:val="en-US" w:eastAsia="zh-TW"/>
        </w:rPr>
        <w:t xml:space="preserve"> </w:t>
      </w:r>
      <w:r w:rsidR="004C12A3" w:rsidRPr="00AF319A">
        <w:rPr>
          <w:rFonts w:ascii="Times New Roman" w:hAnsi="Times New Roman" w:cs="Times New Roman"/>
          <w:sz w:val="24"/>
          <w:szCs w:val="24"/>
          <w:lang w:val="en-US"/>
        </w:rPr>
        <w:t xml:space="preserve">feature- (i.e., recognizing visual patterns, letters), </w:t>
      </w:r>
      <w:proofErr w:type="spellStart"/>
      <w:r w:rsidR="004C12A3" w:rsidRPr="00AF319A">
        <w:rPr>
          <w:rFonts w:ascii="Times New Roman" w:hAnsi="Times New Roman" w:cs="Times New Roman"/>
          <w:sz w:val="24"/>
          <w:szCs w:val="24"/>
          <w:lang w:val="en-US"/>
        </w:rPr>
        <w:t>sublexical</w:t>
      </w:r>
      <w:proofErr w:type="spellEnd"/>
      <w:r w:rsidR="004C12A3" w:rsidRPr="00AF319A">
        <w:rPr>
          <w:rFonts w:ascii="Times New Roman" w:hAnsi="Times New Roman" w:cs="Times New Roman"/>
          <w:sz w:val="24"/>
          <w:szCs w:val="24"/>
          <w:lang w:val="en-US"/>
        </w:rPr>
        <w:t>- (onsets, rhymes, syllables, morphemes), lexical- (length, word frequency, familiarity, orthographic and phonological neighborhood), semantic- (lexicality, concreteness/imageability, meaningfulness</w:t>
      </w:r>
      <w:r w:rsidR="00960D7B" w:rsidRPr="00AF319A">
        <w:rPr>
          <w:rFonts w:ascii="Times New Roman" w:hAnsi="Times New Roman" w:cs="Times New Roman"/>
          <w:sz w:val="24"/>
          <w:szCs w:val="24"/>
          <w:lang w:val="en-US"/>
        </w:rPr>
        <w:t xml:space="preserve">), syntactic level </w:t>
      </w:r>
      <w:r w:rsidR="00A67053" w:rsidRPr="00AF319A">
        <w:rPr>
          <w:rFonts w:ascii="Times New Roman" w:hAnsi="Times New Roman" w:cs="Times New Roman"/>
          <w:sz w:val="24"/>
          <w:szCs w:val="24"/>
          <w:lang w:val="en-US"/>
        </w:rPr>
        <w:t xml:space="preserve">(see </w:t>
      </w:r>
      <w:r w:rsidR="00A67053" w:rsidRPr="00AF319A">
        <w:rPr>
          <w:rFonts w:ascii="Times New Roman" w:hAnsi="Times New Roman" w:cs="Times New Roman"/>
          <w:sz w:val="24"/>
          <w:szCs w:val="24"/>
          <w:lang w:val="en-US"/>
        </w:rPr>
        <w:fldChar w:fldCharType="begin" w:fldLock="1"/>
      </w:r>
      <w:r w:rsidR="00A67053" w:rsidRPr="00AF319A">
        <w:rPr>
          <w:rFonts w:ascii="Times New Roman" w:hAnsi="Times New Roman" w:cs="Times New Roman"/>
          <w:sz w:val="24"/>
          <w:szCs w:val="24"/>
          <w:lang w:val="en-US"/>
        </w:rPr>
        <w:instrText>ADDIN CSL_CITATION {"citationItems":[{"id":"ITEM-1","itemData":{"DOI":"10.1016/B978-012369374-7/50010-9","ISBN":"9780123693747","abstract":"This chapter presents a discussion on the word recognition literature. Word recognition research is central to notions regarding different levels/codes of analysis in language processing, attention, and memory. The lexical unit is ideally suited for such work because words can be analyzed at many different levels-for example, features, letters, graphemes, phonemes, morphemes, and semantics. Word recognition research is also central in the development of theories of automatic and attentional processes. Part of the reason for this emphasis is the natural relation between the development of reading skills and the development of automaticity. One can see the extra impetus from education circles regarding the development of word recognition skills. Moreover, the notion that the aspect of word recognition has been automatized and is no longer under the conscious control of the reader has historically provided some of the major fuel for arguments regarding self-encapsulated linguistic processing modules. The issue of how attentional control signals might modulate processes involved in word recognition has received renewed interest recently, and hence, notions of automaticity and modularity have been reevaluated. © 2006 Elsevier Ltd. All rights reserved.","author":[{"dropping-particle":"","family":"Balota","given":"David A.","non-dropping-particle":"","parse-names":false,"suffix":""},{"dropping-particle":"","family":"Yap","given":"Melvin J.","non-dropping-particle":"","parse-names":false,"suffix":""},{"dropping-particle":"","family":"Cortese","given":"Michael J.","non-dropping-particle":"","parse-names":false,"suffix":""}],"container-title":"Handbook of Psycholinguistics","id":"ITEM-1","issued":{"date-parts":[["2006","1","1"]]},"page":"285-375","publisher":"Academic Press","title":"Visual Word Recognition: The Journey From Features to Meaning (A Travel Update)","type":"chapter"},"uris":["http://www.mendeley.com/documents/?uuid=fc7e4450-546c-3095-b1c9-c87b684ba7b5"]}],"mendeley":{"formattedCitation":"(Balota et al., 2006)","manualFormatting":"Balota et al. (2006)","plainTextFormattedCitation":"(Balota et al., 2006)","previouslyFormattedCitation":"(Balota et al., 2006)"},"properties":{"noteIndex":0},"schema":"https://github.com/citation-style-language/schema/raw/master/csl-citation.json"}</w:instrText>
      </w:r>
      <w:r w:rsidR="00A67053" w:rsidRPr="00AF319A">
        <w:rPr>
          <w:rFonts w:ascii="Times New Roman" w:hAnsi="Times New Roman" w:cs="Times New Roman"/>
          <w:sz w:val="24"/>
          <w:szCs w:val="24"/>
          <w:lang w:val="en-US"/>
        </w:rPr>
        <w:fldChar w:fldCharType="separate"/>
      </w:r>
      <w:r w:rsidR="00A67053" w:rsidRPr="00AF319A">
        <w:rPr>
          <w:rFonts w:ascii="Times New Roman" w:hAnsi="Times New Roman" w:cs="Times New Roman"/>
          <w:noProof/>
          <w:sz w:val="24"/>
          <w:szCs w:val="24"/>
          <w:lang w:val="en-US"/>
        </w:rPr>
        <w:t>Balota et al. (2006)</w:t>
      </w:r>
      <w:r w:rsidR="00A67053" w:rsidRPr="00AF319A">
        <w:rPr>
          <w:rFonts w:ascii="Times New Roman" w:hAnsi="Times New Roman" w:cs="Times New Roman"/>
          <w:sz w:val="24"/>
          <w:szCs w:val="24"/>
          <w:lang w:val="en-US"/>
        </w:rPr>
        <w:fldChar w:fldCharType="end"/>
      </w:r>
      <w:r w:rsidR="00A67053" w:rsidRPr="00AF319A">
        <w:rPr>
          <w:rFonts w:ascii="Times New Roman" w:hAnsi="Times New Roman" w:cs="Times New Roman"/>
          <w:sz w:val="24"/>
          <w:szCs w:val="24"/>
          <w:lang w:val="en-US"/>
        </w:rPr>
        <w:t xml:space="preserve"> for a review)</w:t>
      </w:r>
      <w:r w:rsidR="009D2BB6" w:rsidRPr="00AF319A">
        <w:rPr>
          <w:rFonts w:ascii="Times New Roman" w:hAnsi="Times New Roman" w:cs="Times New Roman"/>
          <w:sz w:val="24"/>
          <w:szCs w:val="24"/>
          <w:lang w:val="en-US"/>
        </w:rPr>
        <w:t>,</w:t>
      </w:r>
      <w:r w:rsidR="00A67053" w:rsidRPr="00AF319A">
        <w:rPr>
          <w:rFonts w:ascii="Times New Roman" w:hAnsi="Times New Roman" w:cs="Times New Roman"/>
          <w:sz w:val="24"/>
          <w:szCs w:val="24"/>
          <w:lang w:val="en-US"/>
        </w:rPr>
        <w:t xml:space="preserve"> </w:t>
      </w:r>
      <w:r w:rsidR="00960D7B" w:rsidRPr="00AF319A">
        <w:rPr>
          <w:rFonts w:ascii="Times New Roman" w:hAnsi="Times New Roman" w:cs="Times New Roman"/>
          <w:sz w:val="24"/>
          <w:szCs w:val="24"/>
          <w:lang w:val="en-US"/>
        </w:rPr>
        <w:t xml:space="preserve">as well as higher cognitive functions </w:t>
      </w:r>
      <w:r w:rsidR="00960D7B" w:rsidRPr="00AF319A">
        <w:rPr>
          <w:rFonts w:ascii="Times New Roman" w:hAnsi="Times New Roman" w:cs="Times New Roman"/>
          <w:sz w:val="24"/>
          <w:szCs w:val="24"/>
          <w:lang w:val="en-US" w:eastAsia="zh-TW"/>
        </w:rPr>
        <w:t xml:space="preserve">associated with storing and accessing information, creating associations, alertness, selective or vigilant attention, </w:t>
      </w:r>
      <w:r w:rsidR="00960D7B" w:rsidRPr="00AF319A">
        <w:rPr>
          <w:rFonts w:ascii="Times New Roman" w:hAnsi="Times New Roman" w:cs="Times New Roman"/>
          <w:sz w:val="24"/>
          <w:szCs w:val="24"/>
          <w:lang w:val="en-US" w:eastAsia="zh-TW"/>
        </w:rPr>
        <w:lastRenderedPageBreak/>
        <w:t xml:space="preserve">controlling, inhibition, error-correction, and executive functions such as planning, setting goals and decision making </w:t>
      </w:r>
      <w:r w:rsidR="00960D7B" w:rsidRPr="00AF319A">
        <w:rPr>
          <w:rFonts w:ascii="Times New Roman" w:hAnsi="Times New Roman" w:cs="Times New Roman"/>
          <w:sz w:val="24"/>
          <w:szCs w:val="24"/>
          <w:lang w:val="en-US" w:eastAsia="zh-TW"/>
        </w:rPr>
        <w:fldChar w:fldCharType="begin" w:fldLock="1"/>
      </w:r>
      <w:r w:rsidR="00373136" w:rsidRPr="00AF319A">
        <w:rPr>
          <w:rFonts w:ascii="Times New Roman" w:hAnsi="Times New Roman" w:cs="Times New Roman"/>
          <w:sz w:val="24"/>
          <w:szCs w:val="24"/>
          <w:lang w:val="en-US" w:eastAsia="zh-TW"/>
        </w:rPr>
        <w:instrText>ADDIN CSL_CITATION {"citationItems":[{"id":"ITEM-1","itemData":{"ISBN":"9783456858111","author":[{"dropping-particle":"","family":"Jäncke","given":"Lutz","non-dropping-particle":"","parse-names":false,"suffix":""}],"edition":"2nd ed.","id":"ITEM-1","issued":{"date-parts":[["2017"]]},"language":"ger","publisher":"Hogrefe","publisher-place":"Bern","title":"Lehrbuch kognitive Neurowissenschaften","type":"book"},"uris":["http://www.mendeley.com/documents/?uuid=2223ca74-830d-3c51-9149-bdfdc149b043","http://www.mendeley.com/documents/?uuid=b3b4cffc-40e1-491b-bbe4-68e6f0777b4c"]},{"id":"ITEM-2","itemData":{"DOI":"10.1016/J.COGNITION.2002.06.001","ISSN":"0010-0277","PMID":"15037128","abstract":"This paper presents the results of a comprehensive meta-analysis of the relevant imaging literature on word production (82 experiments). In addition to the spatial overlap of activated regions, we also analyzed the available data on the time course of activations. The analysis specified regions and time windows of activation for the core processes of word production: lexical selection, phonological code retrieval, syllabification, and phonetic/articulatory preparation. A comparison of the word production results with studies on auditory word/non-word perception and reading showed that the time course of activations in word production is, on the whole, compatible with the temporal constraints that perception processes impose on the production processes they affect in picture/word interference paradigms. © 2004 Elsevier B.V. All rights reserved.","author":[{"dropping-particle":"","family":"Indefrey","given":"P.","non-dropping-particle":"","parse-names":false,"suffix":""},{"dropping-particle":"","family":"Levelt","given":"W. J.M.","non-dropping-particle":"","parse-names":false,"suffix":""}],"container-title":"Cognition","id":"ITEM-2","issue":"1-2","issued":{"date-parts":[["2004","5"]]},"page":"101-144","publisher":"Elsevier","title":"The spatial and temporal signatures of word production components","type":"article-journal","volume":"92"},"uris":["http://www.mendeley.com/documents/?uuid=3dc4f812-f474-342e-a28a-2eb65d19f854","http://www.mendeley.com/documents/?uuid=e9709b3a-53df-4bba-ac8c-4c567378f593"]}],"mendeley":{"formattedCitation":"(Indefrey &amp; Levelt, 2004; Jäncke, 2017)","plainTextFormattedCitation":"(Indefrey &amp; Levelt, 2004; Jäncke, 2017)","previouslyFormattedCitation":"(Indefrey &amp; Levelt, 2004; Jäncke, 2017)"},"properties":{"noteIndex":0},"schema":"https://github.com/citation-style-language/schema/raw/master/csl-citation.json"}</w:instrText>
      </w:r>
      <w:r w:rsidR="00960D7B" w:rsidRPr="00AF319A">
        <w:rPr>
          <w:rFonts w:ascii="Times New Roman" w:hAnsi="Times New Roman" w:cs="Times New Roman"/>
          <w:sz w:val="24"/>
          <w:szCs w:val="24"/>
          <w:lang w:val="en-US" w:eastAsia="zh-TW"/>
        </w:rPr>
        <w:fldChar w:fldCharType="separate"/>
      </w:r>
      <w:r w:rsidR="00960D7B" w:rsidRPr="00AF319A">
        <w:rPr>
          <w:rFonts w:ascii="Times New Roman" w:hAnsi="Times New Roman" w:cs="Times New Roman"/>
          <w:noProof/>
          <w:sz w:val="24"/>
          <w:szCs w:val="24"/>
          <w:lang w:val="en-US" w:eastAsia="zh-TW"/>
        </w:rPr>
        <w:t>(Indefrey &amp; Levelt, 2004; Jäncke, 2017)</w:t>
      </w:r>
      <w:r w:rsidR="00960D7B" w:rsidRPr="00AF319A">
        <w:rPr>
          <w:rFonts w:ascii="Times New Roman" w:hAnsi="Times New Roman" w:cs="Times New Roman"/>
          <w:sz w:val="24"/>
          <w:szCs w:val="24"/>
          <w:lang w:val="en-US" w:eastAsia="zh-TW"/>
        </w:rPr>
        <w:fldChar w:fldCharType="end"/>
      </w:r>
      <w:r w:rsidR="00960D7B" w:rsidRPr="00AF319A">
        <w:rPr>
          <w:rFonts w:ascii="Times New Roman" w:hAnsi="Times New Roman" w:cs="Times New Roman"/>
          <w:sz w:val="24"/>
          <w:szCs w:val="24"/>
          <w:lang w:val="en-US" w:eastAsia="zh-TW"/>
        </w:rPr>
        <w:t>.</w:t>
      </w:r>
    </w:p>
    <w:p w14:paraId="7277B36B" w14:textId="70FDCC86" w:rsidR="0043194B" w:rsidRPr="00AF319A" w:rsidRDefault="0043194B" w:rsidP="00767C79">
      <w:pPr>
        <w:spacing w:after="0" w:line="480" w:lineRule="auto"/>
        <w:jc w:val="both"/>
        <w:rPr>
          <w:rFonts w:ascii="Times New Roman" w:hAnsi="Times New Roman" w:cs="Times New Roman"/>
          <w:i/>
          <w:iCs/>
          <w:sz w:val="24"/>
          <w:szCs w:val="24"/>
          <w:lang w:val="en-US"/>
        </w:rPr>
      </w:pPr>
      <w:r w:rsidRPr="00AF319A">
        <w:rPr>
          <w:rFonts w:ascii="Times New Roman" w:hAnsi="Times New Roman" w:cs="Times New Roman"/>
          <w:sz w:val="24"/>
          <w:szCs w:val="24"/>
          <w:lang w:val="en-US" w:eastAsia="zh-TW"/>
        </w:rPr>
        <w:t>Taken together, we expect</w:t>
      </w:r>
      <w:r w:rsidR="00D5031A" w:rsidRPr="00AF319A">
        <w:rPr>
          <w:rFonts w:ascii="Times New Roman" w:hAnsi="Times New Roman" w:cs="Times New Roman"/>
          <w:sz w:val="24"/>
          <w:szCs w:val="24"/>
          <w:lang w:val="en-US" w:eastAsia="zh-TW"/>
        </w:rPr>
        <w:t xml:space="preserve"> the</w:t>
      </w:r>
      <w:r w:rsidRPr="00AF319A">
        <w:rPr>
          <w:rFonts w:ascii="Times New Roman" w:hAnsi="Times New Roman" w:cs="Times New Roman"/>
          <w:sz w:val="24"/>
          <w:szCs w:val="24"/>
          <w:lang w:val="en-US" w:eastAsia="zh-TW"/>
        </w:rPr>
        <w:t xml:space="preserve"> </w:t>
      </w:r>
      <w:r w:rsidR="00D5031A" w:rsidRPr="00AF319A">
        <w:rPr>
          <w:rFonts w:ascii="Times New Roman" w:hAnsi="Times New Roman" w:cs="Times New Roman"/>
          <w:sz w:val="24"/>
          <w:szCs w:val="24"/>
          <w:lang w:val="en-US" w:eastAsia="zh-TW"/>
        </w:rPr>
        <w:t>neurophysiological brain response during reading and translation to affect mental workload measurable by electroencephalographic metrics. Based on the cognitive load theory (</w:t>
      </w:r>
      <w:proofErr w:type="spellStart"/>
      <w:r w:rsidR="00D5031A" w:rsidRPr="00AF319A">
        <w:rPr>
          <w:rFonts w:ascii="Times New Roman" w:hAnsi="Times New Roman" w:cs="Times New Roman"/>
          <w:sz w:val="24"/>
          <w:szCs w:val="24"/>
          <w:lang w:val="en-US" w:eastAsia="zh-TW"/>
        </w:rPr>
        <w:t>Sweller</w:t>
      </w:r>
      <w:proofErr w:type="spellEnd"/>
      <w:r w:rsidR="00D5031A" w:rsidRPr="00AF319A">
        <w:rPr>
          <w:rFonts w:ascii="Times New Roman" w:hAnsi="Times New Roman" w:cs="Times New Roman"/>
          <w:sz w:val="24"/>
          <w:szCs w:val="24"/>
          <w:lang w:val="en-US" w:eastAsia="zh-TW"/>
        </w:rPr>
        <w:t xml:space="preserve">, 2010), a </w:t>
      </w:r>
      <w:r w:rsidR="006C2B5D" w:rsidRPr="00AF319A">
        <w:rPr>
          <w:rFonts w:ascii="Times New Roman" w:hAnsi="Times New Roman" w:cs="Times New Roman"/>
          <w:sz w:val="24"/>
          <w:szCs w:val="24"/>
          <w:lang w:val="en-US" w:eastAsia="zh-TW"/>
        </w:rPr>
        <w:t xml:space="preserve">close </w:t>
      </w:r>
      <w:r w:rsidR="00D5031A" w:rsidRPr="00AF319A">
        <w:rPr>
          <w:rFonts w:ascii="Times New Roman" w:hAnsi="Times New Roman" w:cs="Times New Roman"/>
          <w:sz w:val="24"/>
          <w:szCs w:val="24"/>
          <w:lang w:val="en-US" w:eastAsia="zh-TW"/>
        </w:rPr>
        <w:t>relation between working memory capacity and the cognitive effort required for a task is assumed (Anderson, 2011)</w:t>
      </w:r>
      <w:r w:rsidR="0071664E" w:rsidRPr="00AF319A">
        <w:rPr>
          <w:rFonts w:ascii="Times New Roman" w:hAnsi="Times New Roman" w:cs="Times New Roman"/>
          <w:sz w:val="24"/>
          <w:szCs w:val="24"/>
          <w:lang w:val="en-US" w:eastAsia="zh-TW"/>
        </w:rPr>
        <w:t xml:space="preserve">. </w:t>
      </w:r>
      <w:r w:rsidR="0071664E" w:rsidRPr="00AF319A">
        <w:rPr>
          <w:rFonts w:ascii="Times New Roman" w:hAnsi="Times New Roman" w:cs="Times New Roman"/>
          <w:sz w:val="24"/>
          <w:szCs w:val="24"/>
          <w:lang w:val="en-US"/>
        </w:rPr>
        <w:t xml:space="preserve">Processing new information claims more working memory capacity and is associated with </w:t>
      </w:r>
      <w:r w:rsidR="00A359EA">
        <w:rPr>
          <w:rFonts w:ascii="Times New Roman" w:hAnsi="Times New Roman" w:cs="Times New Roman"/>
          <w:sz w:val="24"/>
          <w:szCs w:val="24"/>
          <w:lang w:val="en-US"/>
        </w:rPr>
        <w:t xml:space="preserve">a </w:t>
      </w:r>
      <w:r w:rsidR="0071664E" w:rsidRPr="00AF319A">
        <w:rPr>
          <w:rFonts w:ascii="Times New Roman" w:hAnsi="Times New Roman" w:cs="Times New Roman"/>
          <w:sz w:val="24"/>
          <w:szCs w:val="24"/>
          <w:lang w:val="en-US"/>
        </w:rPr>
        <w:t xml:space="preserve">higher cognitive load </w:t>
      </w:r>
      <w:r w:rsidR="0071664E"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10.1007/s","author":[{"dropping-particle":"","family":"Antonenko","given":"Pavlo","non-dropping-particle":"","parse-names":false,"suffix":""},{"dropping-particle":"","family":"Paas","given":"Fred","non-dropping-particle":"","parse-names":false,"suffix":""},{"dropping-particle":"","family":"Grabner","given":"Roland","non-dropping-particle":"","parse-names":false,"suffix":""},{"dropping-particle":"","family":"Gog","given":"Tamara","non-dropping-particle":"Van","parse-names":false,"suffix":""}],"container-title":"Psychology Review","id":"ITEM-1","issue":"4","issued":{"date-parts":[["2010"]]},"page":"425-438","title":"Using Electroencephalography to Measure Cognitive Load","type":"article-journal","volume":"22"},"uris":["http://www.mendeley.com/documents/?uuid=5c006807-b7ce-3506-9d2d-1a9baaa41c11"]}],"mendeley":{"formattedCitation":"(Antonenko et al., 2010)","manualFormatting":"(Antonenko et al., 2010)","plainTextFormattedCitation":"(Antonenko et al., 2010)","previouslyFormattedCitation":"(Antonenko et al., 2010)"},"properties":{"noteIndex":0},"schema":"https://github.com/citation-style-language/schema/raw/master/csl-citation.json"}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(Antonenko et al., 2010)</w:t>
      </w:r>
      <w:r w:rsidR="0071664E"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Moreover, available working memory capacity and cognitive load are inversely related </w:t>
      </w:r>
      <w:r w:rsidR="006C2B5D"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{"citationItems":[{"id":"ITEM-1","itemData":{"DOI":"10.1111/j.1467-8659.2011.01928.x","ISSN":"14678659","abstract":"Effectively evaluating visualization techniques is a difficult task often assessed through feedback from user studies and expert evaluations. This work presents an alternative approach to visualization evaluation in which brain activity is passively recorded using electroencephalography (EEG). These measurements are used to compare different visualization techniques in terms of the burden they place on a viewer's cognitive resources. In this paper, EEG signals and response times are recorded while users interpret different representations of data distributions. This information is processed to provide insight into the cognitive load imposed on the viewer. This paper describes the design of the user study performed, the extraction of cognitive load measures from EEG data, and how those measures are used to quantitatively evaluate the effectiveness of visualizations. © 2011 The Author(s).","author":[{"dropping-particle":"","family":"Anderson","given":"E. W.","non-dropping-particle":"","parse-names":false,"suffix":""},{"dropping-particle":"","family":"Potter","given":"K. C.","non-dropping-particle":"","parse-names":false,"suffix":""},{"dropping-particle":"","family":"Matzen","given":"L. E.","non-dropping-particle":"","parse-names":false,"suffix":""},{"dropping-particle":"","family":"Shepherd","given":"J. F.","non-dropping-particle":"","parse-names":false,"suffix":""},{"dropping-particle":"","family":"Preston","given":"G. A.","non-dropping-particle":"","parse-names":false,"suffix":""},{"dropping-particle":"","family":"Silva","given":"C. T.","non-dropping-particle":"","parse-names":false,"suffix":""}],"container-title":"Computer Graphics Forum","id":"ITEM-1","issue":"3","issued":{"date-parts":[["2011"]]},"page":"791-800","title":"A user study of visualization effectiveness using EEG and cognitive load","type":"article-journal","volume":"30"},"uris":["http://www.mendeley.com/documents/?uuid=ca9374cf-b609-44bf-968e-3a3f2b821738","http://www.mendeley.com/documents/?uuid=d56c4292-88a7-4c84-aab0-dd0a00f22980"]}],"mendeley":{"formattedCitation":"(Anderson et al., 2011)","plainTextFormattedCitation":"(Anderson et al., 2011)","previouslyFormattedCitation":"(Anderson et al., 2011)"},"properties":{"noteIndex":0},"schema":"https://github.com/citation-style-language/schema/raw/master/csl-citation.json"}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(Anderson et al., 2011)</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Thus,</w:t>
      </w:r>
      <w:r w:rsidR="0071664E" w:rsidRPr="00AF319A">
        <w:rPr>
          <w:rFonts w:ascii="Times New Roman" w:hAnsi="Times New Roman" w:cs="Times New Roman"/>
          <w:sz w:val="24"/>
          <w:szCs w:val="24"/>
          <w:lang w:val="en-US"/>
        </w:rPr>
        <w:t xml:space="preserve"> cognitive load </w:t>
      </w:r>
      <w:r w:rsidR="006C2B5D" w:rsidRPr="00AF319A">
        <w:rPr>
          <w:rFonts w:ascii="Times New Roman" w:hAnsi="Times New Roman" w:cs="Times New Roman"/>
          <w:sz w:val="24"/>
          <w:szCs w:val="24"/>
          <w:lang w:val="en-US"/>
        </w:rPr>
        <w:t>indicates</w:t>
      </w:r>
      <w:r w:rsidR="0071664E" w:rsidRPr="00AF319A">
        <w:rPr>
          <w:rFonts w:ascii="Times New Roman" w:hAnsi="Times New Roman" w:cs="Times New Roman"/>
          <w:sz w:val="24"/>
          <w:szCs w:val="24"/>
          <w:lang w:val="en-US"/>
        </w:rPr>
        <w:t xml:space="preserve"> the occupied space of working memory </w:t>
      </w:r>
      <w:r w:rsidR="0071664E"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{"citationItems":[{"id":"ITEM-1","itemData":{"DOI":"10.1145/3027385.3027431","ISBN":"9781450348706","abstract":"Current learning technologies have no direct way to assess students' mental effort: are they in deep thought, struggling to overcome an impasse, or are they zoned out? To address this challenge, we propose the use of EEG-based cognitive load detectors during learning. Despite its potential, EEG has not yet been utilized as a way to optimize instructional strategies. We take an initial step towards this goal by assessing how experimentally manipulated (easy and difficult) sections of an intelligent tutoring system (ITS) influenced EEG-based estimates of students' cognitive load. We found a main effect of task difficulty on EEG-based cognitive load estimates, which were also correlated with learning performance. Our results show that EEG can be a viable source of data to model learners' mental states across a 90-minute session.","author":[{"dropping-particle":"","family":"Mills","given":"Caitlin","non-dropping-particle":"","parse-names":false,"suffix":""},{"dropping-particle":"","family":"Fridman","given":"Igor","non-dropping-particle":"","parse-names":false,"suffix":""},{"dropping-particle":"","family":"Soussou","given":"Walid","non-dropping-particle":"","parse-names":false,"suffix":""},{"dropping-particle":"","family":"Waghray","given":"Disha","non-dropping-particle":"","parse-names":false,"suffix":""},{"dropping-particle":"","family":"Olney","given":"Andrew M","non-dropping-particle":"","parse-names":false,"suffix":""},{"dropping-particle":"","family":"D'Mello","given":"Sidney K.","non-dropping-particle":"","parse-names":false,"suffix":""}],"container-title":"ACM International Conference Proceeding Series","id":"ITEM-1","issued":{"date-parts":[["2017"]]},"page":"80-89","title":"Put your thinking cap on: Detecting cognitive load using EEG during learning","type":"paper-conference"},"uris":["http://www.mendeley.com/documents/?uuid=cabff934-adb5-3e5f-b925-dc0b2713ce36"]}],"mendeley":{"formattedCitation":"(Mills et al., 2017)","plainTextFormattedCitation":"(Mills et al., 2017)","previouslyFormattedCitation":"(Mills et al., 2017)"},"properties":{"noteIndex":0},"schema":"https://github.com/citation-style-language/schema/raw/master/csl-citation.json"}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(Mills et al., 2017)</w:t>
      </w:r>
      <w:r w:rsidR="0071664E" w:rsidRPr="00AF319A">
        <w:rPr>
          <w:rFonts w:ascii="Times New Roman" w:hAnsi="Times New Roman" w:cs="Times New Roman"/>
          <w:sz w:val="24"/>
          <w:szCs w:val="24"/>
          <w:lang w:val="en-US"/>
        </w:rPr>
        <w:fldChar w:fldCharType="end"/>
      </w:r>
      <w:r w:rsidR="0071664E" w:rsidRPr="00AF319A">
        <w:rPr>
          <w:rFonts w:ascii="Times New Roman" w:hAnsi="Times New Roman" w:cs="Times New Roman"/>
          <w:sz w:val="24"/>
          <w:szCs w:val="24"/>
          <w:lang w:val="en-US"/>
        </w:rPr>
        <w:t xml:space="preserve">. One aspect of cognitive load is the intrinsic cognitive load, which reflects the mental effort that arises with the difficulty of an underlying task </w:t>
      </w:r>
      <w:r w:rsidR="0071664E"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{"citationItems":[{"id":"ITEM-1","itemData":{"DOI":"10.1111/j.1467-8659.2011.01928.x","ISSN":"14678659","abstract":"Effectively evaluating visualization techniques is a difficult task often assessed through feedback from user studies and expert evaluations. This work presents an alternative approach to visualization evaluation in which brain activity is passively recorded using electroencephalography (EEG). These measurements are used to compare different visualization techniques in terms of the burden they place on a viewer's cognitive resources. In this paper, EEG signals and response times are recorded while users interpret different representations of data distributions. This information is processed to provide insight into the cognitive load imposed on the viewer. This paper describes the design of the user study performed, the extraction of cognitive load measures from EEG data, and how those measures are used to quantitatively evaluate the effectiveness of visualizations. © 2011 The Author(s).","author":[{"dropping-particle":"","family":"Anderson","given":"E. W.","non-dropping-particle":"","parse-names":false,"suffix":""},{"dropping-particle":"","family":"Potter","given":"K. C.","non-dropping-particle":"","parse-names":false,"suffix":""},{"dropping-particle":"","family":"Matzen","given":"L. E.","non-dropping-particle":"","parse-names":false,"suffix":""},{"dropping-particle":"","family":"Shepherd","given":"J. F.","non-dropping-particle":"","parse-names":false,"suffix":""},{"dropping-particle":"","family":"Preston","given":"G. A.","non-dropping-particle":"","parse-names":false,"suffix":""},{"dropping-particle":"","family":"Silva","given":"C. T.","non-dropping-particle":"","parse-names":false,"suffix":""}],"container-title":"Computer Graphics Forum","id":"ITEM-1","issue":"3","issued":{"date-parts":[["2011"]]},"page":"791-800","title":"A user study of visualization effectiveness using EEG and cognitive load","type":"article-journal","volume":"30"},"uris":["http://www.mendeley.com/documents/?uuid=d56c4292-88a7-4c84-aab0-dd0a00f22980","http://www.mendeley.com/documents/?uuid=ca9374cf-b609-44bf-968e-3a3f2b821738"]}],"mendeley":{"formattedCitation":"(Anderson et al., 2011)","plainTextFormattedCitation":"(Anderson et al., 2011)","previouslyFormattedCitation":"(Anderson et al., 2011)"},"properties":{"noteIndex":0},"schema":"https://github.com/citation-style-language/schema/raw/master/csl-citation.json"}</w:instrText>
      </w:r>
      <w:r w:rsidR="0071664E" w:rsidRPr="00AF319A">
        <w:rPr>
          <w:rFonts w:ascii="Times New Roman" w:hAnsi="Times New Roman" w:cs="Times New Roman"/>
          <w:sz w:val="24"/>
          <w:szCs w:val="24"/>
          <w:lang w:val="en-US"/>
        </w:rPr>
        <w:fldChar w:fldCharType="separate"/>
      </w:r>
      <w:r w:rsidR="0071664E" w:rsidRPr="00AF319A">
        <w:rPr>
          <w:rFonts w:ascii="Times New Roman" w:hAnsi="Times New Roman" w:cs="Times New Roman"/>
          <w:noProof/>
          <w:sz w:val="24"/>
          <w:szCs w:val="24"/>
          <w:lang w:val="en-US"/>
        </w:rPr>
        <w:t>(Anderson et al., 2011)</w:t>
      </w:r>
      <w:r w:rsidR="0071664E" w:rsidRPr="00AF319A">
        <w:rPr>
          <w:rFonts w:ascii="Times New Roman" w:hAnsi="Times New Roman" w:cs="Times New Roman"/>
          <w:sz w:val="24"/>
          <w:szCs w:val="24"/>
          <w:lang w:val="en-US"/>
        </w:rPr>
        <w:fldChar w:fldCharType="end"/>
      </w:r>
      <w:r w:rsidR="0071664E" w:rsidRPr="00AF319A">
        <w:rPr>
          <w:rFonts w:ascii="Times New Roman" w:hAnsi="Times New Roman" w:cs="Times New Roman"/>
          <w:sz w:val="24"/>
          <w:szCs w:val="24"/>
          <w:lang w:val="en-US"/>
        </w:rPr>
        <w:t>.</w:t>
      </w:r>
    </w:p>
    <w:p w14:paraId="39EFD503" w14:textId="09733C4B" w:rsidR="000B68E1" w:rsidRPr="00AF319A" w:rsidRDefault="000B68E1" w:rsidP="00767C79">
      <w:pPr>
        <w:spacing w:after="0" w:line="480" w:lineRule="auto"/>
        <w:jc w:val="both"/>
        <w:rPr>
          <w:rFonts w:ascii="Times New Roman" w:hAnsi="Times New Roman" w:cs="Times New Roman"/>
          <w:i/>
          <w:iCs/>
          <w:sz w:val="24"/>
          <w:szCs w:val="24"/>
          <w:lang w:val="en-US"/>
        </w:rPr>
      </w:pPr>
      <w:r w:rsidRPr="00AF319A">
        <w:rPr>
          <w:rFonts w:ascii="Times New Roman" w:hAnsi="Times New Roman" w:cs="Times New Roman"/>
          <w:sz w:val="24"/>
          <w:szCs w:val="24"/>
          <w:lang w:val="en-US"/>
        </w:rPr>
        <w:t>In contrast</w:t>
      </w:r>
      <w:r w:rsidR="00A67053" w:rsidRPr="00AF319A">
        <w:rPr>
          <w:rFonts w:ascii="Times New Roman" w:hAnsi="Times New Roman" w:cs="Times New Roman"/>
          <w:sz w:val="24"/>
          <w:szCs w:val="24"/>
          <w:lang w:val="en-US"/>
        </w:rPr>
        <w:t xml:space="preserve"> to subjective measurements</w:t>
      </w:r>
      <w:r w:rsidRPr="00AF319A">
        <w:rPr>
          <w:rFonts w:ascii="Times New Roman" w:hAnsi="Times New Roman" w:cs="Times New Roman"/>
          <w:sz w:val="24"/>
          <w:szCs w:val="24"/>
          <w:lang w:val="en-US"/>
        </w:rPr>
        <w:t>, objective measurements target</w:t>
      </w:r>
      <w:r w:rsidR="00A359EA">
        <w:rPr>
          <w:rFonts w:ascii="Times New Roman" w:hAnsi="Times New Roman" w:cs="Times New Roman"/>
          <w:sz w:val="24"/>
          <w:szCs w:val="24"/>
          <w:lang w:val="en-US"/>
        </w:rPr>
        <w:t>ing</w:t>
      </w:r>
      <w:r w:rsidRPr="00AF319A">
        <w:rPr>
          <w:rFonts w:ascii="Times New Roman" w:hAnsi="Times New Roman" w:cs="Times New Roman"/>
          <w:sz w:val="24"/>
          <w:szCs w:val="24"/>
          <w:lang w:val="en-US"/>
        </w:rPr>
        <w:t xml:space="preserve"> brain activity have been labeled as highly advantageous because they</w:t>
      </w:r>
      <w:r w:rsidR="00A67053" w:rsidRPr="00AF319A">
        <w:rPr>
          <w:rFonts w:ascii="Times New Roman" w:hAnsi="Times New Roman" w:cs="Times New Roman"/>
          <w:sz w:val="24"/>
          <w:szCs w:val="24"/>
          <w:lang w:val="en-US"/>
        </w:rPr>
        <w:t xml:space="preserve"> directly</w:t>
      </w:r>
      <w:r w:rsidRPr="00AF319A">
        <w:rPr>
          <w:rFonts w:ascii="Times New Roman" w:hAnsi="Times New Roman" w:cs="Times New Roman"/>
          <w:sz w:val="24"/>
          <w:szCs w:val="24"/>
          <w:lang w:val="en-US"/>
        </w:rPr>
        <w:t xml:space="preserve"> correlate with workload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Neuroscience","id":"ITEM-1","issue":"OCT","issued":{"date-parts":[["2014","10","14"]]},"page":"1-14","publisher":"Frontiers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2014)","plainTextFormattedCitation":"(Hogervorst et al., 2014)","previouslyFormattedCitation":"(Hogervorst et al., 2014)"},"properties":{"noteIndex":0},"schema":"https://github.com/citation-style-language/schema/raw/master/csl-citation.json"}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(Hogervorst et al., 2014)</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Among the psychophysiological measurements including electrodermal activity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{"citationItems":[{"id":"ITEM-1","itemData":{"DOI":"10.1080/00140139608964452","ISSN":"13665847","PMID":"8851526","abstract":"Cardiac and electrodermal measures are regarded as indicators of user strain during computer work, not taking the possible influence of finger and hand movements on these measures into account. For the evaluation of such effects, motor demands and mental load were both varied as independent factors in two experiments. As a motor task, subjects had to produce compensatory keystrokes at different speed levels to keep a moving mark within a target area on the computer screen. Mental load was varied in experiment 1 by manipulation of keystroke synchronization accuracy, and in experiment 2 by manipulation of memory load. Physiological measures were affected by motor activity only at a very high typing speed. At lower levels of motor activity physiological effects were dependent exclusively on mental load. Frequency of skin conductance responses was the most sensitive indicator of the emotional consequences of mental load and mean heart period reflected its attentional aspects. The study supports the assumption that physiological effects of motor activity can be neglected during typical computer tasks, demanding keystrokes at intervals of 300 ms or longer. © 1996 Taylor &amp; Francis Group, LLC.","author":[{"dropping-particle":"","family":"Kohlisch","given":"Olaf","non-dropping-particle":"","parse-names":false,"suffix":""},{"dropping-particle":"","family":"Schaefer","given":"Florian","non-dropping-particle":"","parse-names":false,"suffix":""}],"container-title":"Ergonomics","id":"ITEM-1","issue":"2","issued":{"date-parts":[["1996"]]},"page":"213-224","title":"Physiological changes during computer tasks: Responses to mental load or to motor demands?","type":"article-journal","volume":"39"},"uris":["http://www.mendeley.com/documents/?uuid=6e6c3e30-10d0-4f6c-a7d9-ef49fb23b61c","http://www.mendeley.com/documents/?uuid=310ca047-d4b4-492a-aa53-466cbafec3d3"]},{"id":"ITEM-2","itemData":{"DOI":"10.1080/00140139.2011.604431","ISSN":"00140139","PMID":"21973004","abstract":"Physiological measures provide a continuous and relatively non-invasive method of characterising workload. The extent to which such measures provide sensitivity beyond that provided by driving performance metrics is more open to question. Heart rate and skin conductance were monitored during actual highway driving in response to systematically increased levels of cognitive demand using an auditory delayed digit recall task. The protocol was consistent with an earlier simulator study, providing an opportunity to assess the validity of physiological measures recorded during driving simulation. The pattern of change in heart rate with increased cognitive demand was highly consistent between field and simulator. The findings meet statistical criteria for both relative and absolute validity, although there was a trend for absolute levels to be higher under actual driving conditions. For skin conductance level, the pattern in both environments was also quite similar and a reasonable case for overall relative validity can be made. Statement of Relevance: Growing complexity and multiple demands on modern drivers' attention highlight the significance of determining whether physiological measures provide increased sensitivity in workload detection. Better understanding, including whether simulator assessments provide valid measures of real-world response patterns, has implications in evaluating and refining interface designs and for developing advanced workload managers. © 2011 Taylor &amp; Francis.","author":[{"dropping-particle":"","family":"Reimer","given":"Bryan","non-dropping-particle":"","parse-names":false,"suffix":""},{"dropping-particle":"","family":"Mehler","given":"Bruce","non-dropping-particle":"","parse-names":false,"suffix":""}],"container-title":"Ergonomics","id":"ITEM-2","issue":"10","issued":{"date-parts":[["2011"]]},"page":"932-942","title":"The impact of cognitive workload on physiological arousal in young adult drivers: A field study and simulation validation","type":"article-journal","volume":"54"},"uris":["http://www.mendeley.com/documents/?uuid=6826d15a-a413-4211-b158-ae61d4e10d43","http://www.mendeley.com/documents/?uuid=0faa59bc-afb9-4fcb-a8e8-3de4be8fc45d"]}],"mendeley":{"formattedCitation":"(Kohlisch &amp; Schaefer, 1996; Reimer &amp; Mehler, 2011)","plainTextFormattedCitation":"(Kohlisch &amp; Schaefer, 1996; Reimer &amp; Mehler, 2011)","previouslyFormattedCitation":"(Kohlisch &amp; Schaefer, 1996; Reimer &amp; Mehler, 2011)"},"properties":{"noteIndex":0},"schema":"https://github.com/citation-style-language/schema/raw/master/csl-citation.json"}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(Kohlisch &amp; Schaefer, 1996; Reimer &amp; Mehler, 2011)</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eye movements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{"citationItems":[{"id":"ITEM-1","itemData":{"DOI":"10.1016/0301-0511(95)05167-8","ISSN":"03010511","PMID":"8652753","abstract":"In this investigation, eight Air Force air traffic controllers (ATCs) performed three scenarios on TRACON (Terminal Radar Approach Control), a computer-based air traffic control (ATC) simulation. Two scenarios were used each with three levels of difficulty. One scenario varied traffic volume by manipulating the number of aircraft to be handled and the second scenario varied traffic complexity by manipulating arriving to departing flight ratios, pilot skill and mixture of aircraft types. A third scenario, overload, required subjects to handle a larger number of aircraft in a limited amount of time. The effects of the manipulations on controller workload were assessed using performance, subjective (TLX), and physiological (EEG, eye blink, heart rate, respiration, saccade) measures. Significant main effects of difficulty level were found for TRACON performance, TLX, eye blink, respiration and EEG measures. Only the EEG was associated with main effects for the type of traffic. The results provide support for the differential sensitivity of a variety of workload measures in complex tasks, underscore the importance of traffic complexity in ATC workload, and support the utility of TRACON as a tool for studies of ATC workload.","author":[{"dropping-particle":"","family":"Brookings","given":"Jeffrey B.","non-dropping-particle":"","parse-names":false,"suffix":""},{"dropping-particle":"","family":"Wilson","given":"Glenn F.","non-dropping-particle":"","parse-names":false,"suffix":""},{"dropping-particle":"","family":"Swain","given":"Carolyne R.","non-dropping-particle":"","parse-names":false,"suffix":""}],"container-title":"Biological Psychology","id":"ITEM-1","issue":"3","issued":{"date-parts":[["1996"]]},"page":"361-377","title":"Psychophysiological responses to changes in workload during simulated air traffic control","type":"article-journal","volume":"42"},"uris":["http://www.mendeley.com/documents/?uuid=0da7e4e5-48b2-4111-b13a-88a99b808cd7","http://www.mendeley.com/documents/?uuid=e293aeae-5b04-48ba-a4e0-542039b4e1ac"]},{"id":"ITEM-2","itemData":{"DOI":"10.1080/001401398186829","ISSN":"00140139","PMID":"9613226","abstract":"The sensitivity of physiological measures to mental workload was investigated in a flight simulator. Twelve pilots had to fly through a tunnel with varying levels of difficulty. Additionally, they had to perform a memory task with four levels of difficulty. The easiest memory task was combined with the easiest tunnel task and the most difficult memory task with the most difficult tunnel task. Between the tunnel tasks, subjects had to fly a pursuit task in which a target jet had to be followed. Rest periods before and after the experiment were used as a baseline for the physiological measures. Mental workload was measured with heart period, continuous blood pressure, respiration and eye blinks. Several respiratory parameters, heart rate variability, blood pressure variability and the gain between systolic blood pressure and heart period (modulus) were scored. All measures showed differences between rest and flight, and between the pursuit and the tunnel task. Only heart period was sensitive to difficulty levels in the tunnel task. Heart rate variability increased when respiratory activity around 0.10 Hz increased, which occurred often. The modulus was hardly influenced by respiration and therefore appears to be a better measure than heart rate variability. Among the respiratory parameters, the duration of a respiratory cycle was the most sensitive to changes in workload. The time in between two successive eye blinks (blink interval) increased and the blink duration decreased as more visual information had to be processed. Increasing the difficulty of the memory task led to a decrement in blink interval, probably caused by subvocal activity during rehearsal of target letters. The data show that physiological measures are sensitive to mental effort, whereas rating scales are sensitive to both mental effort and task difficulty.","author":[{"dropping-particle":"","family":"Veltman","given":"J. A.","non-dropping-particle":"","parse-names":false,"suffix":""},{"dropping-particle":"","family":"Gaillard","given":"A. W.K.","non-dropping-particle":"","parse-names":false,"suffix":""}],"container-title":"Ergonomics","id":"ITEM-2","issue":"5","issued":{"date-parts":[["1998"]]},"page":"656-669","title":"Physiological workload reactions to increasing levels of task difficulty","type":"article-journal","volume":"41"},"uris":["http://www.mendeley.com/documents/?uuid=28d771bd-cf2d-4754-9fa3-39f1229f04bc","http://www.mendeley.com/documents/?uuid=4a6bd129-ab97-4857-a01f-2010b62b5674"]}],"mendeley":{"formattedCitation":"(Brookings et al., 1996; Veltman &amp; Gaillard, 1998)","plainTextFormattedCitation":"(Brookings et al., 1996; Veltman &amp; Gaillard, 1998)","previouslyFormattedCitation":"(Brookings et al., 1996; Veltman &amp; Gaillard, 1998)"},"properties":{"noteIndex":0},"schema":"https://github.com/citation-style-language/schema/raw/master/csl-citation.json"}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en-US"/>
        </w:rPr>
        <w:t>(Brookings et al., 1996; Veltman &amp; Gaillard, 1998)</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or pupil size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{"citationItems":[{"id":"ITEM-1","itemData":{"DOI":"10.1080/17470210600673818","ISSN":"17470218","PMID":"17455055","abstract":"We investigated the processing effort during visual search and counting tasks using a pupil dilation measure. Search difficulty was manipulated by varying the number of distractors as well as the heterogeneity of the distractors. More difficult visual search resulted in more pupil dilation than did less difficult search. These results confirm a link between effort and increased pupil dilation. The pupil dilated more during the counting task than during target-absent search, even though the displays were identical, and the two tasks were matched for reaction time. The moment-to-moment dilation pattern during search suggests little effort in the early stages, but increasingly more effort towards response, whereas the counting task involved an increased initial effort, which was sustained throughout the trial. These patterns can be interpreted in terms of the differential memory load for item locations in each task. In an additional experiment, increasing the spatial memory requirements of the search evoked a corresponding increase in pupil dilation.These results support the view that search tasks involve some, but limited, memory for item locations, and the effort associated with this memory load increases during the trials. In contrast, counting involves a heavy locational memory component from the start. © 2006 The Experimental Psychology Society.","author":[{"dropping-particle":"","family":"Porter","given":"Gillian","non-dropping-particle":"","parse-names":false,"suffix":""},{"dropping-particle":"","family":"Troscianko","given":"Tom","non-dropping-particle":"","parse-names":false,"suffix":""},{"dropping-particle":"","family":"Gilchrist","given":"Iain D.","non-dropping-particle":"","parse-names":false,"suffix":""}],"container-title":"Quarterly Journal of Experimental Psychology","id":"ITEM-1","issue":"2","issued":{"date-parts":[["2007"]]},"page":"211-229","title":"Effort during visual search and counting: Insights from pupillometry","type":"article-journal","volume":"60"},"uris":["http://www.mendeley.com/documents/?uuid=993db2b5-e02c-47b5-b63e-b0c774ebef8e","http://www.mendeley.com/documents/?uuid=ff9e1de7-62ad-44e6-a40e-f20ce5ce8d20"]},{"id":"ITEM-2","itemData":{"DOI":"10.1016/j.bbr.2010.03.011","ISSN":"01664328","PMID":"20226215","abstract":"Pupil dilation in humans has been previously shown to correlate with cognitive workload, whereby increased frequency of dilation is associated with increased degree of difficulty of a task. It has been suggested that frontal oculomotor brain areas control cognitively related pupil dilations, but this has not been confirmed due to lack of animal models of cognitive workload and task-related pupil dilation. This is the first report of a wavelet analysis applied to continuous measures of pupil size used to detect the onset of abrupt pupil dilations and the frequency of those dilations in nonhuman primates (NHPs) performing a trial-unique delayed-match-to-sample (DMS) task. A unique finding shows that electrophysiological recordings in the same animals revealed firing of neurons in frontal cortex correlated to different components of pupil dilation during task performance. It is further demonstrated that the frequency of fast pupil dilations (</w:instrText>
      </w:r>
      <w:r w:rsidR="006448DE" w:rsidRPr="00AF319A">
        <w:rPr>
          <w:rFonts w:ascii="Times New Roman" w:hAnsi="Times New Roman" w:cs="Times New Roman"/>
          <w:sz w:val="24"/>
          <w:szCs w:val="24"/>
          <w:lang w:val="fr-CH"/>
        </w:rPr>
        <w:instrText>but not rate of eye movements) correlated with cognitive workload during task performance. Such correlations suggest that frontal neuron encoding of pupil dilation provides critical feedback to other brain areas involved in the processing of complex visual information. © 2010 Elsevier B.V.","author":[{"dropping-particle":"","family":"Hampson","given":"R. E.","non-dropping-particle":"","parse-names":false,"suffix":""},{"dropping-particle":"","family":"Opris","given":"Ioan","non-dropping-particle":"","parse-names":false,"suffix":""},{"dropping-particle":"","family":"Deadwyler","given":"S. A.","non-dropping-particle":"","parse-names":false,"suffix":""}],"container-title":"Behavioural Brain Research","id":"ITEM-2","issue":"1","issued":{"date-parts":[["2010"]]},"page":"1-11","publisher":"Elsevier B.V.","title":"Neural correlates of fast pupil dilation in nonhuman primates: Relation to behavioral performance and cognitive workload","type":"article-journal","volume":"212"},"uris":["http://www.mendeley.com/documents/?uuid=82ba615f-94db-49fd-899a-763603c12a6b","http://www.mendeley.com/documents/?uuid=577196ca-6e18-4cbb-9bc5-29fc2664585d"]}],"mendeley":{"formattedCitation":"(Hampson et al., 2010; Porter et al., 2007)","plainTextFormattedCitation":"(Hampson et al., 2010; Porter et al., 2007)","previouslyFormattedCitation":"(Hampson et al., 2010; Porter et al., 2007)"},"properties":{"noteIndex":0},"schema":"https://github.com/citation-style-language/schema/raw/master/csl-citation.json"}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fr-CH"/>
        </w:rPr>
        <w:t>(Hampson et al., 2010; Porter et al., 2007)</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fr-CH"/>
        </w:rPr>
        <w:t xml:space="preserve">, </w:t>
      </w:r>
      <w:proofErr w:type="spellStart"/>
      <w:r w:rsidRPr="00AF319A">
        <w:rPr>
          <w:rFonts w:ascii="Times New Roman" w:hAnsi="Times New Roman" w:cs="Times New Roman"/>
          <w:sz w:val="24"/>
          <w:szCs w:val="24"/>
          <w:lang w:val="fr-CH"/>
        </w:rPr>
        <w:t>heart</w:t>
      </w:r>
      <w:proofErr w:type="spellEnd"/>
      <w:r w:rsidRPr="00AF319A">
        <w:rPr>
          <w:rFonts w:ascii="Times New Roman" w:hAnsi="Times New Roman" w:cs="Times New Roman"/>
          <w:sz w:val="24"/>
          <w:szCs w:val="24"/>
          <w:lang w:val="fr-CH"/>
        </w:rPr>
        <w:t xml:space="preserve"> rate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fr-CH"/>
        </w:rPr>
        <w:instrText>ADDIN CSL_CITATION {"citationItems":[{"id":"ITEM-1","itemData":{"DOI":"10.1027/0269-8803.20.4.297","ISSN":"0269-8803","abstract":"This paper reports three studies on the application of ambulatory monitoring in air traffic control (ATC). The aim of the first study was to explore a set of psychophysiological measures with respect to ATC workload sensitivity and feasibility at the workplace. Nearly all physiological measures showed the expected changes during work. Significant positive correlations were found between cardiovascular responses and the number of aircraft under control, especially heavy, fast, climbing, and descending aircraft. The following en-route (Study 2) and tower (Study 3) simulations identified the relative impact of air traffic features. Heart rate, systolic blood pressure, self-reported concentration, and upset were significantly higher in the simulations with 12 aircraft continuously under control compared to only 6. A high versus low number of potential conflicts between aircraft in the en-route setting (Study 2) also caused significant increases of heart rate, systolic blood pressure, self-reported concentration, and upset. On the basis of these results, a new workload model for air traffic controllers was suggested and implemented.","author":[{"dropping-particle":"","family":"Vogt","given":"Joachim","non-dropping-particle":"","parse-names":false,"suffix":""},{"dropping-particle":"","family":"Hagemann","given":"Tim","non-dropping-particle":"","parse-names":false,"suffix":""},{"dropping-particle":"","family":"Kastner","given":"Michael","non-dropping-particle":"","parse-names":false,"suffix":""}],"container-title":"Journal of Psychophysiology","id":"ITEM-1","issue":"4","issued":{"date-parts":[["2006","1"]]},"page":"297-314","publisher":"Hogrefe Publishing","title":"The Impact of Workload on Heart Rate and Blood Pressure in En-Route and Tower Air Traffic Control","type":"article-journal","volume":"20"},"uris":["http://www.mendeley.com/documents/?uuid=606af033-0f53-4fe1-9d4b-75dd2724aab8","http://www.mendeley.com/documents/?uuid=b9db640d-0f90-4402-be52-60461a4d804e"]}],"mendeley":{"formattedCitation":"(Vogt et al., 2006)","plainTextFormattedCitation":"(Vogt et al., 2006)","previouslyFormattedCitation":"(Vogt et al., 2006)"},"properties":{"noteIndex":0},"schema":"https://github.com/citation-style-language/schema/raw/master/csl-citation.json"}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fr-CH"/>
        </w:rPr>
        <w:t>(Vogt et al., 2006)</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fr-CH"/>
        </w:rPr>
        <w:t xml:space="preserve"> or </w:t>
      </w:r>
      <w:proofErr w:type="spellStart"/>
      <w:r w:rsidRPr="00AF319A">
        <w:rPr>
          <w:rFonts w:ascii="Times New Roman" w:hAnsi="Times New Roman" w:cs="Times New Roman"/>
          <w:sz w:val="24"/>
          <w:szCs w:val="24"/>
          <w:lang w:val="fr-CH"/>
        </w:rPr>
        <w:t>heart</w:t>
      </w:r>
      <w:proofErr w:type="spellEnd"/>
      <w:r w:rsidRPr="00AF319A">
        <w:rPr>
          <w:rFonts w:ascii="Times New Roman" w:hAnsi="Times New Roman" w:cs="Times New Roman"/>
          <w:sz w:val="24"/>
          <w:szCs w:val="24"/>
          <w:lang w:val="fr-CH"/>
        </w:rPr>
        <w:t xml:space="preserve"> rate </w:t>
      </w:r>
      <w:proofErr w:type="spellStart"/>
      <w:r w:rsidRPr="00AF319A">
        <w:rPr>
          <w:rFonts w:ascii="Times New Roman" w:hAnsi="Times New Roman" w:cs="Times New Roman"/>
          <w:sz w:val="24"/>
          <w:szCs w:val="24"/>
          <w:lang w:val="fr-CH"/>
        </w:rPr>
        <w:t>variability</w:t>
      </w:r>
      <w:proofErr w:type="spellEnd"/>
      <w:r w:rsidRPr="00AF319A">
        <w:rPr>
          <w:rFonts w:ascii="Times New Roman" w:hAnsi="Times New Roman" w:cs="Times New Roman"/>
          <w:sz w:val="24"/>
          <w:szCs w:val="24"/>
          <w:lang w:val="fr-CH"/>
        </w:rPr>
        <w:t xml:space="preserve"> </w:t>
      </w:r>
      <w:r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fr-CH"/>
        </w:rPr>
        <w:instrText xml:space="preserve">ADDIN CSL_CITATION {"citationItems":[{"id":"ITEM-1","itemData":{"ISBN":"0095-6562(Print)","abstract":"Reviews studies reporting physiological responses as reflections of mental workload. The differing measures are located in a 2-dimensional space whose axes represent practical application and relevance to actual CNS activity as viewed from spatial and systemic congruence. Traditional methods such as those using heart rate are identified as the most practical current measures, while evoked cortical potentials emerge as superior on the latter axis. The potential of auditory canal temperature as an optimal composite measure is explored. (33 ref) (PsycINFO Database Record (c) 2016 APA, all rights reserved)","author":[{"dropping-particle":"","family":"Hancock","given":"P A","non-dropping-particle":"","parse-names":false,"suffix":""},{"dropping-particle":"","family":"Meshkati","given":"N","non-dropping-particle":"","parse-names":false,"suffix":""},{"dropping-particle":"","family":"Robertson","given":"M M","non-dropping-particle":"","parse-names":false,"suffix":""}],"container-title":"Aviation, Space, and Environmental Medicine","id":"ITEM-1","issue":"11","issued":{"date-parts":[["1985"]]},"page":"1110-1114","publisher":"Aerospace Medical Assn","publisher-place":"US","title":"Physiological reflections of mental workload.","type":"article","volume":"56"},"uris":["http://www.mendeley.com/documents/?uuid=510da2cd-96f3-4765-992d-0d5f32e65254","http://www.mendeley.com/documents/?uuid=eee6a325-6750-4314-b721-32467d06fb7d"]},{"id":"ITEM-2","itemData":{"DOI":"10.1177/001872088702900204","ISSN":"0018-7208","abstract":"This paper discusses the usefulness of heart-rate variability (sinus arrhythmia) as an index of operator effort. Effort is involved if task performance requires the use of attention-demanding, controlled processing. This form of processing heavily uses a capacity-limited mechanism: working memory. Effort is also required if the current state of the subject deviates from the target or task optimal state because of fatigue, circadian rhythm, time of day, sleep deprivation, time on task, drugs, heat, or noise. Effort is involved whenever an attempt to resolve mismatch of target and current state takes the form of active manipulation of cognitive resources. We argue that spectral analysis of sinus arrhythmia is useful to obtain </w:instrText>
      </w:r>
      <w:r w:rsidR="006448DE" w:rsidRPr="00AF319A">
        <w:rPr>
          <w:rFonts w:ascii="Times New Roman" w:hAnsi="Times New Roman" w:cs="Times New Roman"/>
          <w:sz w:val="24"/>
          <w:szCs w:val="24"/>
          <w:lang w:val="en-US"/>
        </w:rPr>
        <w:instrText>more insight into the physiological mechanisms that underlie heart-rate variability. In the present study, it is shown that the amplitude of the 0.10-Hz component of this signal systematically decreases as the load on working memory increases. Some suggestions are made to apply the methods and techniques discussed in this investigation.","author":[{"dropping-particle":"","family":"Aasman","given":"Jans","non-dropping-particle":"","parse-names":false,"suffix":""},{"dropping-particle":"","family":"Mulder","given":"Gijsbertus","non-dropping-particle":"","parse-names":false,"suffix":""},{"dropping-particle":"","family":"Mulder","given":"Lambertus J M","non-dropping-particle":"","parse-names":false,"suffix":""}],"container-title":"Human Factors","id":"ITEM-2","issue":"2","issued":{"date-parts":[["1987","4"]]},"page":"161-170","publisher":"SAGE Publications Inc","title":"Operator Effort and the Measurement of Heart-Rate Variability","type":"article-journal","volume":"29"},"uris":["http://www.mendeley.com/documents/?uuid=01f14993-bba9-4b2b-b8f2-1578085a0113","http://www.mendeley.com/documents/?uuid=f8160ef7-3933-461b-bd40-a0a2a2f2e9d5"]}],"mendeley":{"formattedCitation":"(Aasman et al., 1987; Hancock et al., 1985)","plainTextFormattedCitation":"(Aasman et al., 1987; Hancock et al., 1985)","previouslyFormattedCitation":"(Aasman et al., 1987; Hancock et al., 1985)"},"properties":{"noteIndex":0},"schema":"https://github.com/citation-style-language/schema/raw/master/csl-citation.json"}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00373136" w:rsidRPr="00AF319A">
        <w:rPr>
          <w:rFonts w:ascii="Times New Roman" w:hAnsi="Times New Roman" w:cs="Times New Roman"/>
          <w:noProof/>
          <w:sz w:val="24"/>
          <w:szCs w:val="24"/>
          <w:lang w:val="en-US"/>
        </w:rPr>
        <w:t>(Aasman et al., 1987; Hancock et al., 1985)</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the EEG </w:t>
      </w:r>
      <w:r w:rsidR="006C2B5D" w:rsidRPr="00AF319A">
        <w:rPr>
          <w:rFonts w:ascii="Times New Roman" w:hAnsi="Times New Roman" w:cs="Times New Roman"/>
          <w:sz w:val="24"/>
          <w:szCs w:val="24"/>
          <w:lang w:val="en-US"/>
        </w:rPr>
        <w:t>has been found</w:t>
      </w:r>
      <w:r w:rsidRPr="00AF319A">
        <w:rPr>
          <w:rFonts w:ascii="Times New Roman" w:hAnsi="Times New Roman" w:cs="Times New Roman"/>
          <w:sz w:val="24"/>
          <w:szCs w:val="24"/>
          <w:lang w:val="en-US"/>
        </w:rPr>
        <w:t xml:space="preserve"> to be the most promising technique as it is believed to reflect cognitive load most sensitively</w:t>
      </w:r>
      <w:r w:rsidR="00390FE2" w:rsidRPr="00AF319A">
        <w:rPr>
          <w:rFonts w:ascii="Times New Roman" w:hAnsi="Times New Roman" w:cs="Times New Roman"/>
          <w:sz w:val="24"/>
          <w:szCs w:val="24"/>
          <w:lang w:val="en-US"/>
        </w:rPr>
        <w:t xml:space="preserve"> (Mills 2017)</w:t>
      </w:r>
      <w:r w:rsidRPr="00AF319A">
        <w:rPr>
          <w:rFonts w:ascii="Times New Roman" w:hAnsi="Times New Roman" w:cs="Times New Roman"/>
          <w:sz w:val="24"/>
          <w:szCs w:val="24"/>
          <w:lang w:val="en-US"/>
        </w:rPr>
        <w:t xml:space="preserve"> </w:t>
      </w:r>
      <w:r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Neuroscience","id":"ITEM-1","issue":"OCT","issued":{"date-parts":[["2014","10","14"]]},"page":"1-14","publisher":"Frontiers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2014)","plainTextFormattedCitation":"(Hogervorst et al., 2014)","previouslyFormattedCitation":"(Hogervorst et al., 2014)"},"properties":{"noteIndex":0},"schema":"https://github.com/citation-style-language/schema/raw/master/csl-citation.json"}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(Hogervorst et al., 2014)</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w:t>
      </w:r>
      <w:r w:rsidR="006C2B5D" w:rsidRPr="00AF319A">
        <w:rPr>
          <w:rFonts w:ascii="Times New Roman" w:hAnsi="Times New Roman" w:cs="Times New Roman"/>
          <w:sz w:val="24"/>
          <w:szCs w:val="24"/>
          <w:lang w:val="en-US"/>
        </w:rPr>
        <w:t xml:space="preserve"> Furthermore, using a battery of different cognitive tests, </w:t>
      </w:r>
      <w:proofErr w:type="spellStart"/>
      <w:r w:rsidR="006C2B5D" w:rsidRPr="00AF319A">
        <w:rPr>
          <w:rFonts w:ascii="Times New Roman" w:hAnsi="Times New Roman" w:cs="Times New Roman"/>
          <w:sz w:val="24"/>
          <w:szCs w:val="24"/>
          <w:lang w:val="en-US"/>
        </w:rPr>
        <w:t>Berka</w:t>
      </w:r>
      <w:proofErr w:type="spellEnd"/>
      <w:r w:rsidR="006C2B5D" w:rsidRPr="00AF319A">
        <w:rPr>
          <w:rFonts w:ascii="Times New Roman" w:hAnsi="Times New Roman" w:cs="Times New Roman"/>
          <w:sz w:val="24"/>
          <w:szCs w:val="24"/>
          <w:lang w:val="en-US"/>
        </w:rPr>
        <w:t xml:space="preserve"> and colleagues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{"citationItems":[{"id":"ITEM-1","itemData":{"ISSN":"00461628","PMID":"17547324","abstract":"Introduction: The ability to continuously and unobtrusively monitor levels of task engagement and mental workload in an operational envi- ronment could be useful in identifying more accurate and efficient methods for humans to interact with technology. This information could also be used to optimize the design of safer, more efficient work envi- ronments that increase motivation and productivity. Methods: The present study explored the feasibility of monitoring electroencephalo- graphic (EEG) indices of engagement and workload acquired unobtru- sively and quantified during performance of cognitive tests. EEG was acquired from 80 healthy participants with a wireless sensor headset (F3-F4,C3-C4,Cz-POz,F3-Cz,Fz-C3,Fz-POz) during tasks including: multi-level forward/backward-digit-span, grid-recall, trails, mental-addi- 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 nation with previous studies suggest that EEG engagement reflects in- 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 rameters of task performance.","author":[{"dropping-particle":"","family":"Berka","given":"Chris","non-dropping-particle":"","parse-names":false,"suffix":""},{"dropping-particle":"","family":"Levendowski","given":"Daniel J.","non-dropping-particle":"","parse-names":false,"suffix":""},{"dropping-particle":"","family":"Lumicao","given":"Michaelle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E.","non-dropping-particle":"","parse-names":false,"suffix":""},{"dropping-particle":"","family":"Tremoulet","given":"Patrice D.","non-dropping-particle":"","parse-names":false,"suffix":""},{"dropping-particle":"","family":"Craven","given":"Patrick L.","non-dropping-particle":"","parse-names":false,"suffix":""}],"container-title":"Aviation, Space, and Environmental Medicine","id":"ITEM-1","issue":"5","issued":{"date-parts":[["2007"]]},"page":"231-244","title":"EEG Correlates of Task Engagement and Mental Workload in Vigilance, Learning, and Memory Tasks","type":"article-journal","volume":"78"},"uris":["http://www.mendeley.com/documents/?uuid=c5ef2d55-3c9b-494e-852a-f2b12fd330eb","http://www.mendeley.com/documents/?uuid=b1239867-e090-459f-b27d-bd97add1f22f"]}],"mendeley":{"formattedCitation":"(Berka et al., 2007)","manualFormatting":"(2007)","plainTextFormattedCitation":"(Berka et al., 2007)","previouslyFormattedCitation":"(Berka et al., 2007)"},"properties":{"noteIndex":0},"schema":"https://github.com/citation-style-language/schema/raw/master/csl-citation.json"}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(2007)</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reported that the obtained EEG indices of workload and engagement correlated with subjective and objective performance data and therefore seem to deliver a good image of online </w:t>
      </w:r>
      <w:r w:rsidR="00390FE2" w:rsidRPr="00AF319A">
        <w:rPr>
          <w:rFonts w:ascii="Times New Roman" w:hAnsi="Times New Roman" w:cs="Times New Roman"/>
          <w:sz w:val="24"/>
          <w:szCs w:val="24"/>
          <w:lang w:val="en-US"/>
        </w:rPr>
        <w:t xml:space="preserve">cognitive </w:t>
      </w:r>
      <w:r w:rsidR="006C2B5D" w:rsidRPr="00AF319A">
        <w:rPr>
          <w:rFonts w:ascii="Times New Roman" w:hAnsi="Times New Roman" w:cs="Times New Roman"/>
          <w:sz w:val="24"/>
          <w:szCs w:val="24"/>
          <w:lang w:val="en-US"/>
        </w:rPr>
        <w:t>load.</w:t>
      </w:r>
      <w:r w:rsidR="00F407BB">
        <w:rPr>
          <w:rFonts w:ascii="Times New Roman" w:hAnsi="Times New Roman" w:cs="Times New Roman"/>
          <w:sz w:val="24"/>
          <w:szCs w:val="24"/>
          <w:lang w:val="en-US"/>
        </w:rPr>
        <w:t xml:space="preserve"> </w:t>
      </w:r>
      <w:r w:rsidR="006C2B5D" w:rsidRPr="00AF319A">
        <w:rPr>
          <w:rFonts w:ascii="Times New Roman" w:hAnsi="Times New Roman" w:cs="Times New Roman"/>
          <w:sz w:val="24"/>
          <w:szCs w:val="24"/>
          <w:lang w:val="en-US"/>
        </w:rPr>
        <w:t xml:space="preserve">The EEG measures cognitive load directly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{"citationItems":[{"id":"ITEM-1","itemData":{"DOI":"10.1109/EMBC44109.2020.9176264","ISBN":"9781728119908","ISSN":"1557170X","abstract":"Cognitive load may be an important outcome measure for the effectiveness of assistive devices such as prostheses and exoskeletons, but cognitive load is not adequately assessed in part due to the indirect physiological measures traditionally used for evaluation. Robust, direct measures are now available through mobile electroencephalography (EEG), but there are no standard protocols for measuring cognitive load during ambulatory and postural activities. Here we provide a proof-of-concept protocol for measuring cognitive load using an auditory oddball cognitive task to elicit P3 event-related potentials (ERP) during three tasks: sitting, standing, and walking on a treadmill. Our results show that this protocol successfully elicited P3 in each task, with as little as 5 minutes of data collection per task. We found a difference in P3 during sitting and walking after approximately 30 minutes of task completion, indicating that the cognitive load of walking was higher than that of sitting (p =.012).","author":[{"dropping-particle":"","family":"Swerdloff","given":"Margaret M.","non-dropping-particle":"","parse-names":false,"suffix":""},{"dropping-particle":"","family":"Hargrove","given":"Levi J.","non-dropping-particle":"","parse-names":false,"suffix":""}],"container-title":"Proceedings of the Annual International Conference of the IEEE Engineering in Medicine and Biology Society, EMBS","id":"ITEM-1","issued":{"date-parts":[["2020"]]},"page":"2849-2852","title":"Quantifying Cognitive Load using EEG during Ambulation and Postural Tasks","type":"article-journal","volume":"2020-July"},"uris":["http://www.mendeley.com/documents/?uuid=256b9c1f-8878-4a46-baeb-ad8a83919821","http://www.mendeley.com/documents/?uuid=3f032b7d-9b08-40b8-801f-43eac34f25fb"]}],"mendeley":{"formattedCitation":"(Swerdloff &amp; Hargrove, 2020)","plainTextFormattedCitation":"(Swerdloff &amp; Hargrove, 2020)","previouslyFormattedCitation":"(Swerdloff &amp; Hargrove,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(Swerdloff &amp; Hargrove,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and with high temporal precision </w:t>
      </w:r>
      <w:r w:rsidR="006C2B5D" w:rsidRPr="00AF319A">
        <w:rPr>
          <w:rFonts w:ascii="Times New Roman" w:hAnsi="Times New Roman" w:cs="Times New Roman"/>
          <w:sz w:val="24"/>
          <w:szCs w:val="24"/>
          <w:lang w:val="en-US"/>
        </w:rPr>
        <w:fldChar w:fldCharType="begin" w:fldLock="1"/>
      </w:r>
      <w:r w:rsidR="00373136" w:rsidRPr="00AF319A">
        <w:rPr>
          <w:rFonts w:ascii="Times New Roman" w:hAnsi="Times New Roman" w:cs="Times New Roman"/>
          <w:sz w:val="24"/>
          <w:szCs w:val="24"/>
          <w:lang w:val="en-US"/>
        </w:rPr>
        <w:instrText>ADDIN CSL_CITATION {"citationItems":[{"id":"ITEM-1","itemData":{"DOI":"10.1097/AUD.0000000000000856","ISBN":"0000000000000","ISSN":"15384667","PMID":"32282402","abstract":"Objectives: Listening to speech in adverse listening conditions is effortful. Objective assessment of cognitive spare capacity during listening can serve as an index of the effort needed to understand speech. Cognitive spare capacity is influenced both by signal-driven demands posed by listening conditions and top-down demands intrinsic to spoken language processing, such as memory use and semantic processing. Previous research indicates that electrophysiological responses, particularly alpha oscillatory power, may index listening effort. However, it is not known how these indices respond to memory and semantic processing demands during spoken language processing in adverse listening conditions. The aim of the present study was twofold: First, to assess the impact of memory demands on electrophysiological responses during recognition of degraded, spoken sentences, and second, to examine whether predictable sentence contexts increase or decrease cognitive spare capacity during listening. Design: Cognitive demand was varied in a memory load task in which young adult participants (n = 20) viewed either low-load (one digit) or high-load (seven digits) sequences of digits, then listened to noise-vocoded spoken sentences that were either predictable or unpredictable, and then reported the final word of the sentence and the digits. Alpha oscillations in the frequency domain and event-related potentials in the time domain of the electrophysiological data were analyzed, as was behavioral accuracy for both words and digits. Results: Measured during sentence processing, event-related desynchronization of alpha power was greater (more negative) under high load than low load and was also greater for unpredictable than predictable sentences. A complementary pattern was observed for the P300/late positive complex (LPC) to sentence-final words, such that P300/LPC amplitude was reduced under high load compared with low load and for unpredictable compared with predictable sentences. Both words and digits were identified more quickly and accurately on trials in which spoken sentences were predictable. Conclusions: Results indicate that during a sentence-recognition task, both cognitive load and sentence predictability modulate electrophysiological indices of cognitive spare capacity, namely alpha oscillatory power and P300/LPC amplitude. Both electrophysiological and behavioral results indicate that a predictive sentence context reduces cognitive demands during listening.…","author":[{"dropping-particle":"","family":"Hunter","given":"Cynthia R.","non-dropping-particle":"","parse-names":false,"suffix":""}],"container-title":"Ear and Hearing","id":"ITEM-1","issued":{"date-parts":[["2020"]]},"page":"1144-1157","title":"Tracking Cognitive Spare Capacity during Speech Perception with EEG/ERP: Effects of Cognitive Load and Sentence Predictability","type":"article-journal"},"uris":["http://www.mendeley.com/documents/?uuid=647e561f-64c4-47ea-8a53-17fdcce664a5","http://www.mendeley.com/documents/?uuid=dedd2b3b-9945-4566-b22d-451601c1604f"]}],"mendeley":{"formattedCitation":"(Hunter, 2020)","plainTextFormattedCitation":"(Hunter, 2020)","previouslyFormattedCitation":"(Hunter,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(Hunter,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 xml:space="preserve">. </w:t>
      </w:r>
      <w:r w:rsidR="002850D6" w:rsidRPr="00AF319A">
        <w:rPr>
          <w:rFonts w:ascii="Times New Roman" w:hAnsi="Times New Roman" w:cs="Times New Roman"/>
          <w:sz w:val="24"/>
          <w:szCs w:val="24"/>
          <w:lang w:val="en-US"/>
        </w:rPr>
        <w:t>Of particular interest are</w:t>
      </w:r>
      <w:r w:rsidR="006C2B5D" w:rsidRPr="00AF319A">
        <w:rPr>
          <w:rFonts w:ascii="Times New Roman" w:hAnsi="Times New Roman" w:cs="Times New Roman"/>
          <w:sz w:val="24"/>
          <w:szCs w:val="24"/>
          <w:lang w:val="en-US"/>
        </w:rPr>
        <w:t xml:space="preserve"> event</w:t>
      </w:r>
      <w:r w:rsidR="00A359EA">
        <w:rPr>
          <w:rFonts w:ascii="Times New Roman" w:hAnsi="Times New Roman" w:cs="Times New Roman"/>
          <w:sz w:val="24"/>
          <w:szCs w:val="24"/>
          <w:lang w:val="en-US"/>
        </w:rPr>
        <w:t>-</w:t>
      </w:r>
      <w:r w:rsidR="006C2B5D" w:rsidRPr="00AF319A">
        <w:rPr>
          <w:rFonts w:ascii="Times New Roman" w:hAnsi="Times New Roman" w:cs="Times New Roman"/>
          <w:sz w:val="24"/>
          <w:szCs w:val="24"/>
          <w:lang w:val="en-US"/>
        </w:rPr>
        <w:t>related desynchronization (ERD) and synchronization (ERS)</w:t>
      </w:r>
      <w:r w:rsidR="00A359EA">
        <w:rPr>
          <w:rFonts w:ascii="Times New Roman" w:hAnsi="Times New Roman" w:cs="Times New Roman"/>
          <w:sz w:val="24"/>
          <w:szCs w:val="24"/>
          <w:lang w:val="en-US"/>
        </w:rPr>
        <w:t>,</w:t>
      </w:r>
      <w:r w:rsidR="00D84329" w:rsidRPr="00AF319A">
        <w:rPr>
          <w:rFonts w:ascii="Times New Roman" w:hAnsi="Times New Roman" w:cs="Times New Roman"/>
          <w:sz w:val="24"/>
          <w:szCs w:val="24"/>
          <w:lang w:val="en-US"/>
        </w:rPr>
        <w:t xml:space="preserve"> </w:t>
      </w:r>
      <w:r w:rsidR="00A359EA">
        <w:rPr>
          <w:rFonts w:ascii="Times New Roman" w:hAnsi="Times New Roman" w:cs="Times New Roman"/>
          <w:sz w:val="24"/>
          <w:szCs w:val="24"/>
          <w:lang w:val="en-US"/>
        </w:rPr>
        <w:t>which</w:t>
      </w:r>
      <w:r w:rsidR="006C2B5D" w:rsidRPr="00AF319A">
        <w:rPr>
          <w:rFonts w:ascii="Times New Roman" w:hAnsi="Times New Roman" w:cs="Times New Roman"/>
          <w:sz w:val="24"/>
          <w:szCs w:val="24"/>
          <w:lang w:val="en-US"/>
        </w:rPr>
        <w:t xml:space="preserve"> have been associated with cognitive demands </w:t>
      </w:r>
      <w:r w:rsidR="006C2B5D" w:rsidRPr="00AF319A">
        <w:rPr>
          <w:rFonts w:ascii="Times New Roman" w:hAnsi="Times New Roman" w:cs="Times New Roman"/>
          <w:sz w:val="24"/>
          <w:szCs w:val="24"/>
          <w:lang w:val="en-US"/>
        </w:rPr>
        <w:lastRenderedPageBreak/>
        <w:fldChar w:fldCharType="begin" w:fldLock="1"/>
      </w:r>
      <w:r w:rsidR="00373136" w:rsidRPr="00AF319A">
        <w:rPr>
          <w:rFonts w:ascii="Times New Roman" w:hAnsi="Times New Roman" w:cs="Times New Roman"/>
          <w:sz w:val="24"/>
          <w:szCs w:val="24"/>
          <w:lang w:val="en-US"/>
        </w:rPr>
        <w:instrText>ADDIN CSL_CITATION {"citationItems":[{"id":"ITEM-1","itemData":{"DOI":"10.1097/AUD.0000000000000856","ISBN":"0000000000000","ISSN":"15384667","PMID":"32282402","abstract":"Objectives: Listening to speech in adverse listening conditions is effortful. Objective assessment of cognitive spare capacity during listening can serve as an index of the effort needed to understand speech. Cognitive spare capacity is influenced both by signal-driven demands posed by listening conditions and top-down demands intrinsic to spoken language processing, such as memory use and semantic processing. Previous research indicates that electrophysiological responses, particularly alpha oscillatory power, may index listening effort. However, it is not known how these indices respond to memory and semantic processing demands during spoken language processing in adverse listening conditions. The aim of the present study was twofold: First, to assess the impact of memory demands on electrophysiological responses during recognition of degraded, spoken sentences, and second, to examine whether predictable sentence contexts increase or decrease cognitive spare capacity during listening. Design: Cognitive demand was varied in a memory load task in which young adult participants (n = 20) viewed either low-load (one digit) or high-load (seven digits) sequences of digits, then listened to noise-vocoded spoken sentences that were either predictable or unpredictable, and then reported the final word of the sentence and the digits. Alpha oscillations in the frequency domain and event-related potentials in the time domain of the electrophysiological data were analyzed, as was behavioral accuracy for both words and digits. Results: Measured during sentence processing, event-related desynchronization of alpha power was greater (more negative) under high load than low load and was also greater for unpredictable than predictable sentences. A complementary pattern was observed for the P300/late positive complex (LPC) to sentence-final words, such that P300/LPC amplitude was reduced under high load compared with low load and for unpredictable compared with predictable sentences. Both words and digits were identified more quickly and accurately on trials in which spoken sentences were predictable. Conclusions: Results indicate that during a sentence-recognition task, both cognitive load and sentence predictability modulate electrophysiological indices of cognitive spare capacity, namely alpha oscillatory power and P300/LPC amplitude. Both electrophysiological and behavioral results indicate that a predictive sentence context reduces cognitive demands during listening.…","author":[{"dropping-particle":"","family":"Hunter","given":"Cynthia R.","non-dropping-particle":"","parse-names":false,"suffix":""}],"container-title":"Ear and Hearing","id":"ITEM-1","issued":{"date-parts":[["2020"]]},"page":"1144-1157","title":"Tracking Cognitive Spare Capacity during Speech Perception with EEG/ERP: Effects of Cognitive Load and Sentence Predictability","type":"article-journal"},"uris":["http://www.mendeley.com/documents/?uuid=dedd2b3b-9945-4566-b22d-451601c1604f","http://www.mendeley.com/documents/?uuid=647e561f-64c4-47ea-8a53-17fdcce664a5"]}],"mendeley":{"formattedCitation":"(Hunter, 2020)","plainTextFormattedCitation":"(Hunter, 2020)","previouslyFormattedCitation":"(Hunter, 2020)"},"properties":{"noteIndex":0},"schema":"https://github.com/citation-style-language/schema/raw/master/csl-citation.json"}</w:instrText>
      </w:r>
      <w:r w:rsidR="006C2B5D" w:rsidRPr="00AF319A">
        <w:rPr>
          <w:rFonts w:ascii="Times New Roman" w:hAnsi="Times New Roman" w:cs="Times New Roman"/>
          <w:sz w:val="24"/>
          <w:szCs w:val="24"/>
          <w:lang w:val="en-US"/>
        </w:rPr>
        <w:fldChar w:fldCharType="separate"/>
      </w:r>
      <w:r w:rsidR="006C2B5D" w:rsidRPr="00AF319A">
        <w:rPr>
          <w:rFonts w:ascii="Times New Roman" w:hAnsi="Times New Roman" w:cs="Times New Roman"/>
          <w:noProof/>
          <w:sz w:val="24"/>
          <w:szCs w:val="24"/>
          <w:lang w:val="en-US"/>
        </w:rPr>
        <w:t>(Hunter, 2020)</w:t>
      </w:r>
      <w:r w:rsidR="006C2B5D" w:rsidRPr="00AF319A">
        <w:rPr>
          <w:rFonts w:ascii="Times New Roman" w:hAnsi="Times New Roman" w:cs="Times New Roman"/>
          <w:sz w:val="24"/>
          <w:szCs w:val="24"/>
          <w:lang w:val="en-US"/>
        </w:rPr>
        <w:fldChar w:fldCharType="end"/>
      </w:r>
      <w:r w:rsidR="006C2B5D" w:rsidRPr="00AF319A">
        <w:rPr>
          <w:rFonts w:ascii="Times New Roman" w:hAnsi="Times New Roman" w:cs="Times New Roman"/>
          <w:sz w:val="24"/>
          <w:szCs w:val="24"/>
          <w:lang w:val="en-US"/>
        </w:rPr>
        <w:t>.</w:t>
      </w:r>
      <w:r w:rsidR="00D84329" w:rsidRPr="00AF319A">
        <w:rPr>
          <w:rFonts w:ascii="Times New Roman" w:hAnsi="Times New Roman" w:cs="Times New Roman"/>
          <w:sz w:val="24"/>
          <w:szCs w:val="24"/>
          <w:lang w:val="en-US"/>
        </w:rPr>
        <w:t xml:space="preserve"> In fact, numerous studies reported a </w:t>
      </w:r>
      <w:r w:rsidR="00A52B6F" w:rsidRPr="00AF319A">
        <w:rPr>
          <w:rFonts w:ascii="Times New Roman" w:hAnsi="Times New Roman" w:cs="Times New Roman"/>
          <w:sz w:val="24"/>
          <w:szCs w:val="24"/>
          <w:lang w:val="en-US"/>
        </w:rPr>
        <w:t>synchronization</w:t>
      </w:r>
      <w:r w:rsidR="00D84329" w:rsidRPr="00AF319A">
        <w:rPr>
          <w:rFonts w:ascii="Times New Roman" w:hAnsi="Times New Roman" w:cs="Times New Roman"/>
          <w:sz w:val="24"/>
          <w:szCs w:val="24"/>
          <w:lang w:val="en-US"/>
        </w:rPr>
        <w:t xml:space="preserve"> in frontal theta power with increasing cognitive load using working memory tasks </w:t>
      </w:r>
      <w:r w:rsidR="00D84329"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{"citationItems":[{"id":"ITEM-1","itemData":{"DOI":"10.1016/j.neubiorev.2012.10.003","ISBN":"0149-7634","ISSN":"18737528","PMID":"23116991","abstract":"This paper reviews published papers related to neurophysiological measurements (electroencephalography: EEG, electrooculography EOG; heart rate: HR) in pilots/drivers during their driving tasks. The aim is to summarise the main neurophysiological findings related to the measurements of pilot/driver's brain activity during drive performance and how particular aspects of this brain activity could be connected with the important concepts of \"mental workload\", \"mental fatigue\" or \"situational awareness\". Review of the literature suggests that exists a coherent sequence of changes for EEG, EOG and HR variables during the transition from normal drive, high mental workload and eventually mental fatigue and drowsiness. In particular, increased EEG power in theta band and a decrease in alpha band occurred in high mental workload. Successively, increased EEG power in theta as well as delta and alpha bands characterise the transition between mental workload and mental fatigue. Drowsiness is also characterised by increased blink rate and decreased HR values. The detection of such mental states is actually performed \"offline\" with accuracy around 90% but not online. A discussion on the possible future applications of findings provided by these neurophysiological measurements in order to improve the safety of the vehicles will be also presented. © 2012 Elsevier Ltd.","author":[{"dropping-particle":"","family":"Borghini","given":"Gianluca","non-dropping-particle":"","parse-names":false,"suffix":""},{"dropping-particle":"","family":"Astolfi","given":"Laura","non-dropping-particle":"","parse-names":false,"suffix":""},{"dropping-particle":"","family":"Vecchiato","given":"Giovanni","non-dropping-particle":"","parse-names":false,"suffix":""},{"dropping-particle":"","family":"Mattia","given":"Donatella","non-dropping-particle":"","parse-names":false,"suffix":""},{"dropping-particle":"","family":"Babiloni","given":"Fabio","non-dropping-particle":"","parse-names":false,"suffix":""}],"container-title":"Neuroscience and Biobehavioral Reviews","id":"ITEM-1","issued":{"date-parts":[["2014"]]},"page":"58-75","publisher":"Elsevier Ltd","title":"Measuring neurophysiological signals in aircraft pilots and car drivers for the assessment of mental workload, fatigue and drowsiness","type":"article-journal","volume":"44"},"uris":["http://www.mendeley.com/documents/?uuid=2fa8d940-d33f-4255-8eb6-769d64ad310b","http://www.mendeley.com/documents/?uuid=eba80968-f004-4f17-93f6-795eebc727f7"]},{"id":"ITEM-2","itemData":{"DOI":"10.1016/j.tics.2014.04.012","ISBN":"1879-307X (Electronic)\\r1364-6613 (Linking)","ISSN":"1879307X","PMID":"24835663","abstract":"Recent advancements in cognitive neuroscience have afforded a description of neural responses in terms of latent algorithmic operations. However, the adoption of this approach to human scalp electroencephalography (EEG) has been more limited, despite the ability of this methodology to quantify canonical neuronal processes. Here, we provide evidence that theta band activities over the midfrontal cortex appear to reflect a common computation used for realizing the need for cognitive control. Moreover, by virtue of inherent properties of field oscillations, these theta band processes may be used to communicate this need and subsequently implement such control across disparate brain regions. Thus, frontal theta is a compelling candidate mechanism by which emergent processes, such as 'cognitive control', may be biophysically realized. © 2014 Elsevier Ltd.","author":[{"dropping-particle":"","family":"Cavanagh","given":"James F.","non-dropping-particle":"","parse-names":false,"suffix":""},{"dropping-particle":"","family":"Frank","given":"Michael J.","non-dropping-particle":"","parse-names":false,"suffix":""}],"container-title":"Trends in Cognitive Sciences","id":"ITEM-2","issue":"8","issued":{"date-parts":[["2014"]]},"page":"414-421","publisher":"Elsevier Ltd","title":"Frontal theta as a mechanism for cognitive control","type":"article-journal","volume":"18"},"uris":["http://www.mendeley.com/documents/?uuid=c31d6c32-d769-4c60-b9a1-8a9a1473eaca","http://www.mendeley.com/documents/?uuid=8ea9371f-77ef-4080-9b2a-9e1831b99a34"]},{"id":"ITEM-3","itemData":{"DOI":"10.1016/j.ijpsycho.2013.10.002","ISSN":"01678760","abstract":"During the preparatory period of motor skill, attention is considered as one of the most vital factors for athletic performance. Electroencephalographic (EEG) indices, such as occipital α, have been employed to explore the psychological state during the preparatory period in elite athletes. The main purpose of this study was to investigate the differences in frontal midline theta (Fm θ) power during the aiming period between successful and unsuccessful basketball free throws. Fifteen skilled male basketball players were recruited and asked to perform free throws. Electroencephalogram (EEG) data were collected 2. seconds prior to the initiation of the free throw and segmented into four 0.5-s epochs. The lower theta (θ1, 4-6. Hz) and upper theta (θ2, 6-8. Hz) power values was contrasted between the successful and unsuccessful throws. Two 2. ×. 4. ×. 6 (performance. ×. time. ×. electrode) ANOVAs with repeated measures were conducted separately for θ1 and θ2 power. The results indicate that θ1 power at the Fz site and θ2 power at the Fz and the F4 sites fluctuated significantly during the preparatory period for an unsuccessful throw when compared with a successful throw. Additionally, a higher Fm θ2 power was observed at the beginning of the aiming period of a successful throw. This study suggests that a stable arousal and a relatively constant amount of attention to the task prior to motor execution may facilitate athletic performance. © 2013.","author":[{"dropping-particle":"","family":"Chuang","given":"Lan Ya","non-dropping-particle":"","parse-names":false,"suffix":""},{"dropping-particle":"","family":"Huang","given":"Chung Ju","non-dropping-particle":"","parse-names":false,"suffix":""},{"dropping-particle":"","family":"Hung","given":"Tsung Min","non-dropping-particle":"","parse-names":false,"suffix":""}],"container-title":"International Journal of Psychophysiology","id":"ITEM-3","issue":"3","issued":{"date-parts":[["2013"]]},"page":"321-328","publisher":"Elsevier B.V.","title":"The differences in frontal midline theta power between successful and unsuccessful basketball free throws of elite basketball players","type":"article-journal","volume":"90"},"uris":["http://www.mendeley.com/documents/?uuid=83a0a984-8aee-4221-87a6-230a81042b22","http://www.mendeley.com/documents/?uuid=6dc61c41-d559-4f16-9114-5c21cf5135dd"]},{"id":"ITEM-4","itemData":{"DOI":"10.1016/j.neuroimage.2012.11.002","ISBN":"1095-9572 (Electronic)\\r1053-8119 (Linking)","ISSN":"10538119","PMID":"23142278","abstract":"Although previous studies have established that successful memory encoding is associated with increased synchronization of theta-band and gamma-band oscillations, it is unclear if there is a functional relationship between oscillations in these frequency bands. Using scalp-recorded EEG in healthy human participants, we demonstrate that cross-frequency coupling between frontal theta phase and posterior gamma power is enhanced during the encoding of visual stimuli which participants later on remember versus items which participants subsequently forget (\"subsequent memory effect,\" SME). Conventional wavelet analyses and source localizations revealed SMEs in spectral power of theta-, alpha-, and gamma-band. Successful compared to unsuccessful encoding was reflected in increased theta-band activity in right frontal cortex as well as increased gamma-band activity in parietal-occipital regions. Moreover, decreased alpha-band activity in prefrontal and occipital cortex was also related to successful encoding. Overall, these findings support the idea that during the formation of new memories frontal cortex regions interact with cortical representations in posterior areas. © 2012 Elsevier Inc..","author":[{"dropping-particle":"","family":"Friese","given":"Uwe","non-dropping-particle":"","parse-names":false,"suffix":""},{"dropping-particle":"","family":"Köster","given":"Moritz","non-dropping-particle":"","parse-names":false,"suffix":""},{"dropping-particle":"","family":"Hassler","given":"Uwe","non-dropping-particle":"","parse-names":false,"suffix":""},{"dropping-particle":"","family":"Martens","given":"Ulla","non-dropping-particle":"","parse-names":false,"suffix":""},{"dropping-particle":"","family":"Trujillo-Barreto","given":"Nelson","non-dropping-particle":"","parse-names":false,"suffix":""},{"dropping-particle":"","family":"Gruber","given":"Thomas","non-dropping-particle":"","parse-names":false,"suffix":""}],"container-title":"NeuroImage","id":"ITEM-4","issued":{"date-parts":[["2013"]]},"page":"642-647","publisher":"Elsevier Inc.","title":"Successful memory encoding is associated with increased cross-frequency coupling between frontal theta and posterior gamma oscillations in human scalp-recorded EEG","type":"article-journal","volume":"66"},"uris":["http://www.mendeley.com/documents/?uuid=f4c73493-895e-4d3c-a8b0-4106872714e0","http://www.mendeley.com/documents/?uuid=192d9592-5b09-4578-9e3e-33fad8fa2ad2"]},{"id":"ITEM-5","itemData":{"DOI":"10.1080/14639220210159717","ISSN":"1464536X","abstract":"Perhaps the most basic issue in the study of cognitive workload is the problem of how to actually measure it. The electroencephalogram (EEG) continues to be the clinical method of choice for monitoring brain function in assessing sleep dis- orders, level of anaesthesia and epilepsy. This preference reflects the EEG’s high sensitivity to variations in alertness and attention, the unimposing conditions under which it can be recorded, and the low cost of the technology it requires. These characteristics also suggest that EEG-based monitoring methods might provide a useful tool in ergonomics. This paper reviews a long-term programme of research aimed at developing cognitive workload monitoring methods based on EEG measures. This research programme began with basic studies of the way neuroelectric signals change in response to highly controlled variations in task demands. The results yielded from such studies provided a basis on which to develop appropriate signal processing methodologies to automatically differen- tiate mental effort-related changes in brain activity from artifactual contaminants and for gauging relative magnitudes of mental effort in different task conditions. These methods were then evaluated in the context of more naturalistic computer- based work. The results obtained from these studies provide initial evidence for the scientific and technical feasibility of using EEG-based methods for monitoring cognitive load during human–computer interaction.","author":[{"dropping-particle":"","family":"Gevins","given":"Alan","non-dropping-particle":"","parse-names":false,"suffix":""},{"dropping-particle":"","family":"Smith","given":"Michael E.","non-dropping-particle":"","parse-names":false,"suffix":""}],"container-title":"Theoretical Issues in Ergonomics Science","id":"ITEM-5","issue":"1-2","issued":{"date-parts":[["2003"]]},"page":"113-131","title":"Neurophysiological measures of cognitive workload during human–computer interaction","type":"article-journal","volume":"4"},"uris":["http://www.mendeley.com/documents/?uuid=2922621a-5153-4205-a543-0577299e96fc","http://www.mendeley.com/documents/?uuid=08cd02f2-aa30-4bd2-b0f2-675baf322139"]},{"id":"ITEM-6","itemData":{"DOI":"10.1518/001872098779480578","ISBN":"0018-7208","ISSN":"0018-7208","PMID":"9579105","abstract":"We assessed working memory load during computer use with neural network pattern recognition applied to EEG spectral features. Eight participants performed high-, moderate-, and low-load working memory tasks. Frontal theta EEG activity increased and alpha activity decreased with increasing load. These changes probably reflect task difficulty-related increases in mental effort and the proportion of cortical resources allocated to task performance. In network analyses, test data segments from high and low load levels were discriminated with better than 95% accuracy. More than 80% of test data segments associated with a moderate load could be discriminated from high- or low-load data segments. Statistically significant classification was also achieved when applying networks trained with data from one day to data from another day, when applying networks trained with data from one task to data from another task, and when applying networks trained with data from a group of participants to data from new participants. These results support the feasibility of using EEG-based methods for monitoring cognitive load during human-computer interaction.","author":[{"dropping-particle":"","family":"Gevins","given":"Alan","non-dropping-particle":"","parse-names":false,"suffix":""},{"dropping-particle":"","family":"Smith","given":"Michael E.","non-dropping-particle":"","parse-names":false,"suffix":""},{"dropping-particle":"","family":"Leong","given":"Harrison","non-dropping-particle":"","parse-names":false,"suffix":""},{"dropping-particle":"","family":"McEvoy","given":"Linda","non-dropping-particle":"","parse-names":false,"suffix":""},{"dropping-particle":"","family":"Whitfield","given":"Susan","non-dropping-particle":"","parse-names":false,"suffix":""},{"dropping-particle":"","family":"Du","given":"Robert","non-dropping-particle":"","parse-names":false,"suffix":""},{"dropping-particle":"","family":"Rush","given":"Georgia","non-dropping-particle":"","parse-names":false,"suffix":""}],"container-title":"Human Factors: The Journal of the Human Factors and Ergonomics Society","id":"ITEM-6","issue":"1","issued":{"date-parts":[["1998"]]},"page":"79-91","title":"Monitoring Working Memory Load during Computer-Based Tasks with EEG Pattern Recognition Methods","type":"article-journal","volume":"40"},"uris":["http://www.mendeley.com/documents/?uuid=ee5cada1-1ac1-4dbb-af73-1ebce07fd182","http://www.mendeley.com/documents/?uuid=01790e49-a6cc-4b73-b3b6-d69d37ddb8f8"]},{"id":"ITEM-7","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Cortex","id":"ITEM-7","issue":"4","issued":{"date-parts":[["1997"]]},"note":"Mehr Memory load:\n--&amp;gt; mehr frontal midline theta im ACC\n--&amp;gt; weniger parietocentrales low alpha\n--&amp;gt; bei spatial task --&amp;gt; mehr high alpha occipitoparietal\n\nZuwachs in Theta und Alpha und Performanz nach Training, zudem in Theta mit schwierigerem Task\n--&amp;gt; mehr Aufmerksamkeit gebraucht\n--&amp;gt; weniger Alpha je schwerer --&amp;gt; inverse Beziehung\n\nMehr Alpha nach Training --&amp;gt; weniger kortikale Resourcen benötigt\n\n\nThese results serve: \n(i) to dissociate the effects of task difficulty and practice; \n(ii) to differentiate the involvement of posterior cortex in spatial versus verbal tasks; \n(iii) to localize frontal midline theta to the anteromedial cortex; and \n(iv) to demonstrate the feasibility of using anatomical MRIs to remove the blurring effect of the skull and scalp from the ongoing EEG. \n\nWorking Memory:\n- Frontallappen\n- ACC","page":"374-385","title":"High-resolution EEG mapping of cortical activation related to working memory: Effects of task difficulty, type of processing, and practice","type":"article-journal","volume":"7"},"uris":["http://www.mendeley.com/documents/?uuid=0d85f719-d099-44e9-85b1-cfd2d564c2c7"]},{"id":"ITEM-8","itemData":{"DOI":"10.1100/tsw.2009.83","ISBN":"1537-744x","ISSN":"1537744X","PMID":"19618092","abstract":"&lt;p&gt; Modern work requires cognitively demanding multitasking and the need for sustained vigilance, which may result in work-related stress and may increase the possibility of human error. Objective methods for estimating cognitive overload and mental fatigue of the brain on-line, during work performance, are needed. We present a two-channel electroencephalography (EEG)–based index, theta Fz/alpha Pz ratio, potentially implementable into a compact wearable device. The index reacts to both acute external and cumulative internal load. The index increased with the number of tasks to be performed concurrently ( &lt;italic&gt;p&lt;/italic&gt; = 0.004) and with increased time awake, both after normal sleep ( &lt;italic&gt;p&lt;/italic&gt; = 0.002) and sleep restriction ( &lt;italic&gt;p&lt;/italic&gt; = 0.004). Moreover, the increase of the index was more pronounced in the afternoon after sleep restriction ( &lt;italic&gt;p&lt;/italic&gt; = 0.006). As a measure of brain state and its dynamics, the index can be considered equivalent to the heartbeat, an indicator of the cardiovascular state, thus inspiring the name \"brainbeat\". &lt;/p&gt;","author":[{"dropping-particle":"","family":"Holm","given":"Anu","non-dropping-particle":"","parse-names":false,"suffix":""},{"dropping-particle":"","family":"Lukander","given":"Kristian","non-dropping-particle":"","parse-names":false,"suffix":""},{"dropping-particle":"","family":"Korpela","given":"Jussi","non-dropping-particle":"","parse-names":false,"suffix":""},{"dropping-particle":"","family":"Sallinen","given":"Mikael","non-dropping-particle":"","parse-names":false,"suffix":""},{"dropping-particle":"","family":"Müller","given":"Kiti M.I.","non-dropping-particle":"","parse-names":false,"suffix":""}],"container-title":"TheScientificWorldJournal","id":"ITEM-8","issued":{"date-parts":[["2009"]]},"page":"639-651","title":"Estimating brain load from the EEG","type":"article-journal","volume":"9"},"uris":["http://www.mendeley.com/documents/?uuid=7460ca3e-86bc-43f9-8a3b-1d2cf204775d"]},{"id":"ITEM-9","itemData":{"DOI":"10.1097/00001756-199903170-00003","ISBN":"0959-4965 (Print)\\r0959-4965 (Linking)","ISSN":"09594965","PMID":"10208529","abstract":"Frontal midline theta rhythm (Fm theta) is a distinct theta activity of EEG in the frontal midline area that appears during concentrated performance of mental tasks in normal subjects and reflects focused attentional processing. To tomographically visualize the source current density distributions of Fm theta, we recorded Fm theta by using a 64-channel whole-head MEG system from four healthy subjects, and applied a new analysis method, synthetic aperture magnetometry (SAM), an adaptive beam forming method. Fm theta was observed in the MEG signals over the bilateral frontal regions. SAM analysis showed bilateral medial prefrontal cortices, including anterior cingulate cortex, as the source of Fm theta. This result suggests that focused attention is mainly related to medial prefrontal cortex.","author":[{"dropping-particle":"","family":"Ishii","given":"Ryouhei","non-dropping-particle":"","parse-names":false,"suffix":""},{"dropping-particle":"","family":"Shinosaki","given":"Kazuhiro","non-dropping-particle":"","parse-names":false,"suffix":""},{"dropping-particle":"","family":"Ukai","given":"Satoshi","non-dropping-particle":"","parse-names":false,"suffix":""},{"dropping-particle":"","family":"Inouye","given":"Tsuyoshi","non-dropping-particle":"","parse-names":false,"suffix":""},{"dropping-particle":"","family":"Ishihara","given":"Tsutomu","non-dropping-particle":"","parse-names":false,"suffix":""},{"dropping-particle":"","family":"Yoshimine","given":"Toshiki","non-dropping-particle":"","parse-names":false,"suffix":""},{"dropping-particle":"","family":"Hirabuki","given":"Norio","non-dropping-particle":"","parse-names":false,"suffix":""},{"dropping-particle":"","family":"Asada","given":"Hiroshi","non-dropping-particle":"","parse-names":false,"suffix":""},{"dropping-particle":"","family":"Kihara","given":"Taizo","non-dropping-particle":"","parse-names":false,"suffix":""},{"dropping-particle":"","family":"Robinson","given":"S. E.","non-dropping-particle":"","parse-names":false,"suffix":""},{"dropping-particle":"","family":"Takeda","given":"Masatoshi","non-dropping-particle":"","parse-names":false,"suffix":""}],"container-title":"NeuroReport","id":"ITEM-9","issue":"4","issued":{"date-parts":[["1999"]]},"page":"675-679","title":"Medial prefrontal cortex generates frontal midline theta rhythm","type":"article-journal","volume":"10"},"uris":["http://www.mendeley.com/documents/?uuid=e9c73651-2315-4739-b9f1-f0c4bd777e36","http://www.mendeley.com/documents/?uuid=d055fd61-9116-4e00-b8c3-06b834e5ae02"]},{"id":"ITEM-10","itemData":{"DOI":"10.1046/j.1460-9568.2002.01975.x","ISBN":"0953-816X (Print)\\r0953-816X (Linking)","ISSN":"0953-816X","PMID":"11994134","abstract":"Recent theoretical work has suggested that brain oscillations in the theta band are involved in active maintenance and recall of working memory representations. To test this theoretical framework we recorded neuromagnetic responses from 10 subjects performing the Sternberg task. Subjects were required to retain a list of 1, 3, 5 or 7 visually presented digits during a 3-s retention period. During the retention period we observed ongoing frontal theta activity in the 7-8.5-Hz band recorded by sensors over frontal brain areas. The activity in the theta band increased parametrically with the number of items retained in working memory. A time-frequency analysis revealed that the task-dependent theta was present during the retention period and during memory scanning. Following the memory task the theta activity was reduced. These results suggest that theta oscillations generated in frontal brain regions play an active role in memory maintenance.","author":[{"dropping-particle":"","family":"Jensen","given":"Ole","non-dropping-particle":"","parse-names":false,"suffix":""},{"dropping-particle":"","family":"Tesche","given":"Claudia D","non-dropping-particle":"","parse-names":false,"suffix":""}],"container-title":"Eur J Neurosci","id":"ITEM-10","issue":"8","issued":{"date-parts":[["2002"]]},"page":"1395-1399","title":"Frontal theta activity in humans increases with memory load in a working memory task.","type":"article-journal","volume":"15"},"uris":["http://www.mendeley.com/documents/?uuid=34bbcd2f-2fe6-458d-96c3-92fa885d5476","http://www.mendeley.com/documents/?uuid=0d7ac130-4bf8-4c4a-b288-413d97dc963c"]},{"id":"ITEM-11","itemData":{"DOI":"10.1002/hbm.20309","ISBN":"1065-9471 (Print)\\r1065-9471 (Linking)","ISSN":"10659471","PMID":"17080437","abstract":"Theta increases with workload and is associated with numerous processes including working memory, problem solving, encoding, or self monitoring. These processes, in turn, involve numerous structures of the brain. However, the relationship between regional brain activity and the occurrence of theta remains unclear. In the present study, simultaneous EEG-fMRI recordings were used to investigate the functional topography of theta. EEG-theta was enhanced by mental arithmetic-induced workload. For the EEG-constrained fMRI analysis, theta-reference time-series were extracted from the EEG, reflecting the strength of theta occurrence during the time course of the experiment. Theta occurrence was mainly associated with activation of the insular cortex, hippocampus, superior temporal areas, cingulate cortex, superior parietal, and frontal areas. Though observation of temporal and insular activation is in accord with the theory that theta specifically reflects encoding processes, the involvement of several other brain regions implies that surface-recorded theta represents comprehensive functional brain states rather than specific processes in the brain. The results provide further evidence for the concept that emergent theta band oscillations represent dynamic functional binding of widely distributed cortical assemblies, essential for cognitive processing. This binding process may form the source of surface-recorded EEG theta.","author":[{"dropping-particle":"","family":"Sammer","given":"Gebhard","non-dropping-particle":"","parse-names":false,"suffix":""},{"dropping-particle":"","family":"Blecker","given":"Carlo","non-dropping-particle":"","parse-names":false,"suffix":""},{"dropping-particle":"","family":"Gebhardt","given":"Helge","non-dropping-particle":"","parse-names":false,"suffix":""},{"dropping-particle":"","family":"Bischoff","given":"Matthias","non-dropping-particle":"","parse-names":false,"suffix":""},{"dropping-particle":"","family":"Stark","given":"Rudolf","non-dropping-particle":"","parse-names":false,"suffix":""},{"dropping-particle":"","family":"Morgen","given":"Katrin","non-dropping-particle":"","parse-names":false,"suffix":""},{"dropping-particle":"","family":"Vaitl","given":"Dieter","non-dropping-particle":"","parse-names":false,"suffix":""}],"container-title":"Human Brain Mapping","id":"ITEM-11","issue":"8","issued":{"date-parts":[["2007"]]},"page":"793-803","title":"Relationship between regional hemodynamic activity and simultaneously recorded EEG-theta associated with mental arithmetic-induced workload","type":"article-journal","volume":"28"},"uris":["http://www.mendeley.com/documents/?uuid=4bf8ab5f-e151-4b06-9d23-1ce80f7a51f8","http://www.mendeley.com/documents/?uuid=2d4a5280-29fd-46f1-a39f-49ddbd14ee4d"]},{"id":"ITEM-12","itemData":{"DOI":"10.1371/journal.pone.0174949","ISBN":"1111111111","ISSN":"19326203","PMID":"28414729","abstract":"Using a wireless single channel EEG device, we investigated the feasibility of using short-term frontal EEG as a means to evaluate the dynamic changes of mental workload. Frontal EEG signals were recorded from twenty healthy subjects performing four cognitive and motor tasks, including arithmetic operation, finger tapping, mental rotation and lexical decision task. Our findings revealed that theta activity is the common EEG feature that increases with difficulty across four tasks. Meanwhile, with a short-time analysis window, the level of mental workload could be classified from EEG features with 65%–75% accuracy across subjects using a SVM model. These findings suggest that frontal EEG could be used for evaluating the dynamic changes of mental workload.","author":[{"dropping-particle":"","family":"So","given":"Winnie K.Y.","non-dropping-particle":"","parse-names":false,"suffix":""},{"dropping-particle":"","family":"Wong","given":"Savio W.H.","non-dropping-particle":"","parse-names":false,"suffix":""},{"dropping-particle":"","family":"Mak","given":"Joseph N.","non-dropping-particle":"","parse-names":false,"suffix":""},{"dropping-particle":"","family":"Chan","given":"Rosa H.M.","non-dropping-particle":"","parse-names":false,"suffix":""}],"container-title":"PLoS ONE","id":"ITEM-12","issue":"4","issued":{"date-parts":[["2017"]]},"page":"1-17","title":"An evaluation of mental workload with frontal EEG","type":"article-journal","volume":"12"},"uris":["http://www.mendeley.com/documents/?uuid=939122c2-3b80-47a7-9cbd-dbd0db942a34"]},{"id":"ITEM-13","itemData":{"ISSN":"00461628","PMID":"17547324","abstract":"Introduction: The ability to continuously and unobtrusively monitor levels of task engagement and mental workload in an operational envi- ronment could be useful in identifying more accurate and efficient methods for humans to interact with technology. This information could also be used to optimize the design of safer, more efficient work envi- ronments that increase motivation and productivity. Methods: The present study explored the feasibility of monitoring electroencephalo- graphic (EEG) indices of engagement and workload acquired unobtru- sively and quantified during performance of cognitive tests. EEG was acquired from 80 healthy participants with a wireless sensor headset (F3-F4,C3-C4,Cz-POz,F3-Cz,Fz-C3,Fz-POz) during tasks including: multi-level forward/backward-digit-span, grid-recall, trails, mental-addi- 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 nation with previous studies suggest that EEG engagement reflects in- 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 rameters of task performance.","author":[{"dropping-particle":"","family":"Berka","given":"Chris","non-dropping-particle":"","parse-names":false,"suffix":""},{"dropping-particle":"","family":"Levendowski","given":"Daniel J.","non-dropping-particle":"","parse-names":false,"suffix":""},{"dropping-particle":"","family":"Lumicao","given":"Michaelle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E.","non-dropping-particle":"","parse-names":false,"suffix":""},{"dropping-particle":"","family":"Tremoulet","given":"Patrice D.","non-dropping-particle":"","parse-names":false,"suffix":""},{"dropping-particle":"","family":"Craven","given":"Patrick L.","non-dropping-particle":"","parse-names":false,"suffix":""}],"container-title":"Aviation, Space, and Environmental Medicine","id":"ITEM-13","issue":"5","issued":{"date-parts":[["2007"]]},"page":"231-244","title":"EEG Correlates of Task Engagement and Mental Workload in Vigilance, Learning, and Memory Tasks","type":"article-journal","volume":"78"},"uris":["http://www.mendeley.com/documents/?uuid=b1239867-e090-459f-b27d-bd97add1f22f","http://www.mendeley.com/documents/?uuid=c5ef2d55-3c9b-494e-852a-f2b12fd330eb"]}],"mendeley":{"formattedCitation":"(Berka et al., 2007; Borghini et al., 2014; Cavanagh &amp; Frank, 2014; Chuang et al., 2013; Friese et al., 2013; Gevins et al., 1997, 1998; Gevins &amp; Smith, 2003; Holm et al., 2009; Ishii et al., 1999; Jensen &amp; Tesche, 2002; Sammer et al., 2007; So et al., 2017)","manualFormatting":"(i.e., Berka et al., 2007; Borghini et al., 2014; Cavanagh &amp; Frank, 2014; Chuang, Huang, &amp; Hung, 2013; Friese et al., 2013; Gevins &amp; Smith, 2003; Gevins et al., 1998; Gevins, Smith, McEvoy, &amp; Yu, 1997; Holm, Lukander, Korpela, Sallinen, &amp; Müller, 2009; Ishii et al., 1999; Jensen &amp; Tesche, 2002; Sammer et al., 2007; So, Wong, Mak, &amp; Chan, 2017)","plainTextFormattedCitation":"(Berka et al., 2007; Borghini et al., 2014; Cavanagh &amp; Frank, 2014; Chuang et al., 2013; Friese et al., 2013; Gevins et al., 1997, 1998; Gevins &amp; Smith, 2003; Holm et al., 2009; Ishii et al., 1999; Jensen &amp; Tesche, 2002; Sammer et al., 2007; So et al., 2017)","previouslyFormattedCitation":"(Berka et al., 2007; Borghini et al., 2014; Cavanagh &amp; Frank, 2014; Chuang et al., 2013; Friese et al., 2013; Gevins et al., 1997, 1998; Gevins &amp; Smith, 2003; Holm et al., 2009; Ishii et al., 1999; Jensen &amp; Tesche, 2002; Sammer et al., 2007; So et al., 2017)"},"properties":{"noteIndex":0},"schema":"https://github.com/citation-style-language/schema/raw/master/csl-citation.json"}</w:instrText>
      </w:r>
      <w:r w:rsidR="00D84329" w:rsidRPr="00AF319A">
        <w:rPr>
          <w:rFonts w:ascii="Times New Roman" w:hAnsi="Times New Roman" w:cs="Times New Roman"/>
          <w:sz w:val="24"/>
          <w:szCs w:val="24"/>
          <w:lang w:val="en-US"/>
        </w:rPr>
        <w:fldChar w:fldCharType="separate"/>
      </w:r>
      <w:r w:rsidR="00D84329" w:rsidRPr="00AF319A">
        <w:rPr>
          <w:rFonts w:ascii="Times New Roman" w:hAnsi="Times New Roman" w:cs="Times New Roman"/>
          <w:noProof/>
          <w:sz w:val="24"/>
          <w:szCs w:val="24"/>
          <w:lang w:val="en-US"/>
        </w:rPr>
        <w:t>(i.e., Berka et al., 2007; Borghini et al., 2014; Cavanagh &amp; Frank, 2014; Chuang, Huang, &amp; Hung, 2013; Friese et al., 2013; Gevins &amp; Smith, 2003; Gevins et al., 1998; Gevins, Smith, McEvoy, &amp; Yu, 1997; Holm, Lukander, Korpela, Sallinen, &amp; Müller, 2009; Ishii et al., 1999; Jensen &amp; Tesche, 2002; Sammer et al., 2007; So, Wong, Mak, &amp; Chan, 2017)</w:t>
      </w:r>
      <w:r w:rsidR="00D84329" w:rsidRPr="00AF319A">
        <w:rPr>
          <w:rFonts w:ascii="Times New Roman" w:hAnsi="Times New Roman" w:cs="Times New Roman"/>
          <w:sz w:val="24"/>
          <w:szCs w:val="24"/>
          <w:lang w:val="en-US"/>
        </w:rPr>
        <w:fldChar w:fldCharType="end"/>
      </w:r>
      <w:r w:rsidR="00A52B6F" w:rsidRPr="00AF319A">
        <w:rPr>
          <w:rFonts w:ascii="Times New Roman" w:hAnsi="Times New Roman" w:cs="Times New Roman"/>
          <w:sz w:val="24"/>
          <w:szCs w:val="24"/>
          <w:lang w:val="en-US"/>
        </w:rPr>
        <w:t xml:space="preserve">. In contrast, parietal alpha power has been shown to desynchronize with increasing cognitive load </w:t>
      </w:r>
      <w:r w:rsidR="00A52B6F" w:rsidRPr="00AF319A">
        <w:rPr>
          <w:rFonts w:ascii="Times New Roman" w:hAnsi="Times New Roman" w:cs="Times New Roman"/>
          <w:sz w:val="24"/>
          <w:szCs w:val="24"/>
          <w:lang w:val="en-US"/>
        </w:rPr>
        <w:fldChar w:fldCharType="begin" w:fldLock="1"/>
      </w:r>
      <w:r w:rsidR="006448DE" w:rsidRPr="00AF319A">
        <w:rPr>
          <w:rFonts w:ascii="Times New Roman" w:hAnsi="Times New Roman" w:cs="Times New Roman"/>
          <w:sz w:val="24"/>
          <w:szCs w:val="24"/>
          <w:lang w:val="en-US"/>
        </w:rPr>
        <w:instrText>ADDIN CSL_CITATION {"citationItems":[{"id":"ITEM-1","itemData":{"DOI":"10.1016/S0926-6410(97)00018-9","ISSN":"09266410","PMID":"9450602","abstract":"The hypothesis was tested whether event-related power shifts in the upper alpha band are specifically related to semantic memory processes. In Expt. 1 subjects had to judge whether pairs of sequentially presented words (W1-W2) were semantically congruent. In the following experiments subjects were presented the W1 words of Expt. 1 and were asked to perform a free association task in Expt. 2 and a cued recall task in Expt. 3. It is assumed that semantic memory demands dominate in Expt. 1, whereas working memory demands dominate in Expt. 3 and that Expt. 2 takes an intermediate position with respect to both types of task demands. A significant task-related power change that responds selectively to semantic processing demands was found for the upper alpha band and over the left side of the scalp. The lower alpha band, on the other hand, most likely reflects unspecific processing demands such as attention. A more general interpretation of these findings is that different cognitive processes such as semantic memory, perceptual encoding and attentional processes are reflected by band power changes in different and rather narrow frequency bands over localized regions in the brain.","author":[{"dropping-particle":"","family":"Klimesch","given":"W.","non-dropping-particle":"","parse-names":false,"suffix":""},{"dropping-particle":"","family":"Doppelmayr","given":"M.","non-dropping-particle":"","parse-names":false,"suffix":""},{"dropping-particle":"","family":"Pachinger","given":"T.","non-dropping-particle":"","parse-names":false,"suffix":""},{"dropping-particle":"","family":"Russegger","given":"H.","non-dropping-particle":"","parse-names":false,"suffix":""}],"container-title":"Cognitive Brain Research","id":"ITEM-1","issue":"2","issued":{"date-parts":[["1997"]]},"page":"83-94","title":"Event-related desynchronization in the alpha band and the processing of semantic information","type":"article-journal","volume":"6"},"uris":["http://www.mendeley.com/documents/?uuid=e7ce240d-ed3d-4ddc-9cb4-3d01071574f6","http://www.mendeley.com/documents/?uuid=f461d69b-c202-459c-b494-b060da37a7d6"]},{"id":"ITEM-2","itemData":{"DOI":"10.1016/S0304-3940(98)00122-0","ISBN":"0304-3940 (Print)\\r0304-3940 (Linking)","ISSN":"03043940","PMID":"9572588","abstract":"Induced alpha power (in a lower, intermediate and upper band) which is deprived from evoked electroencephalograph (EEG) activity was analyzed in an oddball task in which a warning signal (WS) preceded a target or non-target. The lower band, reflecting phasic alertness, desynchronizes only in response to the WS and target. The intermediate band, reflecting expectancy, desynchronizes about 1 s before a target or non-target appears. Upper alpha desynchronizes only after a target is presented and, thus, reflects the performance of the task which was to count the targets. Thus, only slower alpha frequencies reflect attentional demands such as alertness and expectancy.","author":[{"dropping-particle":"","family":"Klimesch","given":"W.","non-dropping-particle":"","parse-names":false,"suffix":""},{"dropping-particle":"","family":"Doppelmayr","given":"M.","non-dropping-particle":"","parse-names":false,"suffix":""},{"dropping-particle":"","family":"Russegger","given":"H.","non-dropping-particle":"","parse-names":false,"suffix":""},{"dropping-particle":"","family":"Pachinger","given":"T.","non-dropping-particle":"","parse-names":false,"suffix":""},{"dropping-particle":"","family":"Schwaiger","given":"J.","non-dropping-particle":"","parse-names":false,"suffix":""}],"container-title":"Neuroscience Letters","id":"ITEM-2","issue":"2","issued":{"date-parts":[["1998"]]},"page":"73-76","title":"Induced alpha band power changes in the human EEG and attention","type":"article-journal","volume":"244"},"uris":["http://www.mendeley.com/documents/?uuid=c3361c5e-6611-4d24-a818-f9fc2273ebbc","http://www.mendeley.com/documents/?uuid=feaa24e0-46a6-4cb7-814f-78bc12e54ea0"]},{"id":"ITEM-3","itemData":{"DOI":"10.1016/j.tics.2012.10.007","ISBN":"1879-307X (Electronic)\\r1364-6613 (Linking)","ISSN":"13646613","PMID":"23141428","abstract":"Alpha-band oscillations are the dominant oscillations in the human brain and recent evidence suggests that they have an inhibitory function. Nonetheless, there is little doubt that alpha-band oscillations also play an active role in information processing. In this article, I suggest that alpha-band oscillations have two roles (inhibition and timing) that are closely linked to two fundamental functions of attention (suppression and selection), which enable controlled knowledge access and semantic orientation (the ability to be consciously oriented in time, space, and context). As such, alpha-band oscillations reflect one of the most basic cognitive processes and can also be shown to play a key role in the coalescence of brain activity in different frequencies. © 2012 Elsevier Ltd.","author":[{"dropping-particle":"","family":"Klimesch","given":"Wolfgang","non-dropping-particle":"","parse-names":false,"suffix":""}],"container-title":"Trends in Cognitive Sciences","id":"ITEM-3","issue":"12","issued":{"date-parts":[["2012"]]},"page":"606-617","publisher":"Elsevier Ltd","title":"Alpha-band oscillations, attention, and controlled access to stored information","type":"article-journal","volume":"16"},"uris":["http://www.mendeley.com/documents/?uuid=e236d1da-9ee5-4bc1-82e2-f0bfeb6f7027","http://www.mendeley.com/documents/?uuid=892a4ab6-0e78-4c19-a9ee-787bd81b6a5f"]},{"id":"ITEM-4","itemData":{"DOI":"10.1016/j.neulet.2003.09.044","ISSN":"0304-3940","PMID":"14665414","abstract":"Event-related alpha band desynchronization is frequently used to analyze spatiotemporal cortical activation patterns during the performance of cognitive tasks. In the present paper the sensitivity of alpha band desynchronization to increasing levels of cognitive load and to different cognitive working memory components is investigated. A 27-channel electroencephalogram of 62 participants while solving (a) a short-term memory and (b) a working memory task (dual task), each with five levels of memory load, was analyzed. We found (a) a linearly increasing desynchronization in the upper alpha band with ascending cognitive load, and (b) evidence of the involvement of distinguishable cognitive components (storage and controlled attention) in the memory tasks. © 2003 Elsevier Ireland Ltd. All rights reserved.","author":[{"dropping-particle":"","family":"Stipacek","given":"A","non-dropping-particle":"","parse-names":false,"suffix":""},{"dropping-particle":"","family":"Grabner","given":"R H","non-dropping-particle":"","parse-names":false,"suffix":""},{"dropping-particle":"","family":"Neuper","given":"C","non-dropping-particle":"","parse-names":false,"suffix":""},{"dropping-particle":"","family":"Fink","given":"A","non-dropping-particle":"","parse-names":false,"suffix":""},{"dropping-particle":"","family":"Neubauer","given":"A C","non-dropping-particle":"","parse-names":false,"suffix":""}],"container-title":"Neuroscience letters","id":"ITEM-4","issue":"3","issued":{"date-parts":[["2003"]]},"page":"193-6","title":"Sensitivity of human EEG alpha band desynchronization to different working memory components and increasing levels of memory load.","type":"article-journal","volume":"353"},"uris":["http://www.mendeley.com/documents/?uuid=f3584c50-49fb-440f-a70b-2ae6151423d0","http://www.mendeley.com/documents/?uuid=73a16a0c-5fc1-437d-ba59-79e4408d2e8f"]},{"id":"ITEM-5","itemData":{"DOI":"10.1016/j.neuroimage.2018.04.008","ISSN":"10959572","PMID":"29627592","abstract":"Sentence comprehension requires the encoding of phrases and their relationships into working memory. To date, despite the importance of neural oscillations in language comprehension, the neural-oscillatory dynamics of sentence encoding are only sparsely understood. Although oscillations in a wide range of frequency bands have been reported both for the encoding of unstructured word lists and for working-memory intensive sentences, it is unclear to what extent these frequency bands subserve processes specific to the working-memory component of sentence comprehension or to general verbal working memory. In our auditory electroencephalography study, we isolated the working-memory component of sentence comprehension by adapting a subsequent memory paradigm to sentence comprehension and assessing oscillatory power changes during successful sentence encoding. Time–frequency analyses and source reconstruction revealed alpha-power desynchronization in left-hemispheric language-relevant regions during successful sentence encoding. We further showed that sentence encoding was more successful when source-level alpha-band desynchronization aligned with computational measures of syntactic—compared to lexical-semantic—difficulty. Our results are a preliminary indication of a domain-general mechanism of cortical disinhibition via alpha-band desynchronization superimposed onto the language-relevant cortex, which is beneficial for encoding sentences into working memory.","author":[{"dropping-particle":"","family":"Vassileiou","given":"Benedict","non-dropping-particle":"","parse-names":false,"suffix":""},{"dropping-particle":"","family":"Meyer","given":"Lars","non-dropping-particle":"","parse-names":false,"suffix":""},{"dropping-particle":"","family":"Beese","given":"Caroline","non-dropping-particle":"","parse-names":false,"suffix":""},{"dropping-particle":"","family":"Friederici","given":"Angela D.","non-dropping-particle":"","parse-names":false,"suffix":""}],"container-title":"NeuroImage","id":"ITEM-5","issue":"September 2017","issued":{"date-parts":[["2018"]]},"page":"286-296","publisher":"Elsevier Ltd","title":"Alignment of alpha-band desynchronization with syntactic structure predicts successful sentence comprehension","type":"article-journal","volume":"175"},"uris":["http://www.mendeley.com/documents/?uuid=388b3a1c-bb3f-4ae6-b435-0028071291db","http://www.mendeley.com/documents/?uuid=7712b91e-9128-4a4d-885d-8c453eea1170"]},{"id":"ITEM-6","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Cortex","id":"ITEM-6","issue":"4","issued":{"date-parts":[["1997"]]},"note":"Mehr Memory load:\n--&amp;gt; mehr frontal midline theta im ACC\n--&amp;gt; weniger parietocentrales low alpha\n--&amp;gt; bei spatial task --&amp;gt; mehr high alpha occipitoparietal\n\nZuwachs in Theta und Alpha und Performanz nach Training, zudem in Theta mit schwierigerem Task\n--&amp;gt; mehr Aufmerksamkeit gebraucht\n--&amp;gt; weniger Alpha je schwerer --&amp;gt; inverse Beziehung\n\nMehr Alpha nach Training --&amp;gt; weniger kortikale Resourcen benötigt\n\n\nThese results serve: \n(i) to dissociate the effects of task difficulty and practice; \n(ii) to differentiate the involvement of posterior cortex in spatial versus verbal tasks; \n(iii) to localize frontal midline theta to the anteromedial cortex; and \n(iv) to demonstrate the feasibility of using anatomical MRIs to remove the blurring effect of the skull and scalp from the ongoing EEG. \n\nWorking Memory:\n- Frontallappen\n- ACC","page":"374-385","title":"High-resolution EEG mapping of cortical activation related to working memory: Effects of task difficulty, type of processing, and practice","type":"article-journal","volume":"7"},"uris":["http://www.mendeley.com/documents/?uuid=0d85f719-d099-44e9-85b1-cfd2d564c2c7"]}],"mendeley":{"formattedCitation":"(Gevins et al., 1997; Klimesch, 2012; Klimesch et al., 1997, 1998; Stipacek et al., 2003; Vassileiou et al., 2018)","manualFormatting":"(i.e. Gevins et al., 1997; W. Klimesch, Doppelmayr, Pachinger, &amp; Russegger, 1997; W. Klimesch, Doppelmayr, Russegger, Pachinger, &amp; Schwaiger, 1998; Wolfgang Klimesch, 2012; Stipacek, Grabner, Neuper, Fink, &amp; Neubauer, 2003; Vassileiou, Meyer, Beese, &amp; Friederici, 2018)","plainTextFormattedCitation":"(Gevins et al., 1997; Klimesch, 2012; Klimesch et al., 1997, 1998; Stipacek et al., 2003; Vassileiou et al., 2018)","previouslyFormattedCitation":"(Gevins et al., 1997; Klimesch, 2012; Klimesch et al., 1997, 1998; Stipacek et al., 2003; Vassileiou et al., 2018)"},"properties":{"noteIndex":0},"schema":"https://github.com/citation-style-language/schema/raw/master/csl-citation.json"}</w:instrText>
      </w:r>
      <w:r w:rsidR="00A52B6F" w:rsidRPr="00AF319A">
        <w:rPr>
          <w:rFonts w:ascii="Times New Roman" w:hAnsi="Times New Roman" w:cs="Times New Roman"/>
          <w:sz w:val="24"/>
          <w:szCs w:val="24"/>
          <w:lang w:val="en-US"/>
        </w:rPr>
        <w:fldChar w:fldCharType="separate"/>
      </w:r>
      <w:r w:rsidR="00A52B6F" w:rsidRPr="00AF319A">
        <w:rPr>
          <w:rFonts w:ascii="Times New Roman" w:hAnsi="Times New Roman" w:cs="Times New Roman"/>
          <w:noProof/>
          <w:sz w:val="24"/>
          <w:szCs w:val="24"/>
          <w:lang w:val="en-US"/>
        </w:rPr>
        <w:t>(i.e. Gevins et al., 1997; W. Klimesch, Doppelmayr, Pachinger, &amp; Russegger, 1997; W. Klimesch, Doppelmayr, Russegger, Pachinger, &amp; Schwaiger, 1998; Wolfgang Klimesch, 2012; Stipacek, Grabner, Neuper, Fink, &amp; Neubauer, 2003; Vassileiou, Meyer, Beese, &amp; Friederici, 2018)</w:t>
      </w:r>
      <w:r w:rsidR="00A52B6F" w:rsidRPr="00AF319A">
        <w:rPr>
          <w:rFonts w:ascii="Times New Roman" w:hAnsi="Times New Roman" w:cs="Times New Roman"/>
          <w:sz w:val="24"/>
          <w:szCs w:val="24"/>
          <w:lang w:val="en-US"/>
        </w:rPr>
        <w:fldChar w:fldCharType="end"/>
      </w:r>
    </w:p>
    <w:p w14:paraId="363CD03C" w14:textId="116C32BE" w:rsidR="00565F63" w:rsidRPr="008B39CE" w:rsidRDefault="00565F63" w:rsidP="00767C79">
      <w:pPr>
        <w:spacing w:after="0" w:line="480" w:lineRule="auto"/>
        <w:jc w:val="both"/>
        <w:rPr>
          <w:rFonts w:ascii="Times New Roman" w:hAnsi="Times New Roman" w:cs="Times New Roman"/>
          <w:i/>
          <w:iCs/>
          <w:sz w:val="24"/>
          <w:szCs w:val="24"/>
          <w:lang w:val="en-US"/>
        </w:rPr>
      </w:pPr>
    </w:p>
    <w:p w14:paraId="0B95FA96" w14:textId="66A710EF" w:rsidR="00A159B4" w:rsidRPr="00F407BB" w:rsidRDefault="00424883" w:rsidP="00767C79">
      <w:pPr>
        <w:spacing w:after="0" w:line="480" w:lineRule="auto"/>
        <w:jc w:val="both"/>
        <w:rPr>
          <w:rFonts w:ascii="Times New Roman" w:hAnsi="Times New Roman" w:cs="Times New Roman"/>
          <w:sz w:val="24"/>
          <w:szCs w:val="24"/>
          <w:lang w:val="en-GB"/>
        </w:rPr>
      </w:pPr>
      <w:r w:rsidRPr="00460F6F">
        <w:rPr>
          <w:rFonts w:ascii="Times New Roman" w:hAnsi="Times New Roman" w:cs="Times New Roman"/>
          <w:sz w:val="24"/>
          <w:szCs w:val="24"/>
          <w:lang w:val="en-US"/>
        </w:rPr>
        <w:t xml:space="preserve">Recent studies </w:t>
      </w:r>
      <w:r w:rsidR="00460F6F" w:rsidRPr="00460F6F">
        <w:rPr>
          <w:rFonts w:ascii="Times New Roman" w:hAnsi="Times New Roman" w:cs="Times New Roman"/>
          <w:sz w:val="24"/>
          <w:szCs w:val="24"/>
          <w:lang w:val="en-US"/>
        </w:rPr>
        <w:t>focusing</w:t>
      </w:r>
      <w:r w:rsidRPr="00460F6F">
        <w:rPr>
          <w:rFonts w:ascii="Times New Roman" w:hAnsi="Times New Roman" w:cs="Times New Roman"/>
          <w:sz w:val="24"/>
          <w:szCs w:val="24"/>
          <w:lang w:val="en-US"/>
        </w:rPr>
        <w:t xml:space="preserve"> on </w:t>
      </w:r>
      <w:r w:rsidR="00460F6F" w:rsidRPr="00460F6F">
        <w:rPr>
          <w:rFonts w:ascii="Times New Roman" w:hAnsi="Times New Roman" w:cs="Times New Roman"/>
          <w:sz w:val="24"/>
          <w:szCs w:val="24"/>
          <w:lang w:val="en-US"/>
        </w:rPr>
        <w:t>brain oscillations</w:t>
      </w:r>
      <w:r w:rsidRPr="00460F6F">
        <w:rPr>
          <w:rFonts w:ascii="Times New Roman" w:hAnsi="Times New Roman" w:cs="Times New Roman"/>
          <w:sz w:val="24"/>
          <w:szCs w:val="24"/>
          <w:lang w:val="en-US"/>
        </w:rPr>
        <w:t xml:space="preserve"> during language-processing tasks found the theta and alpha bands to be responsive during semantic</w:t>
      </w:r>
      <w:r w:rsidR="00460F6F" w:rsidRPr="00460F6F">
        <w:rPr>
          <w:rFonts w:ascii="Times New Roman" w:hAnsi="Times New Roman" w:cs="Times New Roman"/>
          <w:sz w:val="24"/>
          <w:szCs w:val="24"/>
          <w:lang w:val="en-US"/>
        </w:rPr>
        <w:t xml:space="preserve"> </w:t>
      </w:r>
      <w:r w:rsidRPr="00460F6F">
        <w:rPr>
          <w:rFonts w:ascii="Times New Roman" w:hAnsi="Times New Roman" w:cs="Times New Roman"/>
          <w:sz w:val="24"/>
          <w:szCs w:val="24"/>
          <w:lang w:val="en-US"/>
        </w:rPr>
        <w:t xml:space="preserve">information processing, </w:t>
      </w:r>
      <w:r w:rsidR="00A359EA">
        <w:rPr>
          <w:rFonts w:ascii="Times New Roman" w:hAnsi="Times New Roman" w:cs="Times New Roman"/>
          <w:sz w:val="24"/>
          <w:szCs w:val="24"/>
          <w:lang w:val="en-US"/>
        </w:rPr>
        <w:t>and</w:t>
      </w:r>
      <w:r w:rsidRPr="00460F6F">
        <w:rPr>
          <w:rFonts w:ascii="Times New Roman" w:hAnsi="Times New Roman" w:cs="Times New Roman"/>
          <w:sz w:val="24"/>
          <w:szCs w:val="24"/>
          <w:lang w:val="en-US"/>
        </w:rPr>
        <w:t xml:space="preserve"> the alpha band during cognitive memory performance </w:t>
      </w:r>
      <w:r w:rsidRPr="00460F6F">
        <w:rPr>
          <w:rFonts w:ascii="Times New Roman" w:hAnsi="Times New Roman" w:cs="Times New Roman"/>
          <w:sz w:val="24"/>
          <w:szCs w:val="24"/>
          <w:lang w:val="en-US"/>
        </w:rPr>
        <w:fldChar w:fldCharType="begin" w:fldLock="1"/>
      </w:r>
      <w:r w:rsidR="00373136" w:rsidRPr="00460F6F">
        <w:rPr>
          <w:rFonts w:ascii="Times New Roman" w:hAnsi="Times New Roman" w:cs="Times New Roman"/>
          <w:sz w:val="24"/>
          <w:szCs w:val="24"/>
          <w:lang w:val="en-US"/>
        </w:rPr>
        <w:instrText>ADDIN CSL_CITATION {"citationItems":[{"id":"ITEM-1","itemData":{"DOI":"10.1016/S0165-0173(98)00056-3","ISSN":"0165-0173","PMID":"10209231","abstract":"Evidence is presented that EEG oscillations in the alpha and theta band reflect cognitive and memory performance in particular. Good performance is related to two types of EEG phenomena (i) a tonic increase in alpha but a decrease in theta power, and (ii) a large phasic (event-related) decrease in alpha but increase in theta, depending on the type of memory demands. Because alpha frequency shows large interindividual differences which are related to age and memory performance, this double dissociation between alpha vs. theta and tonic vs. phasic changes can be observed only if fixed frequency bands are abandoned. It is suggested to adjust the frequency windows of alpha and theta for each subject by using individual alpha frequency as an anchor point. Based on this procedure, a consistent interpretation of a variety of findings is made possible. As an example, in a similar way as brain volume does, upper alpha power increases (but theta power decreases) from early childhood to adulthood, whereas the opposite holds true for the late part of the lifespan. Alpha power is lowered and theta power enhanced in subjects with a variety of different neurological disorders. Furthermore, after sustained wakefulness and during the transition from waking to sleeping when the ability to respond to external stimuli ceases, upper alpha power decreases, whereas theta increases. Event-related changes indicate that the extent of upper alpha desynchronization is positively correlated with (semantic) long-term memory performance, whereas theta synchronization is positively correlated with the ability to encode new information. The reviewed findings are interpreted on the basis of brain oscillations. It is suggested that the encoding of new information is reflected by theta oscillations in hippocampo-cortical feedback loops, whereas search and retrieval processes in (semantic) long-term memory are reflected by upper alpha oscillations in thalamo-cortical feedback loops.","author":[{"dropping-particle":"","family":"Klimesch","given":"Wolfgang","non-dropping-particle":"","parse-names":false,"suffix":""}],"container-title":"Brain Research Reviews","id":"ITEM-1","issue":"2-3","issued":{"date-parts":[["1999","4"]]},"page":"169-195","publisher":"Elsevier","title":"EEG alpha and theta oscillations reflect cognitive and memory performance: a review and analysis","type":"article-journal","volume":"29"},"uris":["http://www.mendeley.com/documents/?uuid=e92ba879-54c4-3d23-be50-44385c2c7109","http://www.mendeley.com/documents/?uuid=e1d5379b-5ed2-4ff6-9013-8506f22bb888"]},{"id":"ITEM-2","itemData":{"DOI":"10.1016/S0079-6123(06)59012-0","ISSN":"0079-6123","PMID":"17071231","abstract":"Language comprehension involves two basic operations: the retrieval of lexical information (such as phonologic, syntactic, and semantic information) from long-term memory, and the unification of this information into a coherent representation of the overall utterance. Neuroimaging studies using hemodynamic measures such as PET and fMRI have provided detailed information on which areas of the brain are involved in these language-related memory and unification operations. However, much less is known about the dynamics of the brain's language network. This chapter presents a literature review of the oscillatory neuronal dynamics of EEG and MEG data that can be observed during language comprehension tasks. From a detailed review of this (rapidly growing) literature the following picture emerges: memory retrieval operations are mostly accompanied by increased neuronal synchronization in the theta frequency range (4-7 Hz). Unification operations, in contrast, induce high-frequency neuronal synchronization in the beta (12-30 Hz) and gamma (above 30 Hz) frequency bands. A desynchronization in the (upper) alpha frequency band is found for those studies that use secondary tasks, and seems to correspond with attentional processes, and with the behavioral consequences of the language comprehension process. We conclude that it is possible to capture the dynamics of the brain's language network by a careful analysis of the event-related changes in power and coherence of EEG and MEG data in a wide range of frequencies, in combination with subtle experimental manipulations in a range of language comprehension tasks. It appears then that neuronal synchrony is a mechanism by which the brain integrates the different types of information about language (such as phonological, orthographic, semantic, and syntactic information) represented in different brain areas. © 2006 Elsevier B.V. All rights reserved.","author":[{"dropping-particle":"","family":"Bastiaansen","given":"Marcel","non-dropping-particle":"","parse-names":false,"suffix":""},{"dropping-particle":"","family":"Hagoort","given":"Peter","non-dropping-particle":"","parse-names":false,"suffix":""}],"container-title":"Progress in Brain Research","id":"ITEM-2","issued":{"date-parts":[["2006","1"]]},"page":"179-196","publisher":"Elsevier","title":"Oscillatory neuronal dynamics during language comprehension","type":"article-journal","volume":"159"},"uris":["http://www.mendeley.com/documents/?uuid=8d452c3c-cc7c-3556-9148-a5b57511b50e","http://www.mendeley.com/documents/?uuid=f865cc2c-8482-46a6-aa86-fccfc05e1cc1"]}],"mendeley":{"formattedCitation":"(Bastiaansen &amp; Hagoort, 2006; Klimesch, 1999)","plainTextFormattedCitation":"(Bastiaansen &amp; Hagoort, 2006; Klimesch, 1999)","previouslyFormattedCitation":"(Bastiaansen &amp; Hagoort, 2006; Klimesch, 1999)"},"properties":{"noteIndex":0},"schema":"https://github.com/citation-style-language/schema/raw/master/csl-citation.json"}</w:instrText>
      </w:r>
      <w:r w:rsidRPr="00460F6F">
        <w:rPr>
          <w:rFonts w:ascii="Times New Roman" w:hAnsi="Times New Roman" w:cs="Times New Roman"/>
          <w:sz w:val="24"/>
          <w:szCs w:val="24"/>
          <w:lang w:val="en-US"/>
        </w:rPr>
        <w:fldChar w:fldCharType="separate"/>
      </w:r>
      <w:r w:rsidRPr="00460F6F">
        <w:rPr>
          <w:rFonts w:ascii="Times New Roman" w:hAnsi="Times New Roman" w:cs="Times New Roman"/>
          <w:sz w:val="24"/>
          <w:szCs w:val="24"/>
          <w:lang w:val="en-US"/>
        </w:rPr>
        <w:t>(Bastiaansen &amp; Hagoort, 2006; Klimesch, 1999)</w:t>
      </w:r>
      <w:r w:rsidRPr="00460F6F">
        <w:rPr>
          <w:rFonts w:ascii="Times New Roman" w:hAnsi="Times New Roman" w:cs="Times New Roman"/>
          <w:sz w:val="24"/>
          <w:szCs w:val="24"/>
          <w:lang w:val="en-US"/>
        </w:rPr>
        <w:fldChar w:fldCharType="end"/>
      </w:r>
      <w:r w:rsidRPr="00460F6F">
        <w:rPr>
          <w:rFonts w:ascii="Times New Roman" w:hAnsi="Times New Roman" w:cs="Times New Roman"/>
          <w:sz w:val="24"/>
          <w:szCs w:val="24"/>
          <w:lang w:val="en-US"/>
        </w:rPr>
        <w:t xml:space="preserve">. Other studies </w:t>
      </w:r>
      <w:r w:rsidR="00460F6F" w:rsidRPr="00460F6F">
        <w:rPr>
          <w:rFonts w:ascii="Times New Roman" w:hAnsi="Times New Roman" w:cs="Times New Roman"/>
          <w:sz w:val="24"/>
          <w:szCs w:val="24"/>
          <w:lang w:val="en-US"/>
        </w:rPr>
        <w:t>assessing</w:t>
      </w:r>
      <w:r w:rsidRPr="00460F6F">
        <w:rPr>
          <w:rFonts w:ascii="Times New Roman" w:hAnsi="Times New Roman" w:cs="Times New Roman"/>
          <w:sz w:val="24"/>
          <w:szCs w:val="24"/>
          <w:lang w:val="en-US"/>
        </w:rPr>
        <w:t xml:space="preserve"> the dynamics between L1 and L2 observed oscillatory responses in the alpha, beta, and theta bands </w:t>
      </w:r>
      <w:r w:rsidRPr="00460F6F">
        <w:rPr>
          <w:rFonts w:ascii="Times New Roman" w:hAnsi="Times New Roman" w:cs="Times New Roman"/>
          <w:sz w:val="24"/>
          <w:szCs w:val="24"/>
          <w:lang w:val="en-US"/>
        </w:rPr>
        <w:fldChar w:fldCharType="begin" w:fldLock="1"/>
      </w:r>
      <w:r w:rsidR="00373136" w:rsidRPr="00460F6F">
        <w:rPr>
          <w:rFonts w:ascii="Times New Roman" w:hAnsi="Times New Roman" w:cs="Times New Roman"/>
          <w:sz w:val="24"/>
          <w:szCs w:val="24"/>
          <w:lang w:val="en-US"/>
        </w:rPr>
        <w:instrText>ADDIN CSL_CITATION {"citationItems":[{"id":"ITEM-1","itemData":{"DOI":"10.1016/J.IJPSYCHO.2005.03.013","ISSN":"0167-8760","PMID":"15935501","abstract":"The main purpose of this study was to examine large-scale oscillatory activity and frequency-related neuronal synchronization during the comprehension of English spoken sentences of different complexity. Therefore, EEG coherence during the processing of subject-subject (SS)- and more complex subject-object (SO)-relatives was computed using an adaptive fitting approach of bivariate auto-regressive moving average (ARMA) models which enabled the continuous calculation of coherence in the course of sentence processing with a high frequency resolution according to the dynamic changes of the EEG signals. Coherence differences between sentence types were observed in the theta (4-7 Hz), beta-1 (13-18 Hz) and gamma (30-34 Hz) frequency ranges, though emerging during the processing of different parts of these sentences: gamma differences were evident mainly during the relative clause while theta and beta-1 differed significantly following the end of the relative clause. These findings reveal no simple one to one map between EEG frequencies and cognitive operations necessary for sentence comprehension. Instead, they indicate a complex interplay and dynamic interaction between different EEG frequencies and verbal working memory, episodic memory, attention, morpho-syntactic and semantic-pragmatic analyses, which though distinct often co-occur. © 2005 Elsevier B.V. All rights reserved.","author":[{"dropping-particle":"","family":"Weiss","given":"Sabine","non-dropping-particle":"","parse-names":false,"suffix":""},{"dropping-particle":"","family":"Mueller","given":"Horst M.","non-dropping-particle":"","parse-names":false,"suffix":""},{"dropping-particle":"","family":"Schack","given":"Baerbel","non-dropping-particle":"","parse-names":false,"suffix":""},{"dropping-particle":"","family":"King","given":"Jonathan W.","non-dropping-particle":"","parse-names":false,"suffix":""},{"dropping-particle":"","family":"Kutas","given":"Martha","non-dropping-particle":"","parse-names":false,"suffix":""},{"dropping-particle":"","family":"Rappelsberger","given":"Peter","non-dropping-particle":"","parse-names":false,"suffix":""}],"container-title":"International Journal of Psychophysiology","id":"ITEM-1","issue":"2","issued":{"date-parts":[["2005","8"]]},"page":"129-141","publisher":"Elsevier","title":"Increased neuronal communication accompanying sentence comprehension","type":"article-journal","volume":"57"},"uris":["http://www.mendeley.com/documents/?uuid=0d970db3-6b47-3b54-811f-963d9c00ca23","http://www.mendeley.com/documents/?uuid=f8bba7b3-d8fd-469e-a8b3-a4a06528f366"]},{"id":"ITEM-2","itemData":{"DOI":"10.1162/jocn.2009.21283","ISSN":"0898-929X","abstract":"There is growing evidence suggesting that synchronization changes in the oscillatory neuronal dynamics in the EEG or MEG reflect the transient coupling and uncoupling of functional networks related to different aspects of language comprehension. In this work, we examine how sentence-level syntactic unification operations are reflected in the oscillatory dynamics of the MEG. Participants read sentences that were either correct, contained a word category violation, or were constituted of random word sequences devoid of syntactic structure. A time–frequency analysis of MEG power changes revealed three types of effects. The first type of effect was related to the detection of a (word category) violation in a syntactically structured sentence, and was found in the alpha and gamma frequency bands. A second type of effect was maximally sensitive to the syntactic manipulations: A linear increase in beta power across the sentence was present for correct sentences, was disrupted upon the occurrence of a word category violation, and was absent in syntactically unstructured random word sequences. We therefore relate this effect to syntactic unification operations. Thirdly, we observed a linear increase in theta power across the sentence for all syntactically structured sentences. The effects are tentatively related to the building of a working memory trace of the linguistic input. In conclusion, the data seem to suggest that syntactic unification is reflected by neuronal synchronization in the lower-beta frequency band.","author":[{"dropping-particle":"","family":"Bastiaansen","given":"Marcel","non-dropping-particle":"","parse-names":false,"suffix":""},{"dropping-particle":"","family":"Magyari","given":"Lilla","non-dropping-particle":"","parse-names":false,"suffix":""},{"dropping-particle":"","family":"Hagoort","given":"Peter","non-dropping-particle":"","parse-names":false,"suffix":""}],"container-title":"Journal of Cognitive Neuroscience","id":"ITEM-2","issue":"7","issued":{"date-parts":[["2010","7"]]},"page":"1333-1347","title":"Syntactic unification operations are reflected in oscillatory dynamics during on-line sentence comprehension","type":"article-journal","volume":"22"},"uris":["http://www.mendeley.com/documents/?uuid=759be49b-521c-4f8f-a38c-55564169177f","http://www.mendeley.com/documents/?uuid=a7b841ae-cad7-4f43-99d0-217e01c30c22"]},{"id":"ITEM-3","itemData":{"DOI":"10.1016/j.neuropsychologia.2019.01.007","ISSN":"18733514","PMID":"30664853","abstract":"Functional shifts (FSs) – morphosyntactically marked words evoking coherent but novel meanings – are ubiquitous in English and, specially, in Shakespearean literature. While their neural signatures have been explored in native speakers, no study has targeted foreign-language users, let alone comparing early and late bilinguals. Here, we administered a validated FS paradigm to subjects from both populations and evaluated time-frequency modulations evoked by FS and control sentences. Early bilinguals exhibited greater sensitivity towards FSs, indexed by reduced fronto-posterior theta-band oscillations across semantic- and structural-integration windows. Such oscillatory modulations may represent a key marker of age-of-acquisition effects during foreign-language wordplay processing.","author":[{"dropping-particle":"","family":"Vilas","given":"Martina G.","non-dropping-particle":"","parse-names":false,"suffix":""},{"dropping-particle":"","family":"Santilli","given":"Micaela","non-dropping-particle":"","parse-names":false,"suffix":""},{"dropping-particle":"","family":"Mikulan","given":"Ezequiel","non-dropping-particle":"","parse-names":false,"suffix":""},{"dropping-particle":"","family":"Adolfi","given":"Federico","non-dropping-particle":"","parse-names":false,"suffix":""},{"dropping-particle":"","family":"Martorell Caro","given":"Miguel","non-dropping-particle":"","parse-names":false,"suffix":""},{"dropping-particle":"","family":"Manes","given":"Facundo","non-dropping-particle":"","parse-names":false,"suffix":""},{"dropping-particle":"","family":"Herrera","given":"Eduar","non-dropping-particle":"","parse-names":false,"suffix":""},{"dropping-particle":"","family":"Sedeño","given":"Lucas","non-dropping-particle":"","parse-names":false,"suffix":""},{"dropping-particle":"","family":"Ibáñez","given":"Agustín","non-dropping-particle":"","parse-names":false,"suffix":""},{"dropping-particle":"","family":"García","given":"Adolfo M.","non-dropping-particle":"","parse-names":false,"suffix":""}],"container-title":"Neuropsychologia","id":"ITEM-3","issued":{"date-parts":[["2019"]]},"page":"79-86","title":"Reading Shakespearean tropes in a foreign tongue: Age of L2 acquisition modulates neural responses to functional shifts","type":"article-journal","volume":"124"},"uris":["http://www.mendeley.com/documents/?uuid=c0c1d66f-6a50-4a3b-a031-c0d6f6d11162","http://www.mendeley.com/documents/?uuid=89fdd50d-c2f3-4655-898a-c38824ac06ce"]},{"id":"ITEM-4","itemData":{"DOI":"10.1016/J.NEUROIMAGE.2020.116820","ISSN":"1053-8119","PMID":"32278096","abstract":"Do embodied semantic systems play different roles depending on when and how well a given language was learned? Emergent evidence suggests that this is the case for isolated, decontextualized stimuli, but no study has addressed the issue considering naturalistic narratives. Seeking to bridge this gap, we assessed motor-system dynamics in 26 Spanish-English bilinguals as they engaged in free, unconstrained reading of naturalistic action texts (ATs, highlighting the characters’ movements) and neutral texts (NTs, featuring low motility) in their first and second language (L1, L2). To explore functional connectivity spread over each reading session, we recorded ongoing high-density electroencephalographic signals and subjected them to functional connectivity analysis via a spatial clustering approach. Results showed that, in L1, AT (relative to NT) reading involved increased connectivity between left and right central electrodes consistently implicated in action-related processes, as well as distinct source-level modulations in motor regions. In L2, despite null group-level effects, enhanced motor-related connectivity during AT reading correlated positively with L2 proficiency and negatively with age of L2 learning. Taken together, these findings suggest that action simulations during unconstrained narrative reading involve neural couplings between motor-sensitive mechanisms, in proportion to how consolidated a language is. More generally, such evidence addresses recent calls to test the ecological validity of motor-resonance effects while offering new insights on their relation with experiential variables.","author":[{"dropping-particle":"","family":"Birba","given":"Agustina","non-dropping-particle":"","parse-names":false,"suffix":""},{"dropping-particle":"","family":"Beltrán","given":"David","non-dropping-particle":"","parse-names":false,"suffix":""},{"dropping-particle":"","family":"Martorell Caro","given":"Miguel","non-dropping-particle":"","parse-names":false,"suffix":""},{"dropping-particle":"","family"</w:instrText>
      </w:r>
      <w:r w:rsidR="00373136" w:rsidRPr="008B39CE">
        <w:rPr>
          <w:rFonts w:ascii="Times New Roman" w:hAnsi="Times New Roman" w:cs="Times New Roman"/>
          <w:sz w:val="24"/>
          <w:szCs w:val="24"/>
          <w:lang w:val="fr-CH"/>
        </w:rPr>
        <w:instrText>:"Trevisan","given":"Piergiorgio","non-dropping-particle":"","parse-names":false,"suffix":""},{"dropping-particle":"","family":"Kogan","given":"Boris","non-dropping-particle":"","parse-names":false,"suffix":""},{"dropping-particle":"","family":"Sedeño","given":"Lucas","non-dropping-particle":"","parse-names":false,"suffix":""},{"dropping-particle":"","family":"Ibáñez","given":"Agustín","non-dropping-particle":"","parse-names":false,"suffix":""},{"dropping-particle":"","family":"García","given":"Adolfo M.","non-dropping-particle":"","parse-names":false,"suffix":""}],"container-title":"NeuroImage","id":"ITEM-4","issued":{"date-parts":[["2020","8"]]},"page":"116820","publisher":"Academic Press","title":"Motor-system dynamics during naturalistic reading of action narratives in first and second language","type":"article-journal","volume":"216"},"uris":["http://www.mendeley.com/documents/?uuid=7e02926b-83a5-31be-b7d5-014ee9668e46","http://www.mendeley.com/documents/?uuid=8fa759f8-1955-4999-9f30-6f9545349067"]}],"mendeley":{"formattedCitation":"(Bastiaansen et al., 2010; Birba et al., 2020; Vilas et al., 2019; Weiss et al., 2005)","plainTextFormattedCitation":"(Bastiaansen et al., 2010; Birba et al., 2020; Vilas et al., 2019; Weiss et al., 2005)","previouslyFormattedCitation":"(Bastiaansen et al., 2010; Birba et al., 2020; Vilas et al., 2019; Weiss et al., 2005)"},"properties":{"noteIndex":0},"schema":"https://github.com/citation-style-language/schema/raw/master/csl-citation.json"}</w:instrText>
      </w:r>
      <w:r w:rsidRPr="00460F6F">
        <w:rPr>
          <w:rFonts w:ascii="Times New Roman" w:hAnsi="Times New Roman" w:cs="Times New Roman"/>
          <w:sz w:val="24"/>
          <w:szCs w:val="24"/>
          <w:lang w:val="en-US"/>
        </w:rPr>
        <w:fldChar w:fldCharType="separate"/>
      </w:r>
      <w:r w:rsidRPr="008B39CE">
        <w:rPr>
          <w:rFonts w:ascii="Times New Roman" w:hAnsi="Times New Roman" w:cs="Times New Roman"/>
          <w:sz w:val="24"/>
          <w:szCs w:val="24"/>
          <w:lang w:val="fr-CH"/>
        </w:rPr>
        <w:t>(</w:t>
      </w:r>
      <w:proofErr w:type="spellStart"/>
      <w:r w:rsidRPr="008B39CE">
        <w:rPr>
          <w:rFonts w:ascii="Times New Roman" w:hAnsi="Times New Roman" w:cs="Times New Roman"/>
          <w:sz w:val="24"/>
          <w:szCs w:val="24"/>
          <w:lang w:val="fr-CH"/>
        </w:rPr>
        <w:t>Bastiaansen</w:t>
      </w:r>
      <w:proofErr w:type="spellEnd"/>
      <w:r w:rsidRPr="008B39CE">
        <w:rPr>
          <w:rFonts w:ascii="Times New Roman" w:hAnsi="Times New Roman" w:cs="Times New Roman"/>
          <w:sz w:val="24"/>
          <w:szCs w:val="24"/>
          <w:lang w:val="fr-CH"/>
        </w:rPr>
        <w:t xml:space="preserve"> et al., 2010; </w:t>
      </w:r>
      <w:proofErr w:type="spellStart"/>
      <w:r w:rsidRPr="008B39CE">
        <w:rPr>
          <w:rFonts w:ascii="Times New Roman" w:hAnsi="Times New Roman" w:cs="Times New Roman"/>
          <w:sz w:val="24"/>
          <w:szCs w:val="24"/>
          <w:lang w:val="fr-CH"/>
        </w:rPr>
        <w:t>Birba</w:t>
      </w:r>
      <w:proofErr w:type="spellEnd"/>
      <w:r w:rsidRPr="008B39CE">
        <w:rPr>
          <w:rFonts w:ascii="Times New Roman" w:hAnsi="Times New Roman" w:cs="Times New Roman"/>
          <w:sz w:val="24"/>
          <w:szCs w:val="24"/>
          <w:lang w:val="fr-CH"/>
        </w:rPr>
        <w:t xml:space="preserve"> et al., 2020; </w:t>
      </w:r>
      <w:proofErr w:type="spellStart"/>
      <w:r w:rsidRPr="008B39CE">
        <w:rPr>
          <w:rFonts w:ascii="Times New Roman" w:hAnsi="Times New Roman" w:cs="Times New Roman"/>
          <w:sz w:val="24"/>
          <w:szCs w:val="24"/>
          <w:lang w:val="fr-CH"/>
        </w:rPr>
        <w:t>Vilas</w:t>
      </w:r>
      <w:proofErr w:type="spellEnd"/>
      <w:r w:rsidRPr="008B39CE">
        <w:rPr>
          <w:rFonts w:ascii="Times New Roman" w:hAnsi="Times New Roman" w:cs="Times New Roman"/>
          <w:sz w:val="24"/>
          <w:szCs w:val="24"/>
          <w:lang w:val="fr-CH"/>
        </w:rPr>
        <w:t xml:space="preserve"> et al., 2019; Weiss et al., 2005)</w:t>
      </w:r>
      <w:r w:rsidRPr="00460F6F">
        <w:rPr>
          <w:rFonts w:ascii="Times New Roman" w:hAnsi="Times New Roman" w:cs="Times New Roman"/>
          <w:sz w:val="24"/>
          <w:szCs w:val="24"/>
          <w:lang w:val="en-US"/>
        </w:rPr>
        <w:fldChar w:fldCharType="end"/>
      </w:r>
      <w:r w:rsidRPr="008B39CE">
        <w:rPr>
          <w:rFonts w:ascii="Times New Roman" w:hAnsi="Times New Roman" w:cs="Times New Roman"/>
          <w:sz w:val="24"/>
          <w:szCs w:val="24"/>
          <w:lang w:val="fr-CH"/>
        </w:rPr>
        <w:t>.</w:t>
      </w:r>
      <w:r w:rsidR="00F407BB" w:rsidRPr="008B39CE">
        <w:rPr>
          <w:rFonts w:ascii="Times New Roman" w:hAnsi="Times New Roman" w:cs="Times New Roman"/>
          <w:sz w:val="24"/>
          <w:szCs w:val="24"/>
          <w:lang w:val="fr-CH"/>
        </w:rPr>
        <w:t xml:space="preserve"> </w:t>
      </w:r>
      <w:r w:rsidR="00767C79">
        <w:rPr>
          <w:rFonts w:ascii="Times New Roman" w:hAnsi="Times New Roman" w:cs="Times New Roman"/>
          <w:sz w:val="24"/>
          <w:szCs w:val="24"/>
          <w:lang w:val="en-GB"/>
        </w:rPr>
        <w:t>T</w:t>
      </w:r>
      <w:r w:rsidR="00A159B4" w:rsidRPr="00F407BB">
        <w:rPr>
          <w:rFonts w:ascii="Times New Roman" w:hAnsi="Times New Roman" w:cs="Times New Roman"/>
          <w:sz w:val="24"/>
          <w:szCs w:val="24"/>
          <w:lang w:val="en-GB"/>
        </w:rPr>
        <w:t xml:space="preserve">he study of </w:t>
      </w:r>
      <w:r w:rsidR="00A159B4" w:rsidRPr="00F407BB">
        <w:rPr>
          <w:rFonts w:ascii="Times New Roman" w:hAnsi="Times New Roman" w:cs="Times New Roman"/>
          <w:sz w:val="24"/>
          <w:szCs w:val="24"/>
          <w:lang w:val="en-GB"/>
        </w:rPr>
        <w:fldChar w:fldCharType="begin" w:fldLock="1"/>
      </w:r>
      <w:r w:rsidR="00373136" w:rsidRPr="00F407BB">
        <w:rPr>
          <w:rFonts w:ascii="Times New Roman" w:hAnsi="Times New Roman" w:cs="Times New Roman"/>
          <w:sz w:val="24"/>
          <w:szCs w:val="24"/>
          <w:lang w:val="en-GB"/>
        </w:rPr>
        <w:instrText>ADDIN CSL_CITATION {"citationItems":[{"id":"ITEM-1","itemData":{"DOI":"10.1016/J.NEUROSCIENCE.2021.11.046","ISSN":"0306-4522","PMID":"34864107","abstract":"Mainstream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M.","non-dropping-particle":"","parse-names":false,"suffix":""}],"container-title":"Neuroscience","id":"ITEM-1","issued":{"date-parts":[["2022","1"]]},"page":"134-143","publisher":"Pergamon","title":"The bilingual lexicon, back and forth: Electrophysiological signatures of translation asymmetry","type":"article-journal","volume":"481"},"uris":["http://www.mendeley.com/documents/?uuid=7cb1c4b7-41df-4c30-a015-183c4092bb89","http://www.mendeley.com/documents/?uuid=b15ebd9d-04c7-3c10-b24c-3a8bc4ed9153"]}],"mendeley":{"formattedCitation":"(Pérez et al., 2022)","manualFormatting":"Pérez et al. (2022)","plainTextFormattedCitation":"(Pérez et al., 2022)","previouslyFormattedCitation":"(Pérez et al., 2022)"},"properties":{"noteIndex":0},"schema":"https://github.com/citation-style-language/schema/raw/master/csl-citation.json"}</w:instrText>
      </w:r>
      <w:r w:rsidR="00A159B4" w:rsidRPr="00F407BB">
        <w:rPr>
          <w:rFonts w:ascii="Times New Roman" w:hAnsi="Times New Roman" w:cs="Times New Roman"/>
          <w:sz w:val="24"/>
          <w:szCs w:val="24"/>
          <w:lang w:val="en-GB"/>
        </w:rPr>
        <w:fldChar w:fldCharType="separate"/>
      </w:r>
      <w:r w:rsidR="00A159B4" w:rsidRPr="00F407BB">
        <w:rPr>
          <w:rFonts w:ascii="Times New Roman" w:hAnsi="Times New Roman" w:cs="Times New Roman"/>
          <w:noProof/>
          <w:sz w:val="24"/>
          <w:szCs w:val="24"/>
          <w:lang w:val="en-GB"/>
        </w:rPr>
        <w:t>Pérez et al. (2022)</w:t>
      </w:r>
      <w:r w:rsidR="00A159B4" w:rsidRPr="00F407BB">
        <w:rPr>
          <w:rFonts w:ascii="Times New Roman" w:hAnsi="Times New Roman" w:cs="Times New Roman"/>
          <w:sz w:val="24"/>
          <w:szCs w:val="24"/>
          <w:lang w:val="en-GB"/>
        </w:rPr>
        <w:fldChar w:fldCharType="end"/>
      </w:r>
      <w:r w:rsidR="00F831C4" w:rsidRPr="00F407BB">
        <w:rPr>
          <w:rFonts w:ascii="Times New Roman" w:hAnsi="Times New Roman" w:cs="Times New Roman"/>
          <w:sz w:val="24"/>
          <w:szCs w:val="24"/>
          <w:lang w:val="en-GB"/>
        </w:rPr>
        <w:t xml:space="preserve"> focussed </w:t>
      </w:r>
      <w:r w:rsidR="00A159B4" w:rsidRPr="00F407BB">
        <w:rPr>
          <w:rFonts w:ascii="Times New Roman" w:hAnsi="Times New Roman" w:cs="Times New Roman"/>
          <w:sz w:val="24"/>
          <w:szCs w:val="24"/>
          <w:lang w:val="en-GB"/>
        </w:rPr>
        <w:t>on</w:t>
      </w:r>
      <w:r w:rsidR="00F831C4" w:rsidRPr="00F407BB">
        <w:rPr>
          <w:rFonts w:ascii="Times New Roman" w:hAnsi="Times New Roman" w:cs="Times New Roman"/>
          <w:sz w:val="24"/>
          <w:szCs w:val="24"/>
          <w:lang w:val="en-GB"/>
        </w:rPr>
        <w:t xml:space="preserve"> </w:t>
      </w:r>
      <w:r w:rsidR="00A159B4" w:rsidRPr="00F407BB">
        <w:rPr>
          <w:rFonts w:ascii="Times New Roman" w:hAnsi="Times New Roman" w:cs="Times New Roman"/>
          <w:sz w:val="24"/>
          <w:szCs w:val="24"/>
          <w:lang w:val="en-GB"/>
        </w:rPr>
        <w:t>ERS and ERD</w:t>
      </w:r>
      <w:r w:rsidR="00F831C4" w:rsidRPr="00F407BB">
        <w:rPr>
          <w:rFonts w:ascii="Times New Roman" w:hAnsi="Times New Roman" w:cs="Times New Roman"/>
          <w:sz w:val="24"/>
          <w:szCs w:val="24"/>
          <w:lang w:val="en-GB"/>
        </w:rPr>
        <w:t xml:space="preserve"> while reading in L1, </w:t>
      </w:r>
      <w:r w:rsidR="00A359EA">
        <w:rPr>
          <w:rFonts w:ascii="Times New Roman" w:hAnsi="Times New Roman" w:cs="Times New Roman"/>
          <w:sz w:val="24"/>
          <w:szCs w:val="24"/>
          <w:lang w:val="en-GB"/>
        </w:rPr>
        <w:t xml:space="preserve">and </w:t>
      </w:r>
      <w:r w:rsidR="00F831C4" w:rsidRPr="00F407BB">
        <w:rPr>
          <w:rFonts w:ascii="Times New Roman" w:hAnsi="Times New Roman" w:cs="Times New Roman"/>
          <w:sz w:val="24"/>
          <w:szCs w:val="24"/>
          <w:lang w:val="en-GB"/>
        </w:rPr>
        <w:t xml:space="preserve">L2, </w:t>
      </w:r>
      <w:r w:rsidR="00A359EA">
        <w:rPr>
          <w:rFonts w:ascii="Times New Roman" w:hAnsi="Times New Roman" w:cs="Times New Roman"/>
          <w:sz w:val="24"/>
          <w:szCs w:val="24"/>
          <w:lang w:val="en-GB"/>
        </w:rPr>
        <w:t xml:space="preserve">and </w:t>
      </w:r>
      <w:r w:rsidR="00F831C4" w:rsidRPr="00F407BB">
        <w:rPr>
          <w:rFonts w:ascii="Times New Roman" w:hAnsi="Times New Roman" w:cs="Times New Roman"/>
          <w:sz w:val="24"/>
          <w:szCs w:val="24"/>
          <w:lang w:val="en-GB"/>
        </w:rPr>
        <w:t>performing FT and BT</w:t>
      </w:r>
      <w:r w:rsidR="00F407BB" w:rsidRPr="00F407BB">
        <w:rPr>
          <w:rFonts w:ascii="Times New Roman" w:hAnsi="Times New Roman" w:cs="Times New Roman"/>
          <w:sz w:val="24"/>
          <w:szCs w:val="24"/>
          <w:lang w:val="en-GB"/>
        </w:rPr>
        <w:t>, measuring</w:t>
      </w:r>
      <w:r w:rsidR="00A159B4" w:rsidRPr="00F407BB">
        <w:rPr>
          <w:rFonts w:ascii="Times New Roman" w:hAnsi="Times New Roman" w:cs="Times New Roman"/>
          <w:sz w:val="24"/>
          <w:szCs w:val="24"/>
          <w:lang w:val="en-GB"/>
        </w:rPr>
        <w:t xml:space="preserve"> 27 early bilinguals with Spanish as L1 and high proficiency in English as L2. The reading tasks were included to test potential differences in single-language processes compared to translation. The stimulus set comprised 192 nouns for each language and was matched equally for cognate status and concreteness. The single nouns from a word list were presented </w:t>
      </w:r>
      <w:r w:rsidR="00F407BB" w:rsidRPr="00F407BB">
        <w:rPr>
          <w:rFonts w:ascii="Times New Roman" w:hAnsi="Times New Roman" w:cs="Times New Roman"/>
          <w:sz w:val="24"/>
          <w:szCs w:val="24"/>
          <w:lang w:val="en-GB"/>
        </w:rPr>
        <w:t xml:space="preserve">for 200 </w:t>
      </w:r>
      <w:proofErr w:type="spellStart"/>
      <w:r w:rsidR="00F407BB" w:rsidRPr="00F407BB">
        <w:rPr>
          <w:rFonts w:ascii="Times New Roman" w:hAnsi="Times New Roman" w:cs="Times New Roman"/>
          <w:sz w:val="24"/>
          <w:szCs w:val="24"/>
          <w:lang w:val="en-GB"/>
        </w:rPr>
        <w:t>ms</w:t>
      </w:r>
      <w:proofErr w:type="spellEnd"/>
      <w:r w:rsidR="00F407BB" w:rsidRPr="00F407BB">
        <w:rPr>
          <w:rFonts w:ascii="Times New Roman" w:hAnsi="Times New Roman" w:cs="Times New Roman"/>
          <w:sz w:val="24"/>
          <w:szCs w:val="24"/>
          <w:lang w:val="en-GB"/>
        </w:rPr>
        <w:t xml:space="preserve"> </w:t>
      </w:r>
      <w:r w:rsidR="00A159B4" w:rsidRPr="00F407BB">
        <w:rPr>
          <w:rFonts w:ascii="Times New Roman" w:hAnsi="Times New Roman" w:cs="Times New Roman"/>
          <w:sz w:val="24"/>
          <w:szCs w:val="24"/>
          <w:lang w:val="en-GB"/>
        </w:rPr>
        <w:t xml:space="preserve">on a computer screen, whereas the participants had to read them aloud as quickly as possible in the reading task and translate them in the translation task. The participants were instructed to press a key when they were ready to give their response. The results showed that relative to BT, FT was performed slower. Moreover, during the early time window (0-300 </w:t>
      </w:r>
      <w:proofErr w:type="spellStart"/>
      <w:r w:rsidR="00A159B4" w:rsidRPr="00F407BB">
        <w:rPr>
          <w:rFonts w:ascii="Times New Roman" w:hAnsi="Times New Roman" w:cs="Times New Roman"/>
          <w:sz w:val="24"/>
          <w:szCs w:val="24"/>
          <w:lang w:val="en-GB"/>
        </w:rPr>
        <w:t>ms</w:t>
      </w:r>
      <w:proofErr w:type="spellEnd"/>
      <w:r w:rsidR="00A159B4" w:rsidRPr="00F407BB">
        <w:rPr>
          <w:rFonts w:ascii="Times New Roman" w:hAnsi="Times New Roman" w:cs="Times New Roman"/>
          <w:sz w:val="24"/>
          <w:szCs w:val="24"/>
          <w:lang w:val="en-GB"/>
        </w:rPr>
        <w:t xml:space="preserve">), FT produced a higher theta (4-7 </w:t>
      </w:r>
      <w:r w:rsidR="00A159B4" w:rsidRPr="00F407BB">
        <w:rPr>
          <w:rFonts w:ascii="Times New Roman" w:hAnsi="Times New Roman" w:cs="Times New Roman"/>
          <w:sz w:val="24"/>
          <w:szCs w:val="24"/>
          <w:lang w:val="en-GB"/>
        </w:rPr>
        <w:lastRenderedPageBreak/>
        <w:t>Hz) power in frontal sites and lower frontoparietal connectivity in the lower</w:t>
      </w:r>
      <w:r w:rsidR="00767C79">
        <w:rPr>
          <w:rFonts w:ascii="Times New Roman" w:hAnsi="Times New Roman" w:cs="Times New Roman"/>
          <w:sz w:val="24"/>
          <w:szCs w:val="24"/>
          <w:lang w:val="en-GB"/>
        </w:rPr>
        <w:t>-</w:t>
      </w:r>
      <w:r w:rsidR="00A159B4" w:rsidRPr="00F407BB">
        <w:rPr>
          <w:rFonts w:ascii="Times New Roman" w:hAnsi="Times New Roman" w:cs="Times New Roman"/>
          <w:sz w:val="24"/>
          <w:szCs w:val="24"/>
          <w:lang w:val="en-GB"/>
        </w:rPr>
        <w:t xml:space="preserve">alpha (&gt;10 Hz) band. Whereas in a later window (300-600 </w:t>
      </w:r>
      <w:proofErr w:type="spellStart"/>
      <w:r w:rsidR="00A159B4" w:rsidRPr="00F407BB">
        <w:rPr>
          <w:rFonts w:ascii="Times New Roman" w:hAnsi="Times New Roman" w:cs="Times New Roman"/>
          <w:sz w:val="24"/>
          <w:szCs w:val="24"/>
          <w:lang w:val="en-GB"/>
        </w:rPr>
        <w:t>ms</w:t>
      </w:r>
      <w:proofErr w:type="spellEnd"/>
      <w:r w:rsidR="00A159B4" w:rsidRPr="00F407BB">
        <w:rPr>
          <w:rFonts w:ascii="Times New Roman" w:hAnsi="Times New Roman" w:cs="Times New Roman"/>
          <w:sz w:val="24"/>
          <w:szCs w:val="24"/>
          <w:lang w:val="en-GB"/>
        </w:rPr>
        <w:t xml:space="preserve">), reduced lower-beta (14-20 Hz) in </w:t>
      </w:r>
      <w:proofErr w:type="spellStart"/>
      <w:r w:rsidR="00A159B4" w:rsidRPr="00F407BB">
        <w:rPr>
          <w:rFonts w:ascii="Times New Roman" w:hAnsi="Times New Roman" w:cs="Times New Roman"/>
          <w:sz w:val="24"/>
          <w:szCs w:val="24"/>
          <w:lang w:val="en-GB"/>
        </w:rPr>
        <w:t>centro</w:t>
      </w:r>
      <w:proofErr w:type="spellEnd"/>
      <w:r w:rsidR="00A159B4" w:rsidRPr="00F407BB">
        <w:rPr>
          <w:rFonts w:ascii="Times New Roman" w:hAnsi="Times New Roman" w:cs="Times New Roman"/>
          <w:sz w:val="24"/>
          <w:szCs w:val="24"/>
          <w:lang w:val="en-GB"/>
        </w:rPr>
        <w:t xml:space="preserve">-posterior sites and upper-beta (21-30 Hz) power in </w:t>
      </w:r>
      <w:proofErr w:type="spellStart"/>
      <w:r w:rsidR="00A159B4" w:rsidRPr="00F407BB">
        <w:rPr>
          <w:rFonts w:ascii="Times New Roman" w:hAnsi="Times New Roman" w:cs="Times New Roman"/>
          <w:sz w:val="24"/>
          <w:szCs w:val="24"/>
          <w:lang w:val="en-GB"/>
        </w:rPr>
        <w:t>centro</w:t>
      </w:r>
      <w:proofErr w:type="spellEnd"/>
      <w:r w:rsidR="00A159B4" w:rsidRPr="00F407BB">
        <w:rPr>
          <w:rFonts w:ascii="Times New Roman" w:hAnsi="Times New Roman" w:cs="Times New Roman"/>
          <w:sz w:val="24"/>
          <w:szCs w:val="24"/>
          <w:lang w:val="en-GB"/>
        </w:rPr>
        <w:t>-frontal sites were observed.</w:t>
      </w:r>
      <w:r w:rsidR="00767C79">
        <w:rPr>
          <w:rFonts w:ascii="Times New Roman" w:hAnsi="Times New Roman" w:cs="Times New Roman"/>
          <w:sz w:val="24"/>
          <w:szCs w:val="24"/>
          <w:lang w:val="en-GB"/>
        </w:rPr>
        <w:t xml:space="preserve"> </w:t>
      </w:r>
      <w:r w:rsidR="00A359EA">
        <w:rPr>
          <w:rFonts w:ascii="Times New Roman" w:hAnsi="Times New Roman" w:cs="Times New Roman"/>
          <w:sz w:val="24"/>
          <w:szCs w:val="24"/>
          <w:lang w:val="en-GB"/>
        </w:rPr>
        <w:t xml:space="preserve">Moreover, </w:t>
      </w:r>
      <w:r w:rsidR="00A159B4" w:rsidRPr="00F407BB">
        <w:rPr>
          <w:rFonts w:ascii="Times New Roman" w:hAnsi="Times New Roman" w:cs="Times New Roman"/>
          <w:sz w:val="24"/>
          <w:szCs w:val="24"/>
          <w:lang w:val="en-GB"/>
        </w:rPr>
        <w:fldChar w:fldCharType="begin" w:fldLock="1"/>
      </w:r>
      <w:r w:rsidR="00373136" w:rsidRPr="00F407BB">
        <w:rPr>
          <w:rFonts w:ascii="Times New Roman" w:hAnsi="Times New Roman" w:cs="Times New Roman"/>
          <w:sz w:val="24"/>
          <w:szCs w:val="24"/>
          <w:lang w:val="en-GB"/>
        </w:rPr>
        <w:instrText>ADDIN CSL_CITATION {"citationItems":[{"id":"ITEM-1","itemData":{"DOI":"10.1016/j.brainresbull.2007.01.001","ISBN":"0361-9230","ISSN":"03619230","PMID":"17303508","abstract":"Recent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Bulletin","id":"ITEM-1","issue":"1","issued":{"date-parts":[["2007"]]},"page":"57-65","title":"Event-related EEG theta and alpha band oscillatory responses during language translation","type":"article-journal","volume":"72"},"uris":["http://www.mendeley.com/documents/?uuid=05a13a56-ca14-421e-8a75-e13853b26366"]}],"mendeley":{"formattedCitation":"(Grabner et al., 2007)","manualFormatting":"Grabner et al. (2007)","plainTextFormattedCitation":"(Grabner et al., 2007)","previouslyFormattedCitation":"(Grabner et al., 2007)"},"properties":{"noteIndex":0},"schema":"https://github.com/citation-style-language/schema/raw/master/csl-citation.json"}</w:instrText>
      </w:r>
      <w:r w:rsidR="00A159B4" w:rsidRPr="00F407BB">
        <w:rPr>
          <w:rFonts w:ascii="Times New Roman" w:hAnsi="Times New Roman" w:cs="Times New Roman"/>
          <w:sz w:val="24"/>
          <w:szCs w:val="24"/>
          <w:lang w:val="en-GB"/>
        </w:rPr>
        <w:fldChar w:fldCharType="separate"/>
      </w:r>
      <w:r w:rsidR="00A159B4" w:rsidRPr="00F407BB">
        <w:rPr>
          <w:rFonts w:ascii="Times New Roman" w:hAnsi="Times New Roman" w:cs="Times New Roman"/>
          <w:noProof/>
          <w:sz w:val="24"/>
          <w:szCs w:val="24"/>
          <w:lang w:val="en-GB"/>
        </w:rPr>
        <w:t>Grabner et al. (2007)</w:t>
      </w:r>
      <w:r w:rsidR="00A159B4" w:rsidRPr="00F407BB">
        <w:rPr>
          <w:rFonts w:ascii="Times New Roman" w:hAnsi="Times New Roman" w:cs="Times New Roman"/>
          <w:sz w:val="24"/>
          <w:szCs w:val="24"/>
          <w:lang w:val="en-GB"/>
        </w:rPr>
        <w:fldChar w:fldCharType="end"/>
      </w:r>
      <w:r w:rsidR="00A159B4" w:rsidRPr="00F407BB">
        <w:rPr>
          <w:rFonts w:ascii="Times New Roman" w:hAnsi="Times New Roman" w:cs="Times New Roman"/>
          <w:sz w:val="24"/>
          <w:szCs w:val="24"/>
          <w:lang w:val="en-GB"/>
        </w:rPr>
        <w:t xml:space="preserve"> focussed on ERD and ERS patterns during language translation with different difficulty levels induced through low- and high-frequency English words in a simple word task. A pool of 13 advanced translation and interpreting students with German as L1 and English as L2 were recruited</w:t>
      </w:r>
      <w:r w:rsidR="00A159B4" w:rsidRPr="00F407BB">
        <w:rPr>
          <w:rFonts w:ascii="Times New Roman" w:hAnsi="Times New Roman" w:cs="Times New Roman"/>
          <w:sz w:val="24"/>
          <w:szCs w:val="24"/>
          <w:lang w:val="en-US"/>
        </w:rPr>
        <w:t xml:space="preserve">. The stimulus material consisted of 50 non-words, high-, and low-frequency words each, matched for concreteness, the number of phonemes, and the number of letters. </w:t>
      </w:r>
      <w:r w:rsidR="00767C79">
        <w:rPr>
          <w:rFonts w:ascii="Times New Roman" w:hAnsi="Times New Roman" w:cs="Times New Roman"/>
          <w:sz w:val="24"/>
          <w:szCs w:val="24"/>
          <w:lang w:val="en-US"/>
        </w:rPr>
        <w:t>T</w:t>
      </w:r>
      <w:r w:rsidR="00A159B4" w:rsidRPr="00F407BB">
        <w:rPr>
          <w:rFonts w:ascii="Times New Roman" w:hAnsi="Times New Roman" w:cs="Times New Roman"/>
          <w:sz w:val="24"/>
          <w:szCs w:val="24"/>
          <w:lang w:val="en-US"/>
        </w:rPr>
        <w:t xml:space="preserve">he participants were asked to find the appropriate German translation </w:t>
      </w:r>
      <w:r w:rsidR="00767C79">
        <w:rPr>
          <w:rFonts w:ascii="Times New Roman" w:hAnsi="Times New Roman" w:cs="Times New Roman"/>
          <w:sz w:val="24"/>
          <w:szCs w:val="24"/>
          <w:lang w:val="en-US"/>
        </w:rPr>
        <w:t xml:space="preserve">of single words </w:t>
      </w:r>
      <w:r w:rsidR="00A159B4" w:rsidRPr="00F407BB">
        <w:rPr>
          <w:rFonts w:ascii="Times New Roman" w:hAnsi="Times New Roman" w:cs="Times New Roman"/>
          <w:sz w:val="24"/>
          <w:szCs w:val="24"/>
          <w:lang w:val="en-US"/>
        </w:rPr>
        <w:t xml:space="preserve">and typewrite the translation on the screen. The results showed that compared to high-frequency words, low-frequency words were translated slower, displayed a higher parietal theta (4-7 Hz) ERS at 300-600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and frontal upper-alpha (10-13 Hz) ERD at 300-500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Successfully translated low-frequency words showed stronger ERD in the lower-alpha (7-10 Hz) and upper-alpha (10-13 Hz) band than not translated words. Moreover, it was observed that beta (20-30 Hz) ERD around 400 </w:t>
      </w:r>
      <w:proofErr w:type="spellStart"/>
      <w:r w:rsidR="00A159B4" w:rsidRPr="00F407BB">
        <w:rPr>
          <w:rFonts w:ascii="Times New Roman" w:hAnsi="Times New Roman" w:cs="Times New Roman"/>
          <w:sz w:val="24"/>
          <w:szCs w:val="24"/>
          <w:lang w:val="en-US"/>
        </w:rPr>
        <w:t>ms</w:t>
      </w:r>
      <w:proofErr w:type="spellEnd"/>
      <w:r w:rsidR="00A159B4" w:rsidRPr="00F407BB">
        <w:rPr>
          <w:rFonts w:ascii="Times New Roman" w:hAnsi="Times New Roman" w:cs="Times New Roman"/>
          <w:sz w:val="24"/>
          <w:szCs w:val="24"/>
          <w:lang w:val="en-US"/>
        </w:rPr>
        <w:t xml:space="preserve"> was more pronounced for high- than low-frequency words. </w:t>
      </w:r>
    </w:p>
    <w:p w14:paraId="7A61B40A" w14:textId="77777777" w:rsidR="00767C79" w:rsidRDefault="00767C79" w:rsidP="00767C79">
      <w:pPr>
        <w:spacing w:after="0" w:line="480" w:lineRule="auto"/>
        <w:jc w:val="both"/>
        <w:rPr>
          <w:rFonts w:ascii="Times New Roman" w:hAnsi="Times New Roman" w:cs="Times New Roman"/>
          <w:i/>
          <w:iCs/>
          <w:sz w:val="24"/>
          <w:szCs w:val="24"/>
          <w:lang w:val="en-US"/>
        </w:rPr>
      </w:pPr>
    </w:p>
    <w:p w14:paraId="5DD66FD3" w14:textId="0090EE8F" w:rsidR="007347F9" w:rsidRPr="007347F9" w:rsidRDefault="00A359EA" w:rsidP="00767C7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347F9" w:rsidRPr="007347F9">
        <w:rPr>
          <w:rFonts w:ascii="Times New Roman" w:hAnsi="Times New Roman" w:cs="Times New Roman"/>
          <w:sz w:val="24"/>
          <w:szCs w:val="24"/>
          <w:lang w:val="en-US"/>
        </w:rPr>
        <w:t xml:space="preserve">his study </w:t>
      </w:r>
      <w:r>
        <w:rPr>
          <w:rFonts w:ascii="Times New Roman" w:hAnsi="Times New Roman" w:cs="Times New Roman"/>
          <w:sz w:val="24"/>
          <w:szCs w:val="24"/>
          <w:lang w:val="en-US"/>
        </w:rPr>
        <w:t>aimed</w:t>
      </w:r>
      <w:r w:rsidR="007347F9" w:rsidRPr="007347F9">
        <w:rPr>
          <w:rFonts w:ascii="Times New Roman" w:hAnsi="Times New Roman" w:cs="Times New Roman"/>
          <w:sz w:val="24"/>
          <w:szCs w:val="24"/>
          <w:lang w:val="en-US"/>
        </w:rPr>
        <w:t xml:space="preserve"> to shed more light on the influence of expertise in translation in the most ecologically valid setting possible. </w:t>
      </w:r>
      <w:r w:rsidR="007347F9">
        <w:rPr>
          <w:rFonts w:ascii="Times New Roman" w:hAnsi="Times New Roman" w:cs="Times New Roman"/>
          <w:sz w:val="24"/>
          <w:szCs w:val="24"/>
          <w:lang w:val="en-US"/>
        </w:rPr>
        <w:t>For this purpose</w:t>
      </w:r>
      <w:r w:rsidR="007347F9" w:rsidRPr="007347F9">
        <w:rPr>
          <w:rFonts w:ascii="Times New Roman" w:hAnsi="Times New Roman" w:cs="Times New Roman"/>
          <w:sz w:val="24"/>
          <w:szCs w:val="24"/>
          <w:lang w:val="en-US"/>
        </w:rPr>
        <w:t xml:space="preserve">, we invited a </w:t>
      </w:r>
      <w:r w:rsidR="00462275">
        <w:rPr>
          <w:rFonts w:ascii="Times New Roman" w:hAnsi="Times New Roman" w:cs="Times New Roman"/>
          <w:sz w:val="24"/>
          <w:szCs w:val="24"/>
          <w:lang w:val="en-US"/>
        </w:rPr>
        <w:t xml:space="preserve">relatively </w:t>
      </w:r>
      <w:r w:rsidR="007347F9" w:rsidRPr="007347F9">
        <w:rPr>
          <w:rFonts w:ascii="Times New Roman" w:hAnsi="Times New Roman" w:cs="Times New Roman"/>
          <w:sz w:val="24"/>
          <w:szCs w:val="24"/>
          <w:lang w:val="en-US"/>
        </w:rPr>
        <w:t xml:space="preserve">large sample of professional translators, translation students, and a bilingual control group to have them read, transcribe, and translate texts. In doing so, we measured </w:t>
      </w:r>
      <w:r>
        <w:rPr>
          <w:rFonts w:ascii="Times New Roman" w:hAnsi="Times New Roman" w:cs="Times New Roman"/>
          <w:sz w:val="24"/>
          <w:szCs w:val="24"/>
          <w:lang w:val="en-US"/>
        </w:rPr>
        <w:t>various</w:t>
      </w:r>
      <w:r w:rsidR="007347F9" w:rsidRPr="007347F9">
        <w:rPr>
          <w:rFonts w:ascii="Times New Roman" w:hAnsi="Times New Roman" w:cs="Times New Roman"/>
          <w:sz w:val="24"/>
          <w:szCs w:val="24"/>
          <w:lang w:val="en-US"/>
        </w:rPr>
        <w:t xml:space="preserve"> </w:t>
      </w:r>
      <w:r w:rsidR="00462275">
        <w:rPr>
          <w:rFonts w:ascii="Times New Roman" w:hAnsi="Times New Roman" w:cs="Times New Roman"/>
          <w:sz w:val="24"/>
          <w:szCs w:val="24"/>
          <w:lang w:val="en-US"/>
        </w:rPr>
        <w:t>psychometric and</w:t>
      </w:r>
      <w:r w:rsidR="007347F9" w:rsidRPr="007347F9">
        <w:rPr>
          <w:rFonts w:ascii="Times New Roman" w:hAnsi="Times New Roman" w:cs="Times New Roman"/>
          <w:sz w:val="24"/>
          <w:szCs w:val="24"/>
          <w:lang w:val="en-US"/>
        </w:rPr>
        <w:t xml:space="preserve"> behavioral data </w:t>
      </w:r>
      <w:r>
        <w:rPr>
          <w:rFonts w:ascii="Times New Roman" w:hAnsi="Times New Roman" w:cs="Times New Roman"/>
          <w:sz w:val="24"/>
          <w:szCs w:val="24"/>
          <w:lang w:val="en-US"/>
        </w:rPr>
        <w:t>and the EEG’s</w:t>
      </w:r>
      <w:r w:rsidR="007347F9" w:rsidRPr="007347F9">
        <w:rPr>
          <w:rFonts w:ascii="Times New Roman" w:hAnsi="Times New Roman" w:cs="Times New Roman"/>
          <w:sz w:val="24"/>
          <w:szCs w:val="24"/>
          <w:lang w:val="en-US"/>
        </w:rPr>
        <w:t xml:space="preserve"> cognitive workload. The participants were native speakers of German who used English as their </w:t>
      </w:r>
      <w:r>
        <w:rPr>
          <w:rFonts w:ascii="Times New Roman" w:hAnsi="Times New Roman" w:cs="Times New Roman"/>
          <w:sz w:val="24"/>
          <w:szCs w:val="24"/>
          <w:lang w:val="en-US"/>
        </w:rPr>
        <w:t>primary</w:t>
      </w:r>
      <w:r w:rsidR="007347F9" w:rsidRPr="007347F9">
        <w:rPr>
          <w:rFonts w:ascii="Times New Roman" w:hAnsi="Times New Roman" w:cs="Times New Roman"/>
          <w:sz w:val="24"/>
          <w:szCs w:val="24"/>
          <w:lang w:val="en-US"/>
        </w:rPr>
        <w:t xml:space="preserve"> working language. </w:t>
      </w:r>
      <w:r>
        <w:rPr>
          <w:rFonts w:ascii="Times New Roman" w:hAnsi="Times New Roman" w:cs="Times New Roman"/>
          <w:sz w:val="24"/>
          <w:szCs w:val="24"/>
          <w:lang w:val="en-US"/>
        </w:rPr>
        <w:t xml:space="preserve">In our study, we assessed both a measure for L2 proficiency in an English test and indicators for translation expertise through self-reports. </w:t>
      </w:r>
      <w:r w:rsidR="007347F9" w:rsidRPr="007347F9">
        <w:rPr>
          <w:rFonts w:ascii="Times New Roman" w:hAnsi="Times New Roman" w:cs="Times New Roman"/>
          <w:sz w:val="24"/>
          <w:szCs w:val="24"/>
          <w:lang w:val="en-US"/>
        </w:rPr>
        <w:t>As stimulus material</w:t>
      </w:r>
      <w:r>
        <w:rPr>
          <w:rFonts w:ascii="Times New Roman" w:hAnsi="Times New Roman" w:cs="Times New Roman"/>
          <w:sz w:val="24"/>
          <w:szCs w:val="24"/>
          <w:lang w:val="en-US"/>
        </w:rPr>
        <w:t>,</w:t>
      </w:r>
      <w:r w:rsidR="007347F9" w:rsidRPr="007347F9">
        <w:rPr>
          <w:rFonts w:ascii="Times New Roman" w:hAnsi="Times New Roman" w:cs="Times New Roman"/>
          <w:sz w:val="24"/>
          <w:szCs w:val="24"/>
          <w:lang w:val="en-US"/>
        </w:rPr>
        <w:t xml:space="preserve"> we used </w:t>
      </w:r>
      <w:r w:rsidR="0034116F">
        <w:rPr>
          <w:rFonts w:ascii="Times New Roman" w:hAnsi="Times New Roman" w:cs="Times New Roman"/>
          <w:sz w:val="24"/>
          <w:szCs w:val="24"/>
          <w:lang w:val="en-US"/>
        </w:rPr>
        <w:t>authentic</w:t>
      </w:r>
      <w:r w:rsidR="007347F9" w:rsidRPr="007347F9">
        <w:rPr>
          <w:rFonts w:ascii="Times New Roman" w:hAnsi="Times New Roman" w:cs="Times New Roman"/>
          <w:sz w:val="24"/>
          <w:szCs w:val="24"/>
          <w:lang w:val="en-US"/>
        </w:rPr>
        <w:t xml:space="preserve"> texts written in English by non-native speakers for an international research conference as ELF version and their edited equivalents</w:t>
      </w:r>
      <w:r w:rsidR="007347F9">
        <w:rPr>
          <w:rFonts w:ascii="Times New Roman" w:hAnsi="Times New Roman" w:cs="Times New Roman"/>
          <w:sz w:val="24"/>
          <w:szCs w:val="24"/>
          <w:lang w:val="en-US"/>
        </w:rPr>
        <w:t xml:space="preserve"> </w:t>
      </w:r>
      <w:r w:rsidR="007347F9">
        <w:rPr>
          <w:rFonts w:ascii="Times New Roman" w:hAnsi="Times New Roman" w:cs="Times New Roman"/>
          <w:sz w:val="24"/>
          <w:szCs w:val="24"/>
          <w:lang w:val="en-US"/>
        </w:rPr>
        <w:lastRenderedPageBreak/>
        <w:t>(</w:t>
      </w:r>
      <w:proofErr w:type="spellStart"/>
      <w:r w:rsidR="007347F9">
        <w:rPr>
          <w:rFonts w:ascii="Times New Roman" w:hAnsi="Times New Roman" w:cs="Times New Roman"/>
          <w:sz w:val="24"/>
          <w:szCs w:val="24"/>
          <w:lang w:val="en-US"/>
        </w:rPr>
        <w:t>EdE</w:t>
      </w:r>
      <w:proofErr w:type="spellEnd"/>
      <w:r w:rsidR="007347F9">
        <w:rPr>
          <w:rFonts w:ascii="Times New Roman" w:hAnsi="Times New Roman" w:cs="Times New Roman"/>
          <w:sz w:val="24"/>
          <w:szCs w:val="24"/>
          <w:lang w:val="en-US"/>
        </w:rPr>
        <w:t>)</w:t>
      </w:r>
      <w:r w:rsidR="007347F9" w:rsidRPr="007347F9">
        <w:rPr>
          <w:rFonts w:ascii="Times New Roman" w:hAnsi="Times New Roman" w:cs="Times New Roman"/>
          <w:sz w:val="24"/>
          <w:szCs w:val="24"/>
          <w:lang w:val="en-US"/>
        </w:rPr>
        <w:t xml:space="preserve">. We expected professional translators to generate shorter reading times and greater output during </w:t>
      </w:r>
      <w:r w:rsidR="007347F9">
        <w:rPr>
          <w:rFonts w:ascii="Times New Roman" w:hAnsi="Times New Roman" w:cs="Times New Roman"/>
          <w:sz w:val="24"/>
          <w:szCs w:val="24"/>
          <w:lang w:val="en-US"/>
        </w:rPr>
        <w:t>copying</w:t>
      </w:r>
      <w:r w:rsidR="007347F9" w:rsidRPr="007347F9">
        <w:rPr>
          <w:rFonts w:ascii="Times New Roman" w:hAnsi="Times New Roman" w:cs="Times New Roman"/>
          <w:sz w:val="24"/>
          <w:szCs w:val="24"/>
          <w:lang w:val="en-US"/>
        </w:rPr>
        <w:t xml:space="preserve"> and translation </w:t>
      </w:r>
      <w:r w:rsidR="007347F9">
        <w:rPr>
          <w:rFonts w:ascii="Times New Roman" w:hAnsi="Times New Roman" w:cs="Times New Roman"/>
          <w:sz w:val="24"/>
          <w:szCs w:val="24"/>
          <w:lang w:val="en-US"/>
        </w:rPr>
        <w:t>compared to</w:t>
      </w:r>
      <w:r w:rsidR="007347F9" w:rsidRPr="007347F9">
        <w:rPr>
          <w:rFonts w:ascii="Times New Roman" w:hAnsi="Times New Roman" w:cs="Times New Roman"/>
          <w:sz w:val="24"/>
          <w:szCs w:val="24"/>
          <w:lang w:val="en-US"/>
        </w:rPr>
        <w:t xml:space="preserve"> translation students and bilinguals without training in translation. We </w:t>
      </w:r>
      <w:r w:rsidR="007347F9">
        <w:rPr>
          <w:rFonts w:ascii="Times New Roman" w:hAnsi="Times New Roman" w:cs="Times New Roman"/>
          <w:sz w:val="24"/>
          <w:szCs w:val="24"/>
          <w:lang w:val="en-US"/>
        </w:rPr>
        <w:t>hypothesized</w:t>
      </w:r>
      <w:r w:rsidR="007347F9" w:rsidRPr="007347F9">
        <w:rPr>
          <w:rFonts w:ascii="Times New Roman" w:hAnsi="Times New Roman" w:cs="Times New Roman"/>
          <w:sz w:val="24"/>
          <w:szCs w:val="24"/>
          <w:lang w:val="en-US"/>
        </w:rPr>
        <w:t xml:space="preserve"> </w:t>
      </w:r>
      <w:r w:rsidR="004B02B4" w:rsidRPr="004B02B4">
        <w:rPr>
          <w:rFonts w:ascii="Times New Roman" w:hAnsi="Times New Roman" w:cs="Times New Roman"/>
          <w:sz w:val="24"/>
          <w:szCs w:val="24"/>
          <w:lang w:val="en-US"/>
        </w:rPr>
        <w:t xml:space="preserve">that translating would involve a higher </w:t>
      </w:r>
      <w:r w:rsidR="00462275">
        <w:rPr>
          <w:rFonts w:ascii="Times New Roman" w:hAnsi="Times New Roman" w:cs="Times New Roman"/>
          <w:sz w:val="24"/>
          <w:szCs w:val="24"/>
          <w:lang w:val="en-US"/>
        </w:rPr>
        <w:t>cognitive load</w:t>
      </w:r>
      <w:r w:rsidR="004B02B4" w:rsidRPr="004B02B4">
        <w:rPr>
          <w:rFonts w:ascii="Times New Roman" w:hAnsi="Times New Roman" w:cs="Times New Roman"/>
          <w:sz w:val="24"/>
          <w:szCs w:val="24"/>
          <w:lang w:val="en-US"/>
        </w:rPr>
        <w:t xml:space="preserve"> than transcribing and reading the texts, expressed by stronger theta and weaker alpha oscillations during this task.</w:t>
      </w:r>
      <w:r w:rsidR="007347F9" w:rsidRPr="007347F9">
        <w:rPr>
          <w:rFonts w:ascii="Times New Roman" w:hAnsi="Times New Roman" w:cs="Times New Roman"/>
          <w:sz w:val="24"/>
          <w:szCs w:val="24"/>
          <w:lang w:val="en-US"/>
        </w:rPr>
        <w:t xml:space="preserve"> Furthermore, we assumed that professional translators have a lower cognitive workload during all tasks than translation students and bilinguals. Regarding the differences in </w:t>
      </w:r>
      <w:r>
        <w:rPr>
          <w:rFonts w:ascii="Times New Roman" w:hAnsi="Times New Roman" w:cs="Times New Roman"/>
          <w:sz w:val="24"/>
          <w:szCs w:val="24"/>
          <w:lang w:val="en-US"/>
        </w:rPr>
        <w:t xml:space="preserve">the </w:t>
      </w:r>
      <w:r w:rsidR="007347F9" w:rsidRPr="007347F9">
        <w:rPr>
          <w:rFonts w:ascii="Times New Roman" w:hAnsi="Times New Roman" w:cs="Times New Roman"/>
          <w:sz w:val="24"/>
          <w:szCs w:val="24"/>
          <w:lang w:val="en-US"/>
        </w:rPr>
        <w:t xml:space="preserve">text input, we expected the ELF version to be more difficult to work with than the </w:t>
      </w:r>
      <w:proofErr w:type="spellStart"/>
      <w:r w:rsidR="007347F9" w:rsidRPr="007347F9">
        <w:rPr>
          <w:rFonts w:ascii="Times New Roman" w:hAnsi="Times New Roman" w:cs="Times New Roman"/>
          <w:sz w:val="24"/>
          <w:szCs w:val="24"/>
          <w:lang w:val="en-US"/>
        </w:rPr>
        <w:t>EdE</w:t>
      </w:r>
      <w:proofErr w:type="spellEnd"/>
      <w:r w:rsidR="007347F9" w:rsidRPr="007347F9">
        <w:rPr>
          <w:rFonts w:ascii="Times New Roman" w:hAnsi="Times New Roman" w:cs="Times New Roman"/>
          <w:sz w:val="24"/>
          <w:szCs w:val="24"/>
          <w:lang w:val="en-US"/>
        </w:rPr>
        <w:t xml:space="preserve"> version</w:t>
      </w:r>
      <w:r>
        <w:rPr>
          <w:rFonts w:ascii="Times New Roman" w:hAnsi="Times New Roman" w:cs="Times New Roman"/>
          <w:sz w:val="24"/>
          <w:szCs w:val="24"/>
          <w:lang w:val="en-US"/>
        </w:rPr>
        <w:t>. However,</w:t>
      </w:r>
      <w:r w:rsidR="007347F9" w:rsidRPr="007347F9">
        <w:rPr>
          <w:rFonts w:ascii="Times New Roman" w:hAnsi="Times New Roman" w:cs="Times New Roman"/>
          <w:sz w:val="24"/>
          <w:szCs w:val="24"/>
          <w:lang w:val="en-US"/>
        </w:rPr>
        <w:t xml:space="preserve"> this difference might only be evident in professional, experienced translators. To the best of our knowledge, this is the first neurophysiological translation study at the text level that also</w:t>
      </w:r>
      <w:r w:rsidR="00317F6A">
        <w:rPr>
          <w:rFonts w:ascii="Times New Roman" w:hAnsi="Times New Roman" w:cs="Times New Roman"/>
          <w:sz w:val="24"/>
          <w:szCs w:val="24"/>
          <w:lang w:val="en-US"/>
        </w:rPr>
        <w:t xml:space="preserve"> attempts to</w:t>
      </w:r>
      <w:r w:rsidR="007347F9" w:rsidRPr="007347F9">
        <w:rPr>
          <w:rFonts w:ascii="Times New Roman" w:hAnsi="Times New Roman" w:cs="Times New Roman"/>
          <w:sz w:val="24"/>
          <w:szCs w:val="24"/>
          <w:lang w:val="en-US"/>
        </w:rPr>
        <w:t xml:space="preserve"> </w:t>
      </w:r>
      <w:r w:rsidR="00BC79E2" w:rsidRPr="00BC79E2">
        <w:rPr>
          <w:rFonts w:ascii="Times New Roman" w:hAnsi="Times New Roman" w:cs="Times New Roman"/>
          <w:sz w:val="24"/>
          <w:szCs w:val="24"/>
          <w:lang w:val="en-US"/>
        </w:rPr>
        <w:t>assess the cognitive demands of ELF in language</w:t>
      </w:r>
      <w:r w:rsidR="00BC79E2">
        <w:rPr>
          <w:rFonts w:ascii="Times New Roman" w:hAnsi="Times New Roman" w:cs="Times New Roman"/>
          <w:sz w:val="24"/>
          <w:szCs w:val="24"/>
          <w:lang w:val="en-US"/>
        </w:rPr>
        <w:t xml:space="preserve"> </w:t>
      </w:r>
      <w:r w:rsidR="00BC79E2" w:rsidRPr="00BC79E2">
        <w:rPr>
          <w:rFonts w:ascii="Times New Roman" w:hAnsi="Times New Roman" w:cs="Times New Roman"/>
          <w:sz w:val="24"/>
          <w:szCs w:val="24"/>
          <w:lang w:val="en-US"/>
        </w:rPr>
        <w:t>professionals and non-professionals</w:t>
      </w:r>
      <w:r w:rsidR="007347F9" w:rsidRPr="007347F9">
        <w:rPr>
          <w:rFonts w:ascii="Times New Roman" w:hAnsi="Times New Roman" w:cs="Times New Roman"/>
          <w:sz w:val="24"/>
          <w:szCs w:val="24"/>
          <w:lang w:val="en-US"/>
        </w:rPr>
        <w:t xml:space="preserve">.  </w:t>
      </w:r>
    </w:p>
    <w:p w14:paraId="5BAF028A" w14:textId="157C804A" w:rsidR="00977F30" w:rsidRDefault="00977F30" w:rsidP="00767C7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56C79FFF"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 xml:space="preserve">We recruited three different groups: professional </w:t>
      </w:r>
      <w:r w:rsidR="00607DC6" w:rsidRPr="00607DC6">
        <w:rPr>
          <w:rFonts w:ascii="Times New Roman" w:hAnsi="Times New Roman" w:cs="Times New Roman"/>
          <w:i/>
          <w:iCs/>
          <w:sz w:val="24"/>
          <w:szCs w:val="24"/>
          <w:lang w:val="en-US"/>
        </w:rPr>
        <w:t>written</w:t>
      </w:r>
      <w:r w:rsidR="00607DC6">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translators (</w:t>
      </w:r>
      <w:proofErr w:type="spellStart"/>
      <w:r w:rsidR="00523973">
        <w:rPr>
          <w:rFonts w:ascii="Times New Roman" w:hAnsi="Times New Roman" w:cs="Times New Roman"/>
          <w:sz w:val="24"/>
          <w:szCs w:val="24"/>
          <w:lang w:val="en-US"/>
        </w:rPr>
        <w:t>TraPro</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trainee translators (</w:t>
      </w:r>
      <w:proofErr w:type="spellStart"/>
      <w:r w:rsidR="00523973">
        <w:rPr>
          <w:rFonts w:ascii="Times New Roman" w:hAnsi="Times New Roman" w:cs="Times New Roman"/>
          <w:sz w:val="24"/>
          <w:szCs w:val="24"/>
          <w:lang w:val="en-US"/>
        </w:rPr>
        <w:t>TraStu</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English language and literature studies </w:t>
      </w:r>
      <w:r w:rsidR="00A53094">
        <w:rPr>
          <w:rFonts w:ascii="Times New Roman" w:hAnsi="Times New Roman" w:cs="Times New Roman"/>
          <w:sz w:val="24"/>
          <w:szCs w:val="24"/>
          <w:lang w:val="en-US"/>
        </w:rPr>
        <w:t xml:space="preserve">students </w:t>
      </w:r>
      <w:r w:rsidR="00973877">
        <w:rPr>
          <w:rFonts w:ascii="Times New Roman" w:hAnsi="Times New Roman" w:cs="Times New Roman"/>
          <w:sz w:val="24"/>
          <w:szCs w:val="24"/>
          <w:lang w:val="en-US"/>
        </w:rPr>
        <w:t xml:space="preserve">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w:t>
      </w:r>
      <w:r w:rsidR="00A53094">
        <w:rPr>
          <w:rFonts w:ascii="Times New Roman" w:hAnsi="Times New Roman" w:cs="Times New Roman"/>
          <w:sz w:val="24"/>
          <w:szCs w:val="24"/>
          <w:lang w:val="en-US"/>
        </w:rPr>
        <w:t xml:space="preserve">the </w:t>
      </w:r>
      <w:r w:rsidR="00973877">
        <w:rPr>
          <w:rFonts w:ascii="Times New Roman" w:hAnsi="Times New Roman" w:cs="Times New Roman"/>
          <w:sz w:val="24"/>
          <w:szCs w:val="24"/>
          <w:lang w:val="en-US"/>
        </w:rPr>
        <w:t>primary direction of translating for professional and student translators was from L2 to L1. Since we recruited participants with varying levels of professional experience, groups could not be matched regarding their age (Table X)</w:t>
      </w:r>
      <w:r w:rsidR="00A53094">
        <w:rPr>
          <w:rFonts w:ascii="Times New Roman" w:hAnsi="Times New Roman" w:cs="Times New Roman"/>
          <w:sz w:val="24"/>
          <w:szCs w:val="24"/>
          <w:lang w:val="en-US"/>
        </w:rPr>
        <w:t>. However,</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w:t>
      </w:r>
      <w:r w:rsidR="00A53094">
        <w:rPr>
          <w:rFonts w:ascii="Times New Roman" w:hAnsi="Times New Roman" w:cs="Times New Roman"/>
          <w:sz w:val="24"/>
          <w:szCs w:val="24"/>
          <w:lang w:val="en-US"/>
        </w:rPr>
        <w:t xml:space="preserve">a </w:t>
      </w:r>
      <w:r w:rsidR="009406DE" w:rsidRPr="00B86243">
        <w:rPr>
          <w:rFonts w:ascii="Times New Roman" w:hAnsi="Times New Roman" w:cs="Times New Roman"/>
          <w:sz w:val="24"/>
          <w:szCs w:val="24"/>
          <w:lang w:val="en-US"/>
        </w:rPr>
        <w:t xml:space="preserve">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w:t>
      </w:r>
      <w:r w:rsidR="00A53094">
        <w:rPr>
          <w:rFonts w:ascii="Times New Roman" w:hAnsi="Times New Roman" w:cs="Times New Roman"/>
          <w:sz w:val="24"/>
          <w:szCs w:val="24"/>
          <w:lang w:val="en-US"/>
        </w:rPr>
        <w:t>with</w:t>
      </w:r>
      <w:r w:rsidR="009406DE" w:rsidRPr="00B86243">
        <w:rPr>
          <w:rFonts w:ascii="Times New Roman" w:hAnsi="Times New Roman" w:cs="Times New Roman"/>
          <w:sz w:val="24"/>
          <w:szCs w:val="24"/>
          <w:lang w:val="en-US"/>
        </w:rPr>
        <w:t xml:space="preserve"> cash. </w:t>
      </w:r>
      <w:r w:rsidR="00A53094">
        <w:rPr>
          <w:rFonts w:ascii="Times New Roman" w:hAnsi="Times New Roman" w:cs="Times New Roman"/>
          <w:sz w:val="24"/>
          <w:szCs w:val="24"/>
          <w:lang w:val="en-US"/>
        </w:rPr>
        <w:t xml:space="preserve">Fourteen </w:t>
      </w:r>
      <w:r w:rsidR="009406DE" w:rsidRPr="00B86243">
        <w:rPr>
          <w:rFonts w:ascii="Times New Roman" w:hAnsi="Times New Roman" w:cs="Times New Roman"/>
          <w:sz w:val="24"/>
          <w:szCs w:val="24"/>
          <w:lang w:val="en-US"/>
        </w:rPr>
        <w:t xml:space="preserve">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1DEA29BD" w:rsidR="00523973" w:rsidRDefault="004F6AB6"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F3518E8" wp14:editId="4F8434CB">
            <wp:extent cx="5753100" cy="5191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9112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7CA525FF" w:rsidR="00BE1CC6" w:rsidRPr="00B86243" w:rsidRDefault="00887AD6" w:rsidP="00F8169D">
      <w:pPr>
        <w:spacing w:after="0" w:line="480" w:lineRule="auto"/>
        <w:jc w:val="both"/>
        <w:rPr>
          <w:rFonts w:ascii="Times New Roman" w:hAnsi="Times New Roman" w:cs="Times New Roman"/>
          <w:sz w:val="24"/>
          <w:szCs w:val="24"/>
          <w:lang w:val="en-US"/>
        </w:rPr>
      </w:pPr>
      <w:bookmarkStart w:id="2"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0"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proofErr w:type="spellStart"/>
        <w:r w:rsidRPr="00B86243">
          <w:rPr>
            <w:rStyle w:val="Hyperlink"/>
            <w:rFonts w:ascii="Times New Roman" w:hAnsi="Times New Roman" w:cs="Times New Roman"/>
            <w:sz w:val="24"/>
            <w:szCs w:val="24"/>
            <w:lang w:val="en-US"/>
          </w:rPr>
          <w:t>einstufungstest-englisch</w:t>
        </w:r>
        <w:proofErr w:type="spellEnd"/>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w:t>
      </w:r>
      <w:r w:rsidR="00A53094">
        <w:rPr>
          <w:rFonts w:ascii="Times New Roman" w:hAnsi="Times New Roman" w:cs="Times New Roman"/>
          <w:sz w:val="24"/>
          <w:szCs w:val="24"/>
          <w:lang w:val="en-US"/>
        </w:rPr>
        <w:t xml:space="preserve">assess </w:t>
      </w:r>
      <w:r w:rsidRPr="00B86243">
        <w:rPr>
          <w:rFonts w:ascii="Times New Roman" w:hAnsi="Times New Roman" w:cs="Times New Roman"/>
          <w:sz w:val="24"/>
          <w:szCs w:val="24"/>
          <w:lang w:val="en-US"/>
        </w:rPr>
        <w:t xml:space="preserve">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r w:rsidR="00672791" w:rsidRPr="00B86243">
        <w:rPr>
          <w:rFonts w:ascii="Times New Roman" w:hAnsi="Times New Roman" w:cs="Times New Roman"/>
          <w:sz w:val="24"/>
          <w:szCs w:val="24"/>
          <w:lang w:val="en-US"/>
        </w:rPr>
        <w:t>vocabulary, grammar, listening, and reading comprehension questions</w:t>
      </w:r>
      <w:r w:rsidR="0006488E" w:rsidRPr="00B86243">
        <w:rPr>
          <w:rFonts w:ascii="Times New Roman" w:hAnsi="Times New Roman" w:cs="Times New Roman"/>
          <w:sz w:val="24"/>
          <w:szCs w:val="24"/>
          <w:lang w:val="en-US"/>
        </w:rPr>
        <w:t>. The maximum score of the test was 40.</w:t>
      </w:r>
      <w:bookmarkEnd w:id="2"/>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translating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visual and an auditory 3-back task </w:t>
      </w:r>
      <w:r w:rsidR="009A6E3F">
        <w:rPr>
          <w:rFonts w:ascii="Times New Roman" w:hAnsi="Times New Roman" w:cs="Times New Roman"/>
          <w:sz w:val="24"/>
          <w:szCs w:val="24"/>
          <w:lang w:val="en-US"/>
        </w:rPr>
        <w:t>comprising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stimuli</w:t>
      </w:r>
      <w:r w:rsidR="00C02DD0">
        <w:rPr>
          <w:rFonts w:ascii="Times New Roman" w:hAnsi="Times New Roman" w:cs="Times New Roman"/>
          <w:sz w:val="24"/>
          <w:szCs w:val="24"/>
          <w:lang w:val="en-US"/>
        </w:rPr>
        <w:t xml:space="preserve">. The </w:t>
      </w:r>
      <w:r w:rsidR="00C02DD0">
        <w:rPr>
          <w:rFonts w:ascii="Times New Roman" w:hAnsi="Times New Roman" w:cs="Times New Roman"/>
          <w:sz w:val="24"/>
          <w:szCs w:val="24"/>
          <w:lang w:val="en-US"/>
        </w:rPr>
        <w:lastRenderedPageBreak/>
        <w:t>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t>
      </w:r>
      <w:proofErr w:type="spellStart"/>
      <w:r w:rsidR="00677B84" w:rsidRPr="00677B84">
        <w:rPr>
          <w:rFonts w:ascii="Times New Roman" w:hAnsi="Times New Roman" w:cs="Times New Roman"/>
          <w:sz w:val="24"/>
          <w:szCs w:val="24"/>
          <w:lang w:val="en-US"/>
        </w:rPr>
        <w:t>Waldmann</w:t>
      </w:r>
      <w:proofErr w:type="spellEnd"/>
      <w:r w:rsidR="00677B84" w:rsidRPr="00677B84">
        <w:rPr>
          <w:rFonts w:ascii="Times New Roman" w:hAnsi="Times New Roman" w:cs="Times New Roman"/>
          <w:sz w:val="24"/>
          <w:szCs w:val="24"/>
          <w:lang w:val="en-US"/>
        </w:rPr>
        <w:t xml:space="preserve">, 2008). This short version was composed of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w:t>
      </w:r>
      <w:r w:rsidR="00A53094">
        <w:rPr>
          <w:rFonts w:ascii="Times New Roman" w:hAnsi="Times New Roman" w:cs="Times New Roman"/>
          <w:sz w:val="24"/>
          <w:szCs w:val="24"/>
          <w:lang w:val="en-US"/>
        </w:rPr>
        <w:t>e</w:t>
      </w:r>
      <w:r w:rsidR="00677B84" w:rsidRPr="00677B84">
        <w:rPr>
          <w:rFonts w:ascii="Times New Roman" w:hAnsi="Times New Roman" w:cs="Times New Roman"/>
          <w:sz w:val="24"/>
          <w:szCs w:val="24"/>
          <w:lang w:val="en-US"/>
        </w:rPr>
        <w:t xml:space="preserve"> </w:t>
      </w:r>
      <w:r w:rsidR="00A53094">
        <w:rPr>
          <w:rFonts w:ascii="Times New Roman" w:hAnsi="Times New Roman" w:cs="Times New Roman"/>
          <w:sz w:val="24"/>
          <w:szCs w:val="24"/>
          <w:lang w:val="en-US"/>
        </w:rPr>
        <w:t>four subtests</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 general intellectual abilities</w:t>
      </w:r>
      <w:r w:rsidR="00677B84">
        <w:rPr>
          <w:rFonts w:ascii="Times New Roman" w:hAnsi="Times New Roman" w:cs="Times New Roman"/>
          <w:sz w:val="24"/>
          <w:szCs w:val="24"/>
          <w:lang w:val="en-US"/>
        </w:rPr>
        <w:t xml:space="preserve"> (</w:t>
      </w:r>
      <w:proofErr w:type="spellStart"/>
      <w:r w:rsidR="00677B84" w:rsidRPr="00677B84">
        <w:rPr>
          <w:rFonts w:ascii="Times New Roman" w:hAnsi="Times New Roman" w:cs="Times New Roman"/>
          <w:sz w:val="24"/>
          <w:szCs w:val="24"/>
          <w:lang w:val="en-US"/>
        </w:rPr>
        <w:t>Waldmann</w:t>
      </w:r>
      <w:proofErr w:type="spellEnd"/>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47F8829B" w14:textId="5C4347D0" w:rsidR="00E6093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experiment, we used two original </w:t>
      </w:r>
      <w:r w:rsidR="0092016D">
        <w:rPr>
          <w:rFonts w:ascii="Times New Roman" w:hAnsi="Times New Roman" w:cs="Times New Roman"/>
          <w:sz w:val="24"/>
          <w:szCs w:val="24"/>
          <w:lang w:val="en-US"/>
        </w:rPr>
        <w:t xml:space="preserve">English </w:t>
      </w:r>
      <w:r>
        <w:rPr>
          <w:rFonts w:ascii="Times New Roman" w:hAnsi="Times New Roman" w:cs="Times New Roman"/>
          <w:sz w:val="24"/>
          <w:szCs w:val="24"/>
          <w:lang w:val="en-US"/>
        </w:rPr>
        <w:t>abstracts</w:t>
      </w:r>
      <w:r w:rsidR="002F4C84">
        <w:rPr>
          <w:rFonts w:ascii="Times New Roman" w:hAnsi="Times New Roman" w:cs="Times New Roman"/>
          <w:sz w:val="24"/>
          <w:szCs w:val="24"/>
          <w:lang w:val="en-US"/>
        </w:rPr>
        <w:t xml:space="preserve"> </w:t>
      </w:r>
      <w:r>
        <w:rPr>
          <w:rFonts w:ascii="Times New Roman" w:hAnsi="Times New Roman" w:cs="Times New Roman"/>
          <w:sz w:val="24"/>
          <w:szCs w:val="24"/>
          <w:lang w:val="en-US"/>
        </w:rPr>
        <w:t>submitted to</w:t>
      </w:r>
      <w:r w:rsidR="00CE102D">
        <w:rPr>
          <w:rFonts w:ascii="Times New Roman" w:hAnsi="Times New Roman" w:cs="Times New Roman"/>
          <w:sz w:val="24"/>
          <w:szCs w:val="24"/>
          <w:lang w:val="en-US"/>
        </w:rPr>
        <w:t xml:space="preserve"> a</w:t>
      </w:r>
      <w:r w:rsidR="00306D06">
        <w:rPr>
          <w:rFonts w:ascii="Times New Roman" w:hAnsi="Times New Roman" w:cs="Times New Roman"/>
          <w:sz w:val="24"/>
          <w:szCs w:val="24"/>
          <w:lang w:val="en-US"/>
        </w:rPr>
        <w:t>n</w:t>
      </w:r>
      <w:r w:rsidR="00CE102D">
        <w:rPr>
          <w:rFonts w:ascii="Times New Roman" w:hAnsi="Times New Roman" w:cs="Times New Roman"/>
          <w:sz w:val="24"/>
          <w:szCs w:val="24"/>
          <w:lang w:val="en-US"/>
        </w:rPr>
        <w:t xml:space="preserve"> international research</w:t>
      </w:r>
      <w:r>
        <w:rPr>
          <w:rFonts w:ascii="Times New Roman" w:hAnsi="Times New Roman" w:cs="Times New Roman"/>
          <w:sz w:val="24"/>
          <w:szCs w:val="24"/>
          <w:lang w:val="en-US"/>
        </w:rPr>
        <w:t xml:space="preserve"> conference.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 xml:space="preserve">n </w:t>
      </w:r>
      <w:r w:rsidR="0092016D">
        <w:rPr>
          <w:rFonts w:ascii="Times New Roman" w:hAnsi="Times New Roman" w:cs="Times New Roman"/>
          <w:sz w:val="24"/>
          <w:szCs w:val="24"/>
          <w:lang w:val="en-US"/>
        </w:rPr>
        <w:t>the</w:t>
      </w:r>
      <w:r w:rsidR="00CD7519" w:rsidRPr="00CD7519">
        <w:rPr>
          <w:rFonts w:ascii="Times New Roman" w:hAnsi="Times New Roman" w:cs="Times New Roman"/>
          <w:sz w:val="24"/>
          <w:szCs w:val="24"/>
          <w:lang w:val="en-US"/>
        </w:rPr>
        <w:t xml:space="preserve">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w:t>
      </w:r>
      <w:r w:rsidR="0092016D">
        <w:rPr>
          <w:rFonts w:ascii="Times New Roman" w:hAnsi="Times New Roman" w:cs="Times New Roman"/>
          <w:sz w:val="24"/>
          <w:szCs w:val="24"/>
          <w:lang w:val="en-US"/>
        </w:rPr>
        <w:t>few</w:t>
      </w:r>
      <w:r w:rsidR="00CD7519" w:rsidRPr="00CD7519">
        <w:rPr>
          <w:rFonts w:ascii="Times New Roman" w:hAnsi="Times New Roman" w:cs="Times New Roman"/>
          <w:sz w:val="24"/>
          <w:szCs w:val="24"/>
          <w:lang w:val="en-US"/>
        </w:rPr>
        <w:t xml:space="preserv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w:t>
      </w:r>
      <w:r w:rsidR="00306D06">
        <w:rPr>
          <w:rFonts w:ascii="Times New Roman" w:hAnsi="Times New Roman" w:cs="Times New Roman"/>
          <w:sz w:val="24"/>
          <w:szCs w:val="24"/>
          <w:lang w:val="en-US"/>
        </w:rPr>
        <w:t>, 746 words in 25 sentences</w:t>
      </w:r>
      <w:r w:rsidR="00CD7519" w:rsidRPr="00CD7519">
        <w:rPr>
          <w:rFonts w:ascii="Times New Roman" w:hAnsi="Times New Roman" w:cs="Times New Roman"/>
          <w:sz w:val="24"/>
          <w:szCs w:val="24"/>
          <w:lang w:val="en-US"/>
        </w:rPr>
        <w:t>), text 1 (</w:t>
      </w:r>
      <w:proofErr w:type="spellStart"/>
      <w:r w:rsidR="00CD7519" w:rsidRPr="00CD7519">
        <w:rPr>
          <w:rFonts w:ascii="Times New Roman" w:hAnsi="Times New Roman" w:cs="Times New Roman"/>
          <w:sz w:val="24"/>
          <w:szCs w:val="24"/>
          <w:lang w:val="en-US"/>
        </w:rPr>
        <w:t>EdE</w:t>
      </w:r>
      <w:proofErr w:type="spellEnd"/>
      <w:r w:rsidR="00306D06">
        <w:rPr>
          <w:rFonts w:ascii="Times New Roman" w:hAnsi="Times New Roman" w:cs="Times New Roman"/>
          <w:sz w:val="24"/>
          <w:szCs w:val="24"/>
          <w:lang w:val="en-US"/>
        </w:rPr>
        <w:t>, 750 words in 27 sentences</w:t>
      </w:r>
      <w:r w:rsidR="00CD7519" w:rsidRPr="00CD7519">
        <w:rPr>
          <w:rFonts w:ascii="Times New Roman" w:hAnsi="Times New Roman" w:cs="Times New Roman"/>
          <w:sz w:val="24"/>
          <w:szCs w:val="24"/>
          <w:lang w:val="en-US"/>
        </w:rPr>
        <w:t>), text 2 (ELF, original</w:t>
      </w:r>
      <w:r w:rsidR="00306D06">
        <w:rPr>
          <w:rFonts w:ascii="Times New Roman" w:hAnsi="Times New Roman" w:cs="Times New Roman"/>
          <w:sz w:val="24"/>
          <w:szCs w:val="24"/>
          <w:lang w:val="en-US"/>
        </w:rPr>
        <w:t>, 776 words in 37 sentences</w:t>
      </w:r>
      <w:r w:rsidR="00CD7519" w:rsidRPr="00CD7519">
        <w:rPr>
          <w:rFonts w:ascii="Times New Roman" w:hAnsi="Times New Roman" w:cs="Times New Roman"/>
          <w:sz w:val="24"/>
          <w:szCs w:val="24"/>
          <w:lang w:val="en-US"/>
        </w:rPr>
        <w:t>), and text 2 (</w:t>
      </w:r>
      <w:proofErr w:type="spellStart"/>
      <w:r w:rsidR="00CD7519" w:rsidRPr="00CD7519">
        <w:rPr>
          <w:rFonts w:ascii="Times New Roman" w:hAnsi="Times New Roman" w:cs="Times New Roman"/>
          <w:sz w:val="24"/>
          <w:szCs w:val="24"/>
          <w:lang w:val="en-US"/>
        </w:rPr>
        <w:t>EdE</w:t>
      </w:r>
      <w:proofErr w:type="spellEnd"/>
      <w:r w:rsidR="00306D06">
        <w:rPr>
          <w:rFonts w:ascii="Times New Roman" w:hAnsi="Times New Roman" w:cs="Times New Roman"/>
          <w:sz w:val="24"/>
          <w:szCs w:val="24"/>
          <w:lang w:val="en-US"/>
        </w:rPr>
        <w:t>, 769 words in 37 sentences</w:t>
      </w:r>
      <w:r w:rsidR="00CD7519" w:rsidRPr="00CD7519">
        <w:rPr>
          <w:rFonts w:ascii="Times New Roman" w:hAnsi="Times New Roman" w:cs="Times New Roman"/>
          <w:sz w:val="24"/>
          <w:szCs w:val="24"/>
          <w:lang w:val="en-US"/>
        </w:rPr>
        <w:t>).</w:t>
      </w:r>
    </w:p>
    <w:p w14:paraId="1C26E190" w14:textId="77777777" w:rsidR="00306D06" w:rsidRPr="00E6093D" w:rsidRDefault="00306D06"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62AA8473">
            <wp:extent cx="4514850" cy="27139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17" t="28355" r="9861" b="32028"/>
                    <a:stretch/>
                  </pic:blipFill>
                  <pic:spPr bwMode="auto">
                    <a:xfrm>
                      <a:off x="0" y="0"/>
                      <a:ext cx="4523930" cy="2719448"/>
                    </a:xfrm>
                    <a:prstGeom prst="rect">
                      <a:avLst/>
                    </a:prstGeom>
                    <a:noFill/>
                    <a:ln>
                      <a:noFill/>
                    </a:ln>
                    <a:extLst>
                      <a:ext uri="{53640926-AAD7-44D8-BBD7-CCE9431645EC}">
                        <a14:shadowObscured xmlns:a14="http://schemas.microsoft.com/office/drawing/2010/main"/>
                      </a:ext>
                    </a:extLst>
                  </pic:spPr>
                </pic:pic>
              </a:graphicData>
            </a:graphic>
          </wp:inline>
        </w:drawing>
      </w:r>
    </w:p>
    <w:p w14:paraId="2635F508" w14:textId="35DC4CFA"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 xml:space="preserve">Experimental design. Arrows indicate randomizations in the </w:t>
      </w:r>
      <w:r w:rsidR="00E85962">
        <w:rPr>
          <w:rFonts w:ascii="Times New Roman" w:hAnsi="Times New Roman" w:cs="Times New Roman"/>
          <w:i/>
          <w:iCs/>
          <w:sz w:val="24"/>
          <w:szCs w:val="24"/>
          <w:lang w:val="en-US"/>
        </w:rPr>
        <w:t>experiment</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35D1A4AB" w14:textId="44CB0131" w:rsidR="00683057" w:rsidRDefault="00C62BF0" w:rsidP="00F8169D">
      <w:pPr>
        <w:spacing w:after="0" w:line="480" w:lineRule="auto"/>
        <w:jc w:val="both"/>
        <w:rPr>
          <w:rFonts w:ascii="Times New Roman" w:hAnsi="Times New Roman" w:cs="Times New Roman"/>
          <w:sz w:val="24"/>
          <w:szCs w:val="24"/>
          <w:lang w:val="en-US"/>
        </w:rPr>
      </w:pPr>
      <w:bookmarkStart w:id="3" w:name="_Hlk95776529"/>
      <w:r>
        <w:rPr>
          <w:rFonts w:ascii="Times New Roman" w:hAnsi="Times New Roman" w:cs="Times New Roman"/>
          <w:sz w:val="24"/>
          <w:szCs w:val="24"/>
          <w:lang w:val="en-US"/>
        </w:rPr>
        <w:t xml:space="preserve">First, participants completed </w:t>
      </w:r>
      <w:r w:rsidR="00004559">
        <w:rPr>
          <w:rFonts w:ascii="Times New Roman" w:hAnsi="Times New Roman" w:cs="Times New Roman"/>
          <w:sz w:val="24"/>
          <w:szCs w:val="24"/>
          <w:lang w:val="en-US"/>
        </w:rPr>
        <w:t>an EEG resting</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state eyes open</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 xml:space="preserve">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the text was presented sentence by sentence</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participants </w:t>
      </w:r>
      <w:r w:rsidR="0092016D">
        <w:rPr>
          <w:rFonts w:ascii="Times New Roman" w:hAnsi="Times New Roman" w:cs="Times New Roman"/>
          <w:sz w:val="24"/>
          <w:szCs w:val="24"/>
          <w:lang w:val="en-US"/>
        </w:rPr>
        <w:t>could</w:t>
      </w:r>
      <w:r w:rsidR="00683057">
        <w:rPr>
          <w:rFonts w:ascii="Times New Roman" w:hAnsi="Times New Roman" w:cs="Times New Roman"/>
          <w:sz w:val="24"/>
          <w:szCs w:val="24"/>
          <w:lang w:val="en-US"/>
        </w:rPr>
        <w:t xml:space="preserve"> read</w:t>
      </w:r>
      <w:r w:rsidR="000B522A">
        <w:rPr>
          <w:rFonts w:ascii="Times New Roman" w:hAnsi="Times New Roman" w:cs="Times New Roman"/>
          <w:sz w:val="24"/>
          <w:szCs w:val="24"/>
          <w:lang w:val="en-US"/>
        </w:rPr>
        <w:t xml:space="preserve"> at a self-paced speed through </w:t>
      </w:r>
      <w:r w:rsidR="0092016D">
        <w:rPr>
          <w:rFonts w:ascii="Times New Roman" w:hAnsi="Times New Roman" w:cs="Times New Roman"/>
          <w:sz w:val="24"/>
          <w:szCs w:val="24"/>
          <w:lang w:val="en-US"/>
        </w:rPr>
        <w:t xml:space="preserve">a </w:t>
      </w:r>
      <w:r w:rsidR="000B522A">
        <w:rPr>
          <w:rFonts w:ascii="Times New Roman" w:hAnsi="Times New Roman" w:cs="Times New Roman"/>
          <w:sz w:val="24"/>
          <w:szCs w:val="24"/>
          <w:lang w:val="en-US"/>
        </w:rPr>
        <w:t>button press. Subsequently, we asked the participants how difficult they thought this task was</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w:t>
      </w:r>
      <w:r w:rsidR="001D405A">
        <w:rPr>
          <w:rFonts w:ascii="Times New Roman" w:hAnsi="Times New Roman" w:cs="Times New Roman"/>
          <w:sz w:val="24"/>
          <w:szCs w:val="24"/>
          <w:lang w:val="en-US"/>
        </w:rPr>
        <w:t>d</w:t>
      </w:r>
      <w:r w:rsidR="00281B81">
        <w:rPr>
          <w:rFonts w:ascii="Times New Roman" w:hAnsi="Times New Roman" w:cs="Times New Roman"/>
          <w:sz w:val="24"/>
          <w:szCs w:val="24"/>
          <w:lang w:val="en-US"/>
        </w:rPr>
        <w:t xml:space="preserve"> read the text.</w:t>
      </w:r>
      <w:r w:rsidR="004B43CE">
        <w:rPr>
          <w:rFonts w:ascii="Times New Roman" w:hAnsi="Times New Roman" w:cs="Times New Roman"/>
          <w:sz w:val="24"/>
          <w:szCs w:val="24"/>
          <w:lang w:val="en-US"/>
        </w:rPr>
        <w:t xml:space="preserve"> Those questions were multiple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choice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 xml:space="preserve"> and participants had to choose one of three answer possibilities by pressing a key on the keyboard.</w:t>
      </w:r>
      <w:r w:rsidR="00281B81">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Third, i</w:t>
      </w:r>
      <w:r w:rsidR="00281B81">
        <w:rPr>
          <w:rFonts w:ascii="Times New Roman" w:hAnsi="Times New Roman" w:cs="Times New Roman"/>
          <w:sz w:val="24"/>
          <w:szCs w:val="24"/>
          <w:lang w:val="en-US"/>
        </w:rPr>
        <w:t xml:space="preserve">n the copying task, participants were asked to </w:t>
      </w:r>
      <w:r w:rsidR="002F4C84">
        <w:rPr>
          <w:rFonts w:ascii="Times New Roman" w:hAnsi="Times New Roman" w:cs="Times New Roman"/>
          <w:sz w:val="24"/>
          <w:szCs w:val="24"/>
          <w:lang w:val="en-US"/>
        </w:rPr>
        <w:t>copy the presented sentences</w:t>
      </w:r>
      <w:r w:rsidR="001D405A">
        <w:rPr>
          <w:rFonts w:ascii="Times New Roman" w:hAnsi="Times New Roman" w:cs="Times New Roman"/>
          <w:sz w:val="24"/>
          <w:szCs w:val="24"/>
          <w:lang w:val="en-US"/>
        </w:rPr>
        <w:t>,</w:t>
      </w:r>
      <w:r w:rsidR="002F4C84">
        <w:rPr>
          <w:rFonts w:ascii="Times New Roman" w:hAnsi="Times New Roman" w:cs="Times New Roman"/>
          <w:sz w:val="24"/>
          <w:szCs w:val="24"/>
          <w:lang w:val="en-US"/>
        </w:rPr>
        <w:t xml:space="preserve"> and therefore, the generated output was English</w:t>
      </w:r>
      <w:r w:rsidR="005C7645">
        <w:rPr>
          <w:rFonts w:ascii="Times New Roman" w:hAnsi="Times New Roman" w:cs="Times New Roman"/>
          <w:sz w:val="24"/>
          <w:szCs w:val="24"/>
          <w:lang w:val="en-US"/>
        </w:rPr>
        <w:t xml:space="preserve"> (L2). After completing a sentence, participants could move on to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by pressing “Enter”</w:t>
      </w:r>
      <w:r w:rsidR="002F4C84">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Fourth, i</w:t>
      </w:r>
      <w:r w:rsidR="002F4C84">
        <w:rPr>
          <w:rFonts w:ascii="Times New Roman" w:hAnsi="Times New Roman" w:cs="Times New Roman"/>
          <w:sz w:val="24"/>
          <w:szCs w:val="24"/>
          <w:lang w:val="en-US"/>
        </w:rPr>
        <w:t>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 xml:space="preserve">en translated to German (L1), reflecting a forward translation (FT). Again, after completion of a sentence, participants had to press “Enter” to continue with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w:t>
      </w:r>
      <w:r w:rsidR="00683057">
        <w:rPr>
          <w:rFonts w:ascii="Times New Roman" w:hAnsi="Times New Roman" w:cs="Times New Roman"/>
          <w:sz w:val="24"/>
          <w:szCs w:val="24"/>
          <w:lang w:val="en-US"/>
        </w:rPr>
        <w:t>After the translation task, we asked the participants again how difficult they thought this task was, while collecting the answers on a 10 cm horizontal bar.</w:t>
      </w:r>
    </w:p>
    <w:p w14:paraId="02E21EFF" w14:textId="677F158A" w:rsidR="00C62BF0" w:rsidRDefault="005C764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all tasks, the words of the presented sentence were separated with double spacing and double lines. In the</w:t>
      </w:r>
      <w:r w:rsidR="00683057">
        <w:rPr>
          <w:rFonts w:ascii="Times New Roman" w:hAnsi="Times New Roman" w:cs="Times New Roman"/>
          <w:sz w:val="24"/>
          <w:szCs w:val="24"/>
          <w:lang w:val="en-US"/>
        </w:rPr>
        <w:t xml:space="preserve"> reading,</w:t>
      </w:r>
      <w:r>
        <w:rPr>
          <w:rFonts w:ascii="Times New Roman" w:hAnsi="Times New Roman" w:cs="Times New Roman"/>
          <w:sz w:val="24"/>
          <w:szCs w:val="24"/>
          <w:lang w:val="en-US"/>
        </w:rPr>
        <w:t xml:space="preserve"> cop</w:t>
      </w:r>
      <w:r w:rsidR="00D75BC5">
        <w:rPr>
          <w:rFonts w:ascii="Times New Roman" w:hAnsi="Times New Roman" w:cs="Times New Roman"/>
          <w:sz w:val="24"/>
          <w:szCs w:val="24"/>
          <w:lang w:val="en-US"/>
        </w:rPr>
        <w:t>y</w:t>
      </w:r>
      <w:r>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the sentence</w:t>
      </w:r>
      <w:r w:rsidR="00683057">
        <w:rPr>
          <w:rFonts w:ascii="Times New Roman" w:hAnsi="Times New Roman" w:cs="Times New Roman"/>
          <w:sz w:val="24"/>
          <w:szCs w:val="24"/>
          <w:lang w:val="en-US"/>
        </w:rPr>
        <w:t>s</w:t>
      </w:r>
      <w:r w:rsidR="00D75BC5">
        <w:rPr>
          <w:rFonts w:ascii="Times New Roman" w:hAnsi="Times New Roman" w:cs="Times New Roman"/>
          <w:sz w:val="24"/>
          <w:szCs w:val="24"/>
          <w:lang w:val="en-US"/>
        </w:rPr>
        <w:t xml:space="preserve"> that had to be processed w</w:t>
      </w:r>
      <w:r w:rsidR="00683057">
        <w:rPr>
          <w:rFonts w:ascii="Times New Roman" w:hAnsi="Times New Roman" w:cs="Times New Roman"/>
          <w:sz w:val="24"/>
          <w:szCs w:val="24"/>
          <w:lang w:val="en-US"/>
        </w:rPr>
        <w:t>ere</w:t>
      </w:r>
      <w:r w:rsidR="00D75BC5">
        <w:rPr>
          <w:rFonts w:ascii="Times New Roman" w:hAnsi="Times New Roman" w:cs="Times New Roman"/>
          <w:sz w:val="24"/>
          <w:szCs w:val="24"/>
          <w:lang w:val="en-US"/>
        </w:rPr>
        <w:t xml:space="preserve"> displayed in the upper part of the monitor</w:t>
      </w:r>
      <w:r w:rsidR="001D405A">
        <w:rPr>
          <w:rFonts w:ascii="Times New Roman" w:hAnsi="Times New Roman" w:cs="Times New Roman"/>
          <w:sz w:val="24"/>
          <w:szCs w:val="24"/>
          <w:lang w:val="en-US"/>
        </w:rPr>
        <w:t>,</w:t>
      </w:r>
      <w:r w:rsidR="00D75BC5">
        <w:rPr>
          <w:rFonts w:ascii="Times New Roman" w:hAnsi="Times New Roman" w:cs="Times New Roman"/>
          <w:sz w:val="24"/>
          <w:szCs w:val="24"/>
          <w:lang w:val="en-US"/>
        </w:rPr>
        <w:t xml:space="preserve"> while the </w:t>
      </w:r>
      <w:r w:rsidR="001D405A">
        <w:rPr>
          <w:rFonts w:ascii="Times New Roman" w:hAnsi="Times New Roman" w:cs="Times New Roman"/>
          <w:sz w:val="24"/>
          <w:szCs w:val="24"/>
          <w:lang w:val="en-US"/>
        </w:rPr>
        <w:t xml:space="preserve">participants’ </w:t>
      </w:r>
      <w:r w:rsidR="00D75BC5">
        <w:rPr>
          <w:rFonts w:ascii="Times New Roman" w:hAnsi="Times New Roman" w:cs="Times New Roman"/>
          <w:sz w:val="24"/>
          <w:szCs w:val="24"/>
          <w:lang w:val="en-US"/>
        </w:rPr>
        <w:t xml:space="preserve">answers </w:t>
      </w:r>
      <w:r w:rsidR="00683057">
        <w:rPr>
          <w:rFonts w:ascii="Times New Roman" w:hAnsi="Times New Roman" w:cs="Times New Roman"/>
          <w:sz w:val="24"/>
          <w:szCs w:val="24"/>
          <w:lang w:val="en-US"/>
        </w:rPr>
        <w:t xml:space="preserve">in the copying and translation task </w:t>
      </w:r>
      <w:r w:rsidR="00D75BC5">
        <w:rPr>
          <w:rFonts w:ascii="Times New Roman" w:hAnsi="Times New Roman" w:cs="Times New Roman"/>
          <w:sz w:val="24"/>
          <w:szCs w:val="24"/>
          <w:lang w:val="en-US"/>
        </w:rPr>
        <w:t xml:space="preserve">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37D5DF07" w14:textId="0AF0DF46" w:rsidR="00004559"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randomized the order of the abstracts (text 1, text 2), the version (ELF,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w:t>
      </w:r>
      <w:proofErr w:type="spellStart"/>
      <w:r w:rsidR="00C079DB">
        <w:rPr>
          <w:rFonts w:ascii="Times New Roman" w:hAnsi="Times New Roman" w:cs="Times New Roman"/>
          <w:sz w:val="24"/>
          <w:szCs w:val="24"/>
          <w:lang w:val="en-US"/>
        </w:rPr>
        <w:t>EdE</w:t>
      </w:r>
      <w:proofErr w:type="spellEnd"/>
      <w:r w:rsidR="00C079DB">
        <w:rPr>
          <w:rFonts w:ascii="Times New Roman" w:hAnsi="Times New Roman" w:cs="Times New Roman"/>
          <w:sz w:val="24"/>
          <w:szCs w:val="24"/>
          <w:lang w:val="en-US"/>
        </w:rPr>
        <w:t xml:space="preserve"> and vice versa. </w:t>
      </w:r>
      <w:r w:rsidR="00525C4A">
        <w:rPr>
          <w:rFonts w:ascii="Times New Roman" w:hAnsi="Times New Roman" w:cs="Times New Roman"/>
          <w:sz w:val="24"/>
          <w:szCs w:val="24"/>
          <w:lang w:val="en-US"/>
        </w:rPr>
        <w:t xml:space="preserve">Since the copying and translation task </w:t>
      </w:r>
      <w:r w:rsidR="001D405A">
        <w:rPr>
          <w:rFonts w:ascii="Times New Roman" w:hAnsi="Times New Roman" w:cs="Times New Roman"/>
          <w:sz w:val="24"/>
          <w:szCs w:val="24"/>
          <w:lang w:val="en-US"/>
        </w:rPr>
        <w:t xml:space="preserve">duration </w:t>
      </w:r>
      <w:r w:rsidR="00525C4A">
        <w:rPr>
          <w:rFonts w:ascii="Times New Roman" w:hAnsi="Times New Roman" w:cs="Times New Roman"/>
          <w:sz w:val="24"/>
          <w:szCs w:val="24"/>
          <w:lang w:val="en-US"/>
        </w:rPr>
        <w:t>was limited, participants did not process the whole text but always started from the beginning and worked through the text sentence by sentence. However, it was made sure that no sentence was used twice in the copying and translation task.</w:t>
      </w:r>
      <w:r w:rsidR="00EB3E0D">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At the beginning of</w:t>
      </w:r>
      <w:r w:rsidR="001A1475">
        <w:rPr>
          <w:rFonts w:ascii="Times New Roman" w:hAnsi="Times New Roman" w:cs="Times New Roman"/>
          <w:sz w:val="24"/>
          <w:szCs w:val="24"/>
          <w:lang w:val="en-US"/>
        </w:rPr>
        <w:t xml:space="preserve">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for</w:t>
      </w:r>
      <w:r w:rsidR="00C62BF0">
        <w:rPr>
          <w:rFonts w:ascii="Times New Roman" w:hAnsi="Times New Roman" w:cs="Times New Roman"/>
          <w:sz w:val="24"/>
          <w:szCs w:val="24"/>
          <w:lang w:val="en-US"/>
        </w:rPr>
        <w:t xml:space="preserve">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and to become confident with</w:t>
      </w:r>
      <w:r w:rsidR="00E20BD6">
        <w:rPr>
          <w:rFonts w:ascii="Times New Roman" w:hAnsi="Times New Roman" w:cs="Times New Roman"/>
          <w:sz w:val="24"/>
          <w:szCs w:val="24"/>
          <w:lang w:val="en-US"/>
        </w:rPr>
        <w:t xml:space="preserve"> the</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bookmarkStart w:id="4" w:name="_Hlk58850333"/>
      <w:bookmarkEnd w:id="3"/>
    </w:p>
    <w:p w14:paraId="7842EC32" w14:textId="3D1EBE5B" w:rsidR="00D715A6" w:rsidRPr="00B86243" w:rsidRDefault="0082211F"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D</w:t>
      </w:r>
      <w:r w:rsidR="00D715A6" w:rsidRPr="00B86243">
        <w:rPr>
          <w:rFonts w:ascii="Times New Roman" w:hAnsi="Times New Roman" w:cs="Times New Roman"/>
          <w:b/>
          <w:bCs/>
          <w:sz w:val="24"/>
          <w:szCs w:val="24"/>
          <w:lang w:val="en-US"/>
        </w:rPr>
        <w:t>ata acquisition</w:t>
      </w:r>
    </w:p>
    <w:bookmarkEnd w:id="4"/>
    <w:p w14:paraId="3A6C4023" w14:textId="692E4DEC" w:rsidR="00D715A6" w:rsidRPr="00B86243" w:rsidRDefault="0082211F"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After written informed consent, participants</w:t>
      </w:r>
      <w:r>
        <w:rPr>
          <w:rFonts w:ascii="Times New Roman" w:hAnsi="Times New Roman" w:cs="Times New Roman"/>
          <w:sz w:val="24"/>
          <w:szCs w:val="24"/>
          <w:lang w:val="en-US"/>
        </w:rPr>
        <w:t xml:space="preserve"> completed all psychometric measurements. Afterward, they were prepared for </w:t>
      </w:r>
      <w:r w:rsidR="00607DC6">
        <w:rPr>
          <w:rFonts w:ascii="Times New Roman" w:hAnsi="Times New Roman" w:cs="Times New Roman"/>
          <w:sz w:val="24"/>
          <w:szCs w:val="24"/>
          <w:lang w:val="en-US"/>
        </w:rPr>
        <w:t xml:space="preserve">behavioral and </w:t>
      </w:r>
      <w:r>
        <w:rPr>
          <w:rFonts w:ascii="Times New Roman" w:hAnsi="Times New Roman" w:cs="Times New Roman"/>
          <w:sz w:val="24"/>
          <w:szCs w:val="24"/>
          <w:lang w:val="en-US"/>
        </w:rPr>
        <w:t>EEG data acquisition</w:t>
      </w:r>
      <w:r w:rsidR="006D07D7">
        <w:rPr>
          <w:rFonts w:ascii="Times New Roman" w:hAnsi="Times New Roman" w:cs="Times New Roman"/>
          <w:sz w:val="24"/>
          <w:szCs w:val="24"/>
          <w:lang w:val="en-US"/>
        </w:rPr>
        <w:t>, which</w:t>
      </w:r>
      <w:r w:rsidR="00D715A6" w:rsidRPr="00B86243">
        <w:rPr>
          <w:rFonts w:ascii="Times New Roman" w:hAnsi="Times New Roman" w:cs="Times New Roman"/>
          <w:sz w:val="24"/>
          <w:szCs w:val="24"/>
          <w:lang w:val="en-US"/>
        </w:rPr>
        <w:t xml:space="preserve"> took place in a light-dimmed Faraday cage where </w:t>
      </w:r>
      <w:r w:rsidR="00C0312F" w:rsidRPr="00B86243">
        <w:rPr>
          <w:rFonts w:ascii="Times New Roman" w:hAnsi="Times New Roman" w:cs="Times New Roman"/>
          <w:sz w:val="24"/>
          <w:szCs w:val="24"/>
          <w:lang w:val="en-US"/>
        </w:rPr>
        <w:t xml:space="preserve">the </w:t>
      </w:r>
      <w:r w:rsidR="00D715A6"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00D715A6"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00D715A6"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00D715A6" w:rsidRPr="00B86243">
        <w:rPr>
          <w:rFonts w:ascii="Times New Roman" w:hAnsi="Times New Roman" w:cs="Times New Roman"/>
          <w:sz w:val="24"/>
          <w:szCs w:val="24"/>
          <w:lang w:val="en-US"/>
        </w:rPr>
        <w:t xml:space="preserve">. The experiment was programmed in MATLAB 2016b using the Psychophysics Toolbox Version 3 extension </w:t>
      </w:r>
      <w:r w:rsidR="00D715A6" w:rsidRPr="00B86243">
        <w:rPr>
          <w:rFonts w:ascii="Times New Roman" w:hAnsi="Times New Roman" w:cs="Times New Roman"/>
          <w:sz w:val="24"/>
          <w:szCs w:val="24"/>
          <w:lang w:val="en-US"/>
        </w:rPr>
        <w:fldChar w:fldCharType="begin" w:fldLock="1"/>
      </w:r>
      <w:r w:rsidR="00D715A6"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00D715A6" w:rsidRPr="00B86243">
        <w:rPr>
          <w:rFonts w:ascii="Times New Roman" w:hAnsi="Times New Roman" w:cs="Times New Roman"/>
          <w:sz w:val="24"/>
          <w:szCs w:val="24"/>
          <w:lang w:val="en-US"/>
        </w:rPr>
        <w:fldChar w:fldCharType="separate"/>
      </w:r>
      <w:r w:rsidR="00D715A6" w:rsidRPr="00B86243">
        <w:rPr>
          <w:rFonts w:ascii="Times New Roman" w:hAnsi="Times New Roman" w:cs="Times New Roman"/>
          <w:noProof/>
          <w:sz w:val="24"/>
          <w:szCs w:val="24"/>
          <w:lang w:val="en-US"/>
        </w:rPr>
        <w:t>(Kleiner et al., 2007)</w:t>
      </w:r>
      <w:r w:rsidR="00D715A6" w:rsidRPr="00B86243">
        <w:rPr>
          <w:rFonts w:ascii="Times New Roman" w:hAnsi="Times New Roman" w:cs="Times New Roman"/>
          <w:sz w:val="24"/>
          <w:szCs w:val="24"/>
          <w:lang w:val="en-US"/>
        </w:rPr>
        <w:fldChar w:fldCharType="end"/>
      </w:r>
      <w:r w:rsidR="00D715A6"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w:t>
      </w:r>
      <w:r w:rsidR="00C0312F" w:rsidRPr="00B86243">
        <w:rPr>
          <w:rFonts w:ascii="Times New Roman" w:hAnsi="Times New Roman" w:cs="Times New Roman"/>
          <w:sz w:val="24"/>
          <w:szCs w:val="24"/>
          <w:lang w:val="en-US"/>
        </w:rPr>
        <w:lastRenderedPageBreak/>
        <w:t xml:space="preserve">filter of 0.1-100 Hz using </w:t>
      </w:r>
      <w:r w:rsidR="00D715A6" w:rsidRPr="00B86243">
        <w:rPr>
          <w:rFonts w:ascii="Times New Roman" w:hAnsi="Times New Roman" w:cs="Times New Roman"/>
          <w:sz w:val="24"/>
          <w:szCs w:val="24"/>
          <w:lang w:val="en-US"/>
        </w:rPr>
        <w:t xml:space="preserve">the EGI 300 Geodesic EEG system with a 128-channel </w:t>
      </w:r>
      <w:proofErr w:type="spellStart"/>
      <w:r w:rsidR="00D715A6" w:rsidRPr="00B86243">
        <w:rPr>
          <w:rFonts w:ascii="Times New Roman" w:hAnsi="Times New Roman" w:cs="Times New Roman"/>
          <w:sz w:val="24"/>
          <w:szCs w:val="24"/>
          <w:lang w:val="en-US"/>
        </w:rPr>
        <w:t>HydroCel</w:t>
      </w:r>
      <w:proofErr w:type="spellEnd"/>
      <w:r w:rsidR="00D715A6" w:rsidRPr="00B86243">
        <w:rPr>
          <w:rFonts w:ascii="Times New Roman" w:hAnsi="Times New Roman" w:cs="Times New Roman"/>
          <w:sz w:val="24"/>
          <w:szCs w:val="24"/>
          <w:lang w:val="en-US"/>
        </w:rPr>
        <w:t xml:space="preserve">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00D715A6"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00D715A6"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00D715A6"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00D715A6"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00D715A6" w:rsidRPr="00B86243">
        <w:rPr>
          <w:rFonts w:ascii="Times New Roman" w:hAnsi="Times New Roman" w:cs="Times New Roman"/>
          <w:sz w:val="24"/>
          <w:szCs w:val="24"/>
          <w:lang w:val="en-US"/>
        </w:rPr>
        <w:t xml:space="preserve"> kept below 40 </w:t>
      </w:r>
      <w:proofErr w:type="spellStart"/>
      <w:r w:rsidR="00D715A6" w:rsidRPr="00B86243">
        <w:rPr>
          <w:rFonts w:ascii="Times New Roman" w:hAnsi="Times New Roman" w:cs="Times New Roman"/>
          <w:sz w:val="24"/>
          <w:szCs w:val="24"/>
          <w:lang w:val="en-US"/>
        </w:rPr>
        <w:t>kOhm</w:t>
      </w:r>
      <w:proofErr w:type="spellEnd"/>
      <w:r w:rsidR="00D715A6" w:rsidRPr="00B86243">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This procedure was repeated after the EEG resting state, the processing of abstract</w:t>
      </w:r>
      <w:r w:rsidR="005B73E6">
        <w:rPr>
          <w:rFonts w:ascii="Times New Roman" w:hAnsi="Times New Roman" w:cs="Times New Roman"/>
          <w:sz w:val="24"/>
          <w:szCs w:val="24"/>
          <w:lang w:val="en-US"/>
        </w:rPr>
        <w:t>s</w:t>
      </w:r>
      <w:r w:rsidR="001C6C66">
        <w:rPr>
          <w:rFonts w:ascii="Times New Roman" w:hAnsi="Times New Roman" w:cs="Times New Roman"/>
          <w:sz w:val="24"/>
          <w:szCs w:val="24"/>
          <w:lang w:val="en-US"/>
        </w:rPr>
        <w:t xml:space="preserve"> 1 and 2, and the lexical decision task. </w:t>
      </w:r>
      <w:r w:rsidR="00D715A6"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proofErr w:type="spellStart"/>
      <w:r w:rsidR="00D715A6" w:rsidRPr="00B86243">
        <w:rPr>
          <w:rFonts w:ascii="Times New Roman" w:hAnsi="Times New Roman" w:cs="Times New Roman"/>
          <w:sz w:val="24"/>
          <w:szCs w:val="24"/>
          <w:lang w:val="en-US"/>
        </w:rPr>
        <w:t>Cz</w:t>
      </w:r>
      <w:proofErr w:type="spellEnd"/>
      <w:r w:rsidR="00BE1CC6" w:rsidRPr="00B86243">
        <w:rPr>
          <w:rFonts w:ascii="Times New Roman" w:hAnsi="Times New Roman" w:cs="Times New Roman"/>
          <w:sz w:val="24"/>
          <w:szCs w:val="24"/>
          <w:lang w:val="en-US"/>
        </w:rPr>
        <w:t>.</w:t>
      </w:r>
    </w:p>
    <w:p w14:paraId="0CD0EAF1" w14:textId="04B7B66F" w:rsidR="00AB5A40" w:rsidRDefault="00AB5A40" w:rsidP="00F8169D">
      <w:pPr>
        <w:spacing w:after="0" w:line="480" w:lineRule="auto"/>
        <w:jc w:val="both"/>
        <w:rPr>
          <w:rFonts w:ascii="Times New Roman" w:hAnsi="Times New Roman" w:cs="Times New Roman"/>
          <w:sz w:val="24"/>
          <w:szCs w:val="24"/>
          <w:lang w:val="en-US"/>
        </w:rPr>
      </w:pPr>
    </w:p>
    <w:p w14:paraId="63A64DB7" w14:textId="77777777" w:rsidR="0082211F" w:rsidRDefault="0082211F" w:rsidP="0082211F">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Behavioral </w:t>
      </w:r>
      <w:r>
        <w:rPr>
          <w:rFonts w:ascii="Times New Roman" w:hAnsi="Times New Roman" w:cs="Times New Roman"/>
          <w:b/>
          <w:bCs/>
          <w:sz w:val="24"/>
          <w:szCs w:val="24"/>
          <w:lang w:val="en-US"/>
        </w:rPr>
        <w:t>data processing</w:t>
      </w:r>
    </w:p>
    <w:p w14:paraId="7E00551F" w14:textId="3E026ADD" w:rsidR="0082211F" w:rsidRPr="00B86243" w:rsidRDefault="0082211F" w:rsidP="0082211F">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2"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For the reading task, we evaluated the percentage of the correct answered control questions per text as well as the average reading duration per sentence, which was adjusted for the different lengths of the texts. Furthermore, we analyzed the perceived difficulty as the distance in cm of the mouse click from 0 (easy) for both the reading and translation tasks. Therefore, higher values indicate a more pronounced perceived difficulty of the task. Regarding the copying and translation tasks, we evaluated the total amount of chars typed during the 5 minutes, as well as the number of chars typed if deletions were subtracted (chars end version). Those variables can be regarded as a measure of the efficiency in the copying and translation task</w:t>
      </w:r>
      <w:r w:rsidR="006D07D7">
        <w:rPr>
          <w:rFonts w:ascii="Times New Roman" w:hAnsi="Times New Roman" w:cs="Times New Roman"/>
          <w:sz w:val="24"/>
          <w:szCs w:val="24"/>
          <w:lang w:val="en-US"/>
        </w:rPr>
        <w:t xml:space="preserve"> </w:t>
      </w:r>
      <w:r w:rsidR="00373136" w:rsidRPr="00373136">
        <w:rPr>
          <w:rFonts w:ascii="Times New Roman" w:hAnsi="Times New Roman" w:cs="Times New Roman"/>
          <w:sz w:val="24"/>
          <w:szCs w:val="24"/>
          <w:lang w:val="en-US"/>
        </w:rPr>
        <w:fldChar w:fldCharType="begin" w:fldLock="1"/>
      </w:r>
      <w:r w:rsidR="006448DE">
        <w:rPr>
          <w:rFonts w:ascii="Times New Roman" w:hAnsi="Times New Roman" w:cs="Times New Roman"/>
          <w:sz w:val="24"/>
          <w:szCs w:val="24"/>
          <w:lang w:val="en-US"/>
        </w:rPr>
        <w:instrText>ADDIN CSL_CITATION {"citationItems":[{"id":"ITEM-1","itemData":{"ISBN":"978-1-4438-5450-4","abstract":"The Development of Translation Competence: Theories and Methodologies from Psycholinguistics and Cognitive Science presents cutting-edge research in translation studies from perspectives in psycholinguistics and cognitive science in order to provide a better understanding of translation and the development of linguistic competence that translators need to be effective professionals. It presents original theories and empirical tests that have significant implications for advancing the field of ...","author":[{"dropping-particle":"","family":"Ehrensberger-Dow","given":"Maureen","non-dropping-particle":"","parse-names":false,"suffix":""},{"dropping-particle":"","family":"Massey","given":"Gary","non-dropping-particle":"","parse-names":false,"suffix":""}],"container-title":"The development of translation competence : theories and methodologies from psycholinguistics and cognitive science","id":"ITEM-1","issued":{"date-parts":[["2014"]]},"page":"58-86","title":"Cognitive ergonomic issues in professional translation","type":"article-journal"},"uris":["http://www.mendeley.com/documents/?uuid=cb859b6d-1ac4-35db-951c-1b11243a6887"]}],"mendeley":{"formattedCitation":"(Ehrensberger-Dow &amp; Massey, 2014)","plainTextFormattedCitation":"(Ehrensberger-Dow &amp; Massey, 2014)","previouslyFormattedCitation":"(Ehrensberger-Dow &amp; Massey, 2014)"},"properties":{"noteIndex":0},"schema":"https://github.com/citation-style-language/schema/raw/master/csl-citation.json"}</w:instrText>
      </w:r>
      <w:r w:rsidR="00373136" w:rsidRPr="00373136">
        <w:rPr>
          <w:rFonts w:ascii="Times New Roman" w:hAnsi="Times New Roman" w:cs="Times New Roman"/>
          <w:sz w:val="24"/>
          <w:szCs w:val="24"/>
          <w:lang w:val="en-US"/>
        </w:rPr>
        <w:fldChar w:fldCharType="separate"/>
      </w:r>
      <w:r w:rsidR="00373136" w:rsidRPr="00373136">
        <w:rPr>
          <w:rFonts w:ascii="Times New Roman" w:hAnsi="Times New Roman" w:cs="Times New Roman"/>
          <w:noProof/>
          <w:sz w:val="24"/>
          <w:szCs w:val="24"/>
          <w:lang w:val="en-US"/>
        </w:rPr>
        <w:t>(Ehrensberger-Dow &amp; Massey, 2014)</w:t>
      </w:r>
      <w:r w:rsidR="00373136" w:rsidRPr="00373136">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Furthermore, we retrieved the percentage of deletions, which refers to pressing the “backslash” on the keyboard relative to the total number of chars typed for both tasks. Finally, we analyzed the output generated by each participant in the translation task by rating the fluency (0: incomprehensible – 5: flawless German) and the accuracy ( 0: no meaning – 5: all meaning) per sentence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Pr>
          <w:rFonts w:ascii="Times New Roman" w:hAnsi="Times New Roman" w:cs="Times New Roman"/>
          <w:sz w:val="24"/>
          <w:szCs w:val="24"/>
          <w:lang w:val="en-US"/>
        </w:rPr>
        <w:fldChar w:fldCharType="separate"/>
      </w:r>
      <w:r w:rsidRPr="00D011A5">
        <w:rPr>
          <w:rFonts w:ascii="Times New Roman" w:hAnsi="Times New Roman" w:cs="Times New Roman"/>
          <w:noProof/>
          <w:sz w:val="24"/>
          <w:szCs w:val="24"/>
          <w:lang w:val="en-US"/>
        </w:rPr>
        <w:t>(Koehn &amp; Monz,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For the rating, we fully randomized the sentences from both texts and conditions and all participants. Three independent raters (</w:t>
      </w:r>
      <w:r w:rsidR="00CE31F8">
        <w:rPr>
          <w:rFonts w:ascii="Times New Roman" w:hAnsi="Times New Roman" w:cs="Times New Roman"/>
          <w:sz w:val="24"/>
          <w:szCs w:val="24"/>
          <w:lang w:val="en-US"/>
        </w:rPr>
        <w:t>three German native translators with a master’s degree in translating, English as primary work language and experience in the rating of target text material</w:t>
      </w:r>
      <w:r>
        <w:rPr>
          <w:rFonts w:ascii="Times New Roman" w:hAnsi="Times New Roman" w:cs="Times New Roman"/>
          <w:sz w:val="24"/>
          <w:szCs w:val="24"/>
          <w:lang w:val="en-US"/>
        </w:rPr>
        <w:t xml:space="preserve">) rated the fluency first and, subsequently, the accuracy of all sentences. For the accuracy rating, the translation output was compared to a reference translation provided by </w:t>
      </w:r>
      <w:r w:rsidR="00CE102D">
        <w:rPr>
          <w:rFonts w:ascii="Times New Roman" w:hAnsi="Times New Roman" w:cs="Times New Roman"/>
          <w:sz w:val="24"/>
          <w:szCs w:val="24"/>
          <w:lang w:val="en-US"/>
        </w:rPr>
        <w:lastRenderedPageBreak/>
        <w:t xml:space="preserve">three German native translators with a </w:t>
      </w:r>
      <w:r w:rsidR="00CE31F8">
        <w:rPr>
          <w:rFonts w:ascii="Times New Roman" w:hAnsi="Times New Roman" w:cs="Times New Roman"/>
          <w:sz w:val="24"/>
          <w:szCs w:val="24"/>
          <w:lang w:val="en-US"/>
        </w:rPr>
        <w:t>master’s</w:t>
      </w:r>
      <w:r w:rsidR="00CE102D">
        <w:rPr>
          <w:rFonts w:ascii="Times New Roman" w:hAnsi="Times New Roman" w:cs="Times New Roman"/>
          <w:sz w:val="24"/>
          <w:szCs w:val="24"/>
          <w:lang w:val="en-US"/>
        </w:rPr>
        <w:t xml:space="preserve"> degree in translating and English as primary work language</w:t>
      </w:r>
      <w:r>
        <w:rPr>
          <w:rFonts w:ascii="Times New Roman" w:hAnsi="Times New Roman" w:cs="Times New Roman"/>
          <w:sz w:val="24"/>
          <w:szCs w:val="24"/>
          <w:lang w:val="en-US"/>
        </w:rPr>
        <w:t>. Then, the</w:t>
      </w:r>
      <w:r w:rsidR="0097291F">
        <w:rPr>
          <w:rFonts w:ascii="Times New Roman" w:hAnsi="Times New Roman" w:cs="Times New Roman"/>
          <w:sz w:val="24"/>
          <w:szCs w:val="24"/>
          <w:lang w:val="en-US"/>
        </w:rPr>
        <w:t xml:space="preserve"> sentence</w:t>
      </w:r>
      <w:r>
        <w:rPr>
          <w:rFonts w:ascii="Times New Roman" w:hAnsi="Times New Roman" w:cs="Times New Roman"/>
          <w:sz w:val="24"/>
          <w:szCs w:val="24"/>
          <w:lang w:val="en-US"/>
        </w:rPr>
        <w:t xml:space="preserve"> ratings were averaged per condition (ELF vs.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and both texts to calculate an intraclass correlation coefficient (ICC) using the </w:t>
      </w:r>
      <w:proofErr w:type="spellStart"/>
      <w:r>
        <w:rPr>
          <w:rFonts w:ascii="Times New Roman" w:hAnsi="Times New Roman" w:cs="Times New Roman"/>
          <w:sz w:val="24"/>
          <w:szCs w:val="24"/>
          <w:lang w:val="en-US"/>
        </w:rPr>
        <w:t>irr</w:t>
      </w:r>
      <w:proofErr w:type="spellEnd"/>
      <w:r w:rsidRPr="00B86243">
        <w:rPr>
          <w:rFonts w:ascii="Times New Roman" w:hAnsi="Times New Roman" w:cs="Times New Roman"/>
          <w:sz w:val="24"/>
          <w:szCs w:val="24"/>
          <w:lang w:val="en-US"/>
        </w:rPr>
        <w:t xml:space="preserve"> package (Version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84.1</w:t>
      </w:r>
      <w:r w:rsidRPr="00B86243">
        <w:rPr>
          <w:rFonts w:ascii="Times New Roman" w:hAnsi="Times New Roman" w:cs="Times New Roman"/>
          <w:sz w:val="24"/>
          <w:szCs w:val="24"/>
          <w:lang w:val="en-US"/>
        </w:rPr>
        <w:t xml:space="preserve">, </w:t>
      </w:r>
      <w:hyperlink r:id="rId13" w:history="1">
        <w:r w:rsidRPr="00955C45">
          <w:rPr>
            <w:rStyle w:val="Hyperlink"/>
            <w:rFonts w:ascii="Times New Roman" w:hAnsi="Times New Roman" w:cs="Times New Roman"/>
            <w:sz w:val="24"/>
            <w:szCs w:val="24"/>
            <w:lang w:val="en-US"/>
          </w:rPr>
          <w:t>https://cran.r-project.org/web/packages/irr/</w:t>
        </w:r>
      </w:hyperlink>
      <w:r w:rsidRPr="00B86243">
        <w:rPr>
          <w:rFonts w:ascii="Times New Roman" w:hAnsi="Times New Roman" w:cs="Times New Roman"/>
          <w:sz w:val="24"/>
          <w:szCs w:val="24"/>
          <w:lang w:val="en-US"/>
        </w:rPr>
        <w:t>) in R</w:t>
      </w:r>
      <w:r>
        <w:rPr>
          <w:rFonts w:ascii="Times New Roman" w:hAnsi="Times New Roman" w:cs="Times New Roman"/>
          <w:sz w:val="24"/>
          <w:szCs w:val="24"/>
          <w:lang w:val="en-US"/>
        </w:rPr>
        <w:t xml:space="preserve">. Applying a </w:t>
      </w:r>
      <w:r w:rsidRPr="00E74409">
        <w:rPr>
          <w:rFonts w:ascii="Times New Roman" w:hAnsi="Times New Roman" w:cs="Times New Roman"/>
          <w:sz w:val="24"/>
          <w:szCs w:val="24"/>
          <w:lang w:val="en-US"/>
        </w:rPr>
        <w:t xml:space="preserve">2-way mixed-effects model </w:t>
      </w:r>
      <w:r>
        <w:rPr>
          <w:rFonts w:ascii="Times New Roman" w:hAnsi="Times New Roman" w:cs="Times New Roman"/>
          <w:sz w:val="24"/>
          <w:szCs w:val="24"/>
          <w:lang w:val="en-US"/>
        </w:rPr>
        <w:t xml:space="preserve">of the type “consistency” and a mean-rating (k=3) revealed a ICC(C,3) = 0.575 (95%-confidence interval = 0.421 – 0.694) for the fluency rating and a ICC(C,3) = 0.909 (95%-confidence interval = 0.875 – 0.934) for the accuracy rating. The ICC for the fluency rating likely reflects moderate reliability, whereas the ICC for the accuracy rating reflects excellent reliability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rPr>
          <w:rFonts w:ascii="Times New Roman" w:hAnsi="Times New Roman" w:cs="Times New Roman"/>
          <w:sz w:val="24"/>
          <w:szCs w:val="24"/>
          <w:lang w:val="en-US"/>
        </w:rPr>
        <w:fldChar w:fldCharType="separate"/>
      </w:r>
      <w:r w:rsidRPr="00425676">
        <w:rPr>
          <w:rFonts w:ascii="Times New Roman" w:hAnsi="Times New Roman" w:cs="Times New Roman"/>
          <w:noProof/>
          <w:sz w:val="24"/>
          <w:szCs w:val="24"/>
          <w:lang w:val="en-US"/>
        </w:rPr>
        <w:t>(Koo &amp; Li,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Finally, we averaged the three raters to generate a </w:t>
      </w:r>
      <w:r w:rsidR="0097291F">
        <w:rPr>
          <w:rFonts w:ascii="Times New Roman" w:hAnsi="Times New Roman" w:cs="Times New Roman"/>
          <w:sz w:val="24"/>
          <w:szCs w:val="24"/>
          <w:lang w:val="en-US"/>
        </w:rPr>
        <w:t xml:space="preserve">mean rating </w:t>
      </w:r>
      <w:r>
        <w:rPr>
          <w:rFonts w:ascii="Times New Roman" w:hAnsi="Times New Roman" w:cs="Times New Roman"/>
          <w:sz w:val="24"/>
          <w:szCs w:val="24"/>
          <w:lang w:val="en-US"/>
        </w:rPr>
        <w:t xml:space="preserve">score for </w:t>
      </w:r>
      <w:r w:rsidR="0097291F">
        <w:rPr>
          <w:rFonts w:ascii="Times New Roman" w:hAnsi="Times New Roman" w:cs="Times New Roman"/>
          <w:sz w:val="24"/>
          <w:szCs w:val="24"/>
          <w:lang w:val="en-US"/>
        </w:rPr>
        <w:t>fluency and accuracy</w:t>
      </w:r>
      <w:r>
        <w:rPr>
          <w:rFonts w:ascii="Times New Roman" w:hAnsi="Times New Roman" w:cs="Times New Roman"/>
          <w:sz w:val="24"/>
          <w:szCs w:val="24"/>
          <w:lang w:val="en-US"/>
        </w:rPr>
        <w:t xml:space="preserve"> further used in the statistical analyses.</w:t>
      </w:r>
    </w:p>
    <w:p w14:paraId="5D4CBAC7" w14:textId="77777777" w:rsidR="0082211F" w:rsidRPr="00B86243" w:rsidRDefault="0082211F"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29D375CE"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w:t>
      </w:r>
      <w:r w:rsidR="00A82644">
        <w:rPr>
          <w:rFonts w:ascii="Times New Roman" w:hAnsi="Times New Roman" w:cs="Times New Roman"/>
          <w:sz w:val="24"/>
          <w:szCs w:val="24"/>
          <w:lang w:val="en-US"/>
        </w:rPr>
        <w:fldChar w:fldCharType="begin" w:fldLock="1"/>
      </w:r>
      <w:r w:rsidR="00373136">
        <w:rPr>
          <w:rFonts w:ascii="Times New Roman" w:hAnsi="Times New Roman" w:cs="Times New Roman"/>
          <w:sz w:val="24"/>
          <w:szCs w:val="24"/>
          <w:lang w:val="en-US"/>
        </w:rPr>
        <w:instrText>ADDIN CSL_CITATION {"citationItems":[{"id":"ITEM-1","itemData":{"abstract":"Multi-paradigm numerical computing environment","author":[{"dropping-particle":"","family":"MATLAB","given":"","non-dropping-particle":"","parse-names":false,"suffix":""}],"id":"ITEM-1","issued":{"date-parts":[["2018"]]},"publisher":"The MathWorks Inc.","publisher-place":"Natick, Massachusetts","title":"version 9.5.0.944444 (R2018b)","type":"article"},"uris":["http://www.mendeley.com/documents/?uuid=5d6c8f73-0561-3888-8f92-54c4e94c2d47"]}],"mendeley":{"formattedCitation":"(MATLAB, 2018)","manualFormatting":"MATLAB (2018)","plainTextFormattedCitation":"(MATLAB, 2018)","previouslyFormattedCitation":"(MATLAB, 2018)"},"properties":{"noteIndex":0},"schema":"https://github.com/citation-style-language/schema/raw/master/csl-citation.json"}</w:instrText>
      </w:r>
      <w:r w:rsidR="00A82644">
        <w:rPr>
          <w:rFonts w:ascii="Times New Roman" w:hAnsi="Times New Roman" w:cs="Times New Roman"/>
          <w:sz w:val="24"/>
          <w:szCs w:val="24"/>
          <w:lang w:val="en-US"/>
        </w:rPr>
        <w:fldChar w:fldCharType="separate"/>
      </w:r>
      <w:r w:rsidR="00A82644" w:rsidRPr="00A82644">
        <w:rPr>
          <w:rFonts w:ascii="Times New Roman" w:hAnsi="Times New Roman" w:cs="Times New Roman"/>
          <w:noProof/>
          <w:sz w:val="24"/>
          <w:szCs w:val="24"/>
          <w:lang w:val="en-US"/>
        </w:rPr>
        <w:t xml:space="preserve">MATLAB </w:t>
      </w:r>
      <w:r w:rsidR="00A82644">
        <w:rPr>
          <w:rFonts w:ascii="Times New Roman" w:hAnsi="Times New Roman" w:cs="Times New Roman"/>
          <w:noProof/>
          <w:sz w:val="24"/>
          <w:szCs w:val="24"/>
          <w:lang w:val="en-US"/>
        </w:rPr>
        <w:t>(</w:t>
      </w:r>
      <w:r w:rsidR="00A82644" w:rsidRPr="00A82644">
        <w:rPr>
          <w:rFonts w:ascii="Times New Roman" w:hAnsi="Times New Roman" w:cs="Times New Roman"/>
          <w:noProof/>
          <w:sz w:val="24"/>
          <w:szCs w:val="24"/>
          <w:lang w:val="en-US"/>
        </w:rPr>
        <w:t>2018)</w:t>
      </w:r>
      <w:r w:rsidR="00A82644">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EEGLAB </w:t>
      </w:r>
      <w:r w:rsidR="00607DC6">
        <w:rPr>
          <w:rFonts w:ascii="Times New Roman" w:hAnsi="Times New Roman" w:cs="Times New Roman"/>
          <w:sz w:val="24"/>
          <w:szCs w:val="24"/>
          <w:lang w:val="en-US"/>
        </w:rPr>
        <w:fldChar w:fldCharType="begin" w:fldLock="1"/>
      </w:r>
      <w:r w:rsidR="00A82644">
        <w:rPr>
          <w:rFonts w:ascii="Times New Roman" w:hAnsi="Times New Roman" w:cs="Times New Roman"/>
          <w:sz w:val="24"/>
          <w:szCs w:val="24"/>
          <w:lang w:val="en-US"/>
        </w:rPr>
        <w:instrText>ADDIN CSL_CITATION {"citationItems":[{"id":"ITEM-1","itemData":{"DOI":"10.1016/j.jneumeth.2003.10.009","ISSN":"01650270","PMID":"15102499","abstract":"We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 2003 Elsevier B.V. All rights reserved.","author":[{"dropping-particle":"","family":"Delorme","given":"Arnaud","non-dropping-particle":"","parse-names":false,"suffix":""},{"dropping-particle":"","family":"Makeig","given":"Scott","non-dropping-particle":"","parse-names":false,"suffix":""}],"container-title":"Journal of Neuroscience Methods","id":"ITEM-1","issue":"1","issued":{"date-parts":[["2004"]]},"page":"9-21","title":"EEGLAB: An open source toolbox for analysis of single-trial EEG dynamics including independent component analysis","type":"article-journal","volume":"134"},"uris":["http://www.mendeley.com/documents/?uuid=c0c7647d-a63e-3832-bf38-0714a3bfb24e"]}],"mendeley":{"formattedCitation":"(Delorme &amp; Makeig, 2004)","manualFormatting":"(version 2021_0, Delorme &amp; Makeig, 2004)","plainTextFormattedCitation":"(Delorme &amp; Makeig, 2004)","previouslyFormattedCitation":"(Delorme &amp; Makeig, 2004)"},"properties":{"noteIndex":0},"schema":"https://github.com/citation-style-language/schema/raw/master/csl-citation.json"}</w:instrText>
      </w:r>
      <w:r w:rsidR="00607DC6">
        <w:rPr>
          <w:rFonts w:ascii="Times New Roman" w:hAnsi="Times New Roman" w:cs="Times New Roman"/>
          <w:sz w:val="24"/>
          <w:szCs w:val="24"/>
          <w:lang w:val="en-US"/>
        </w:rPr>
        <w:fldChar w:fldCharType="separate"/>
      </w:r>
      <w:r w:rsidR="00607DC6" w:rsidRPr="00607DC6">
        <w:rPr>
          <w:rFonts w:ascii="Times New Roman" w:hAnsi="Times New Roman" w:cs="Times New Roman"/>
          <w:noProof/>
          <w:sz w:val="24"/>
          <w:szCs w:val="24"/>
          <w:lang w:val="en-US"/>
        </w:rPr>
        <w:t>(</w:t>
      </w:r>
      <w:r w:rsidR="00A82644">
        <w:rPr>
          <w:rFonts w:ascii="Times New Roman" w:hAnsi="Times New Roman" w:cs="Times New Roman"/>
          <w:noProof/>
          <w:sz w:val="24"/>
          <w:szCs w:val="24"/>
          <w:lang w:val="en-US"/>
        </w:rPr>
        <w:t xml:space="preserve">version </w:t>
      </w:r>
      <w:r w:rsidR="00A82644" w:rsidRPr="00B86243">
        <w:rPr>
          <w:rFonts w:ascii="Times New Roman" w:hAnsi="Times New Roman" w:cs="Times New Roman"/>
          <w:noProof/>
          <w:sz w:val="24"/>
          <w:szCs w:val="24"/>
          <w:lang w:val="en-US"/>
        </w:rPr>
        <w:t>2021_0</w:t>
      </w:r>
      <w:r w:rsidR="00A82644">
        <w:rPr>
          <w:rFonts w:ascii="Times New Roman" w:hAnsi="Times New Roman" w:cs="Times New Roman"/>
          <w:noProof/>
          <w:sz w:val="24"/>
          <w:szCs w:val="24"/>
          <w:lang w:val="en-US"/>
        </w:rPr>
        <w:t xml:space="preserve">, </w:t>
      </w:r>
      <w:r w:rsidR="00607DC6" w:rsidRPr="00607DC6">
        <w:rPr>
          <w:rFonts w:ascii="Times New Roman" w:hAnsi="Times New Roman" w:cs="Times New Roman"/>
          <w:noProof/>
          <w:sz w:val="24"/>
          <w:szCs w:val="24"/>
          <w:lang w:val="en-US"/>
        </w:rPr>
        <w:t>Delorme &amp; Makeig, 2004)</w:t>
      </w:r>
      <w:r w:rsidR="00607DC6">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and </w:t>
      </w:r>
      <w:r w:rsidR="00FD0065" w:rsidRPr="00FD0065">
        <w:rPr>
          <w:rFonts w:ascii="Times New Roman" w:hAnsi="Times New Roman" w:cs="Times New Roman"/>
          <w:sz w:val="24"/>
          <w:szCs w:val="24"/>
          <w:lang w:val="en-US"/>
        </w:rPr>
        <w:t xml:space="preserve">Brain Vision Analyzer </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version 2.2.0</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 xml:space="preserve"> </w:t>
      </w:r>
      <w:proofErr w:type="spellStart"/>
      <w:r w:rsidR="00FD0065" w:rsidRPr="00FD0065">
        <w:rPr>
          <w:rFonts w:ascii="Times New Roman" w:hAnsi="Times New Roman" w:cs="Times New Roman"/>
          <w:sz w:val="24"/>
          <w:szCs w:val="24"/>
          <w:lang w:val="en-US"/>
        </w:rPr>
        <w:t>BrainProducts</w:t>
      </w:r>
      <w:proofErr w:type="spellEnd"/>
      <w:r w:rsidR="00FD0065" w:rsidRPr="00FD0065">
        <w:rPr>
          <w:rFonts w:ascii="Times New Roman" w:hAnsi="Times New Roman" w:cs="Times New Roman"/>
          <w:sz w:val="24"/>
          <w:szCs w:val="24"/>
          <w:lang w:val="en-US"/>
        </w:rPr>
        <w:t>, Munich, Germany)</w:t>
      </w:r>
      <w:r w:rsidR="00883AC5" w:rsidRPr="00B86243">
        <w:rPr>
          <w:rFonts w:ascii="Times New Roman" w:hAnsi="Times New Roman" w:cs="Times New Roman"/>
          <w:sz w:val="24"/>
          <w:szCs w:val="24"/>
          <w:lang w:val="en-US"/>
        </w:rPr>
        <w:t xml:space="preserve">. For EEG data preprocessing, we used the </w:t>
      </w:r>
      <w:proofErr w:type="spellStart"/>
      <w:r w:rsidR="00883AC5" w:rsidRPr="00B86243">
        <w:rPr>
          <w:rFonts w:ascii="Times New Roman" w:hAnsi="Times New Roman" w:cs="Times New Roman"/>
          <w:sz w:val="24"/>
          <w:szCs w:val="24"/>
          <w:lang w:val="en-US"/>
        </w:rPr>
        <w:t>Automagic</w:t>
      </w:r>
      <w:proofErr w:type="spellEnd"/>
      <w:r w:rsidR="00883AC5" w:rsidRPr="00B86243">
        <w:rPr>
          <w:rFonts w:ascii="Times New Roman" w:hAnsi="Times New Roman" w:cs="Times New Roman"/>
          <w:sz w:val="24"/>
          <w:szCs w:val="24"/>
          <w:lang w:val="en-US"/>
        </w:rPr>
        <w:t xml:space="preserve">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used the </w:t>
      </w:r>
      <w:proofErr w:type="spellStart"/>
      <w:r w:rsidR="00883AC5" w:rsidRPr="00B86243">
        <w:rPr>
          <w:rFonts w:ascii="Times New Roman" w:hAnsi="Times New Roman" w:cs="Times New Roman"/>
          <w:sz w:val="24"/>
          <w:szCs w:val="24"/>
          <w:lang w:val="en-US"/>
        </w:rPr>
        <w:t>ICLabel</w:t>
      </w:r>
      <w:proofErr w:type="spellEnd"/>
      <w:r w:rsidR="00883AC5" w:rsidRPr="00B86243">
        <w:rPr>
          <w:rFonts w:ascii="Times New Roman" w:hAnsi="Times New Roman" w:cs="Times New Roman"/>
          <w:sz w:val="24"/>
          <w:szCs w:val="24"/>
          <w:lang w:val="en-US"/>
        </w:rPr>
        <w:t xml:space="preserve">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w:t>
      </w:r>
      <w:proofErr w:type="spellStart"/>
      <w:r w:rsidR="007E4B93" w:rsidRPr="00B86243">
        <w:rPr>
          <w:rFonts w:ascii="Times New Roman" w:hAnsi="Times New Roman" w:cs="Times New Roman"/>
          <w:sz w:val="24"/>
          <w:szCs w:val="24"/>
          <w:lang w:val="en-US"/>
        </w:rPr>
        <w:t>ZapLine</w:t>
      </w:r>
      <w:proofErr w:type="spellEnd"/>
      <w:r w:rsidR="007E4B93" w:rsidRPr="00B86243">
        <w:rPr>
          <w:rFonts w:ascii="Times New Roman" w:hAnsi="Times New Roman" w:cs="Times New Roman"/>
          <w:sz w:val="24"/>
          <w:szCs w:val="24"/>
          <w:lang w:val="en-US"/>
        </w:rPr>
        <w:t xml:space="preserv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w:t>
      </w:r>
      <w:r w:rsidR="005119AE">
        <w:rPr>
          <w:rFonts w:ascii="Times New Roman" w:hAnsi="Times New Roman" w:cs="Times New Roman"/>
          <w:sz w:val="24"/>
          <w:szCs w:val="24"/>
          <w:lang w:val="en-US"/>
        </w:rPr>
        <w:lastRenderedPageBreak/>
        <w:t>remove slow drifts</w:t>
      </w:r>
      <w:r w:rsidR="00883AC5" w:rsidRPr="00B86243">
        <w:rPr>
          <w:rFonts w:ascii="Times New Roman" w:hAnsi="Times New Roman" w:cs="Times New Roman"/>
          <w:sz w:val="24"/>
          <w:szCs w:val="24"/>
          <w:lang w:val="en-US"/>
        </w:rPr>
        <w:t xml:space="preserve">. This procedure was applied independently for each </w:t>
      </w:r>
      <w:r w:rsidR="0031258C">
        <w:rPr>
          <w:rFonts w:ascii="Times New Roman" w:hAnsi="Times New Roman" w:cs="Times New Roman"/>
          <w:sz w:val="24"/>
          <w:szCs w:val="24"/>
          <w:lang w:val="en-US"/>
        </w:rPr>
        <w:t>task</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1FEBB8E2"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 xml:space="preserve">Brain Vision </w:t>
      </w:r>
      <w:proofErr w:type="spellStart"/>
      <w:r w:rsidR="00FD0065">
        <w:rPr>
          <w:rFonts w:ascii="Times New Roman" w:hAnsi="Times New Roman" w:cs="Times New Roman"/>
          <w:sz w:val="24"/>
          <w:szCs w:val="24"/>
          <w:lang w:val="en-US"/>
        </w:rPr>
        <w:t>Analyser</w:t>
      </w:r>
      <w:proofErr w:type="spellEnd"/>
      <w:r w:rsidR="00FD0065">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First, we </w:t>
      </w:r>
      <w:r w:rsidR="00A82644" w:rsidRPr="00B86243">
        <w:rPr>
          <w:rFonts w:ascii="Times New Roman" w:hAnsi="Times New Roman" w:cs="Times New Roman"/>
          <w:sz w:val="24"/>
          <w:szCs w:val="24"/>
          <w:lang w:val="en-US"/>
        </w:rPr>
        <w:t>re-referenced the data to an average reference montage</w:t>
      </w:r>
      <w:r w:rsidR="00A82644">
        <w:rPr>
          <w:rFonts w:ascii="Times New Roman" w:hAnsi="Times New Roman" w:cs="Times New Roman"/>
          <w:sz w:val="24"/>
          <w:szCs w:val="24"/>
          <w:lang w:val="en-US"/>
        </w:rPr>
        <w:t>, and</w:t>
      </w:r>
      <w:r w:rsidR="00A82644"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segment</w:t>
      </w:r>
      <w:r w:rsidR="00FD0065">
        <w:rPr>
          <w:rFonts w:ascii="Times New Roman" w:hAnsi="Times New Roman" w:cs="Times New Roman"/>
          <w:sz w:val="24"/>
          <w:szCs w:val="24"/>
          <w:lang w:val="en-US"/>
        </w:rPr>
        <w:t xml:space="preserve">ed the EEG into the different task segments.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w:t>
      </w:r>
      <w:proofErr w:type="spellStart"/>
      <w:r w:rsidR="00FD0065">
        <w:rPr>
          <w:rFonts w:ascii="Times New Roman" w:hAnsi="Times New Roman" w:cs="Times New Roman"/>
          <w:sz w:val="24"/>
          <w:szCs w:val="24"/>
          <w:lang w:val="en-US"/>
        </w:rPr>
        <w:t>Automagic</w:t>
      </w:r>
      <w:proofErr w:type="spellEnd"/>
      <w:r w:rsidR="00FD0065">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w:t>
      </w:r>
      <w:r w:rsidR="0031258C">
        <w:rPr>
          <w:rFonts w:ascii="Times New Roman" w:hAnsi="Times New Roman" w:cs="Times New Roman"/>
          <w:sz w:val="24"/>
          <w:szCs w:val="24"/>
          <w:lang w:val="en-US"/>
        </w:rPr>
        <w:t>F</w:t>
      </w:r>
      <w:r w:rsidR="00C1514B" w:rsidRPr="00C1514B">
        <w:rPr>
          <w:rFonts w:ascii="Times New Roman" w:hAnsi="Times New Roman" w:cs="Times New Roman"/>
          <w:sz w:val="24"/>
          <w:szCs w:val="24"/>
          <w:lang w:val="en-US"/>
        </w:rPr>
        <w:t xml:space="preserve">ourier transform (FFT) with a </w:t>
      </w:r>
      <w:proofErr w:type="spellStart"/>
      <w:r w:rsidR="00C1514B" w:rsidRPr="00C1514B">
        <w:rPr>
          <w:rFonts w:ascii="Times New Roman" w:hAnsi="Times New Roman" w:cs="Times New Roman"/>
          <w:sz w:val="24"/>
          <w:szCs w:val="24"/>
          <w:lang w:val="en-US"/>
        </w:rPr>
        <w:t>Hanning</w:t>
      </w:r>
      <w:proofErr w:type="spellEnd"/>
      <w:r w:rsidR="00C1514B" w:rsidRPr="00C1514B">
        <w:rPr>
          <w:rFonts w:ascii="Times New Roman" w:hAnsi="Times New Roman" w:cs="Times New Roman"/>
          <w:sz w:val="24"/>
          <w:szCs w:val="24"/>
          <w:lang w:val="en-US"/>
        </w:rPr>
        <w:t xml:space="preserve"> window (Length = 10%) was applied </w:t>
      </w:r>
      <w:r w:rsidR="0031258C">
        <w:rPr>
          <w:rFonts w:ascii="Times New Roman" w:hAnsi="Times New Roman" w:cs="Times New Roman"/>
          <w:sz w:val="24"/>
          <w:szCs w:val="24"/>
          <w:lang w:val="en-US"/>
        </w:rPr>
        <w:t>to</w:t>
      </w:r>
      <w:r w:rsidR="00C1514B" w:rsidRPr="00C1514B">
        <w:rPr>
          <w:rFonts w:ascii="Times New Roman" w:hAnsi="Times New Roman" w:cs="Times New Roman"/>
          <w:sz w:val="24"/>
          <w:szCs w:val="24"/>
          <w:lang w:val="en-US"/>
        </w:rPr>
        <w:t xml:space="preserve"> all remaining segments. The resulting transforms were averaged per participant and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w:t>
      </w:r>
      <w:r w:rsidR="0031258C">
        <w:rPr>
          <w:rFonts w:ascii="Times New Roman" w:hAnsi="Times New Roman" w:cs="Times New Roman"/>
          <w:sz w:val="24"/>
          <w:szCs w:val="24"/>
          <w:lang w:val="en-US"/>
        </w:rPr>
        <w:t>,</w:t>
      </w:r>
      <w:r w:rsidR="00D20E8D">
        <w:rPr>
          <w:rFonts w:ascii="Times New Roman" w:hAnsi="Times New Roman" w:cs="Times New Roman"/>
          <w:sz w:val="24"/>
          <w:szCs w:val="24"/>
          <w:lang w:val="en-US"/>
        </w:rPr>
        <w:t xml:space="preserve"> and translation tasks</w:t>
      </w:r>
      <w:r w:rsidR="00D20E8D" w:rsidRPr="00D20E8D">
        <w:rPr>
          <w:rFonts w:ascii="Times New Roman" w:hAnsi="Times New Roman" w:cs="Times New Roman"/>
          <w:sz w:val="24"/>
          <w:szCs w:val="24"/>
          <w:lang w:val="en-US"/>
        </w:rPr>
        <w:t>, we analyzed theta power at a frontal (E4, E5, E10, E11, E12, E16, E18, and 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Finally</w:t>
      </w:r>
      <w:r w:rsidR="00A46907">
        <w:rPr>
          <w:rFonts w:ascii="Times New Roman" w:hAnsi="Times New Roman" w:cs="Times New Roman"/>
          <w:sz w:val="24"/>
          <w:szCs w:val="24"/>
          <w:lang w:val="en-US"/>
        </w:rPr>
        <w:t xml:space="preserve">,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lastRenderedPageBreak/>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5"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5"/>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445C53FF"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5"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31258C">
        <w:rPr>
          <w:rFonts w:ascii="Times New Roman" w:hAnsi="Times New Roman" w:cs="Times New Roman"/>
          <w:sz w:val="24"/>
          <w:szCs w:val="24"/>
          <w:lang w:val="en-US"/>
        </w:rPr>
        <w:t>added</w:t>
      </w:r>
      <w:r w:rsidRPr="00B86243">
        <w:rPr>
          <w:rFonts w:ascii="Times New Roman" w:hAnsi="Times New Roman" w:cs="Times New Roman"/>
          <w:sz w:val="24"/>
          <w:szCs w:val="24"/>
          <w:lang w:val="en-US"/>
        </w:rPr>
        <w:t xml:space="preserve">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w:t>
      </w:r>
      <w:r w:rsidR="004D43D4">
        <w:rPr>
          <w:rFonts w:ascii="Times New Roman" w:hAnsi="Times New Roman" w:cs="Times New Roman"/>
          <w:sz w:val="24"/>
          <w:szCs w:val="24"/>
          <w:lang w:val="en-US"/>
        </w:rPr>
        <w:t xml:space="preserve"> three levels </w:t>
      </w:r>
      <w:r w:rsidR="004D43D4" w:rsidRPr="00B86243">
        <w:rPr>
          <w:rFonts w:ascii="Times New Roman" w:hAnsi="Times New Roman" w:cs="Times New Roman"/>
          <w:sz w:val="24"/>
          <w:szCs w:val="24"/>
          <w:lang w:val="en-US"/>
        </w:rPr>
        <w:t xml:space="preserve">for </w:t>
      </w:r>
      <w:r w:rsidR="004D43D4">
        <w:rPr>
          <w:rFonts w:ascii="Times New Roman" w:hAnsi="Times New Roman" w:cs="Times New Roman"/>
          <w:sz w:val="24"/>
          <w:szCs w:val="24"/>
          <w:lang w:val="en-US"/>
        </w:rPr>
        <w:t>task</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reading, copying, and translation task</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two levels for </w:t>
      </w:r>
      <w:r w:rsidR="004D43D4">
        <w:rPr>
          <w:rFonts w:ascii="Times New Roman" w:hAnsi="Times New Roman" w:cs="Times New Roman"/>
          <w:sz w:val="24"/>
          <w:szCs w:val="24"/>
          <w:lang w:val="en-US"/>
        </w:rPr>
        <w:t>text (text1 and text2), two levels for condition (</w:t>
      </w:r>
      <w:proofErr w:type="spellStart"/>
      <w:r w:rsidR="004D43D4">
        <w:rPr>
          <w:rFonts w:ascii="Times New Roman" w:hAnsi="Times New Roman" w:cs="Times New Roman"/>
          <w:sz w:val="24"/>
          <w:szCs w:val="24"/>
          <w:lang w:val="en-US"/>
        </w:rPr>
        <w:t>EdE</w:t>
      </w:r>
      <w:proofErr w:type="spellEnd"/>
      <w:r w:rsidR="004D43D4">
        <w:rPr>
          <w:rFonts w:ascii="Times New Roman" w:hAnsi="Times New Roman" w:cs="Times New Roman"/>
          <w:sz w:val="24"/>
          <w:szCs w:val="24"/>
          <w:lang w:val="en-US"/>
        </w:rPr>
        <w:t xml:space="preserve"> and ELF) as well as</w:t>
      </w:r>
      <w:r w:rsidRPr="00B86243">
        <w:rPr>
          <w:rFonts w:ascii="Times New Roman" w:hAnsi="Times New Roman" w:cs="Times New Roman"/>
          <w:sz w:val="24"/>
          <w:szCs w:val="24"/>
          <w:lang w:val="en-US"/>
        </w:rPr>
        <w:t xml:space="preserve"> three levels</w:t>
      </w:r>
      <w:r w:rsidR="00594C72">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group (</w:t>
      </w:r>
      <w:proofErr w:type="spellStart"/>
      <w:r w:rsidR="00594C72">
        <w:rPr>
          <w:rFonts w:ascii="Times New Roman" w:hAnsi="Times New Roman" w:cs="Times New Roman"/>
          <w:sz w:val="24"/>
          <w:szCs w:val="24"/>
          <w:lang w:val="en-US"/>
        </w:rPr>
        <w:t>TraPro</w:t>
      </w:r>
      <w:proofErr w:type="spellEnd"/>
      <w:r w:rsidR="00594C72">
        <w:rPr>
          <w:rFonts w:ascii="Times New Roman" w:hAnsi="Times New Roman" w:cs="Times New Roman"/>
          <w:sz w:val="24"/>
          <w:szCs w:val="24"/>
          <w:lang w:val="en-US"/>
        </w:rPr>
        <w:t xml:space="preserve">, </w:t>
      </w:r>
      <w:proofErr w:type="spellStart"/>
      <w:r w:rsidR="00594C72">
        <w:rPr>
          <w:rFonts w:ascii="Times New Roman" w:hAnsi="Times New Roman" w:cs="Times New Roman"/>
          <w:sz w:val="24"/>
          <w:szCs w:val="24"/>
          <w:lang w:val="en-US"/>
        </w:rPr>
        <w:t>TraStu</w:t>
      </w:r>
      <w:proofErr w:type="spellEnd"/>
      <w:r w:rsidR="00594C72">
        <w:rPr>
          <w:rFonts w:ascii="Times New Roman" w:hAnsi="Times New Roman" w:cs="Times New Roman"/>
          <w:sz w:val="24"/>
          <w:szCs w:val="24"/>
          <w:lang w:val="en-US"/>
        </w:rPr>
        <w:t>, and Mul)</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608919D2"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13’802,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M = 5’663, Mul: M = 710</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w:t>
      </w:r>
      <w:r w:rsidR="004F6AB6" w:rsidRPr="00C07EC6">
        <w:rPr>
          <w:sz w:val="24"/>
          <w:szCs w:val="24"/>
          <w:lang w:val="en-US"/>
        </w:rPr>
        <w:t>30.</w:t>
      </w:r>
      <w:r w:rsidR="004F6AB6">
        <w:rPr>
          <w:sz w:val="24"/>
          <w:szCs w:val="24"/>
          <w:lang w:val="en-US"/>
        </w:rPr>
        <w:t xml:space="preserve">895,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0.529</w:t>
      </w:r>
      <w:r w:rsidR="0063052A">
        <w:rPr>
          <w:rFonts w:ascii="Times New Roman" w:hAnsi="Times New Roman" w:cs="Times New Roman"/>
          <w:sz w:val="24"/>
          <w:szCs w:val="24"/>
          <w:lang w:val="en-US"/>
        </w:rPr>
        <w:t>), as well as in the cumulative training hours per day since the age of 17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1.43,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xml:space="preserve">: M = 1.75, Mul: M = </w:t>
      </w:r>
      <w:r w:rsidR="00CD7676">
        <w:rPr>
          <w:rFonts w:ascii="Times New Roman" w:hAnsi="Times New Roman" w:cs="Times New Roman"/>
          <w:sz w:val="24"/>
          <w:szCs w:val="24"/>
          <w:lang w:val="en-US"/>
        </w:rPr>
        <w:t>0.32</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18</w:t>
      </w:r>
      <w:r w:rsidR="004F6AB6" w:rsidRPr="00C07EC6">
        <w:rPr>
          <w:sz w:val="24"/>
          <w:szCs w:val="24"/>
          <w:lang w:val="en-US"/>
        </w:rPr>
        <w:t>.</w:t>
      </w:r>
      <w:r w:rsidR="004F6AB6">
        <w:rPr>
          <w:sz w:val="24"/>
          <w:szCs w:val="24"/>
          <w:lang w:val="en-US"/>
        </w:rPr>
        <w:t xml:space="preserve">858,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0.407</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33175851" w:rsidR="00503A1D" w:rsidRDefault="004F6AB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706F22AF" wp14:editId="710A4C20">
            <wp:extent cx="5753100" cy="81819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818197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1D6D3C1A" w:rsidR="00C06A74" w:rsidRDefault="00971A9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average reading duration per sentence</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 a fixed</w:t>
      </w:r>
      <w:r w:rsidRPr="00B86243">
        <w:rPr>
          <w:rFonts w:ascii="Times New Roman" w:hAnsi="Times New Roman" w:cs="Times New Roman"/>
          <w:sz w:val="24"/>
          <w:szCs w:val="24"/>
          <w:lang w:val="en-US"/>
        </w:rPr>
        <w:t xml:space="preserve"> effect for </w:t>
      </w:r>
      <w:r>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significantly improved model </w:t>
      </w:r>
      <w:r w:rsidR="004D43D4">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23</w:t>
      </w:r>
      <w:r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559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Pr="00B86243">
        <w:rPr>
          <w:rFonts w:ascii="Times New Roman" w:hAnsi="Times New Roman" w:cs="Times New Roman"/>
          <w:sz w:val="24"/>
          <w:szCs w:val="24"/>
          <w:lang w:val="en-US"/>
        </w:rPr>
        <w:t>&lt; 0.001)</w:t>
      </w:r>
      <w:r w:rsidR="004D43D4">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sidR="004D43D4">
        <w:rPr>
          <w:rFonts w:ascii="Times New Roman" w:hAnsi="Times New Roman" w:cs="Times New Roman"/>
          <w:sz w:val="24"/>
          <w:szCs w:val="24"/>
          <w:lang w:val="en-US"/>
        </w:rPr>
        <w:t>a longer reading duration for the second text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2.900</w:t>
      </w:r>
      <w:r w:rsidRPr="00B86243">
        <w:rPr>
          <w:rFonts w:ascii="Times New Roman" w:hAnsi="Times New Roman" w:cs="Times New Roman"/>
          <w:sz w:val="24"/>
          <w:szCs w:val="24"/>
          <w:lang w:val="en-US"/>
        </w:rPr>
        <w:t>) compared to</w:t>
      </w:r>
      <w:r w:rsidR="004D43D4">
        <w:rPr>
          <w:rFonts w:ascii="Times New Roman" w:hAnsi="Times New Roman" w:cs="Times New Roman"/>
          <w:sz w:val="24"/>
          <w:szCs w:val="24"/>
          <w:lang w:val="en-US"/>
        </w:rPr>
        <w:t xml:space="preserve"> the first text</w:t>
      </w:r>
      <w:r w:rsidRPr="00B86243">
        <w:rPr>
          <w:rFonts w:ascii="Times New Roman" w:hAnsi="Times New Roman" w:cs="Times New Roman"/>
          <w:sz w:val="24"/>
          <w:szCs w:val="24"/>
          <w:lang w:val="en-US"/>
        </w:rPr>
        <w:t xml:space="preserve">. Introducing a fixed effect for </w:t>
      </w:r>
      <w:r w:rsidR="004D43D4">
        <w:rPr>
          <w:rFonts w:ascii="Times New Roman" w:hAnsi="Times New Roman" w:cs="Times New Roman"/>
          <w:sz w:val="24"/>
          <w:szCs w:val="24"/>
          <w:lang w:val="en-US"/>
        </w:rPr>
        <w:t xml:space="preserve">condition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0.072</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789</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as well as group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1A5D58">
        <w:rPr>
          <w:rFonts w:ascii="Times New Roman" w:hAnsi="Times New Roman" w:cs="Times New Roman"/>
          <w:sz w:val="24"/>
          <w:szCs w:val="24"/>
          <w:lang w:val="en-US"/>
        </w:rPr>
        <w:t>3.540</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170)</w:t>
      </w:r>
      <w:r w:rsidR="004D43D4">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sidR="001A5D5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the </w:t>
      </w:r>
      <w:r w:rsidR="001A5D58">
        <w:rPr>
          <w:rFonts w:ascii="Times New Roman" w:hAnsi="Times New Roman" w:cs="Times New Roman"/>
          <w:sz w:val="24"/>
          <w:szCs w:val="24"/>
          <w:lang w:val="en-US"/>
        </w:rPr>
        <w:t>average reading duration per sentence</w:t>
      </w:r>
      <w:r w:rsidRPr="00B86243">
        <w:rPr>
          <w:rFonts w:ascii="Times New Roman" w:hAnsi="Times New Roman" w:cs="Times New Roman"/>
          <w:sz w:val="24"/>
          <w:szCs w:val="24"/>
          <w:lang w:val="en-US"/>
        </w:rPr>
        <w:t xml:space="preserve"> was best predicted by </w:t>
      </w:r>
      <w:r w:rsidR="001A5D58">
        <w:rPr>
          <w:rFonts w:ascii="Times New Roman" w:hAnsi="Times New Roman" w:cs="Times New Roman"/>
          <w:sz w:val="24"/>
          <w:szCs w:val="24"/>
          <w:lang w:val="en-US"/>
        </w:rPr>
        <w:t>text</w:t>
      </w:r>
      <w:r w:rsidRPr="00B86243">
        <w:rPr>
          <w:rFonts w:ascii="Times New Roman" w:hAnsi="Times New Roman" w:cs="Times New Roman"/>
          <w:sz w:val="24"/>
          <w:szCs w:val="24"/>
          <w:lang w:val="en-US"/>
        </w:rPr>
        <w:t>.</w:t>
      </w:r>
      <w:r w:rsidR="003468FB">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For the analysis</w:t>
      </w:r>
      <w:r w:rsidR="001A5D58">
        <w:rPr>
          <w:rFonts w:ascii="Times New Roman" w:hAnsi="Times New Roman" w:cs="Times New Roman"/>
          <w:sz w:val="24"/>
          <w:szCs w:val="24"/>
          <w:lang w:val="en-US"/>
        </w:rPr>
        <w:t xml:space="preserve"> of the percentage of correct answers to the control questions, including</w:t>
      </w:r>
      <w:r w:rsidR="00E232DE" w:rsidRP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 xml:space="preserve">a fixed effect for </w:t>
      </w:r>
      <w:r w:rsidR="00E232DE">
        <w:rPr>
          <w:rFonts w:ascii="Times New Roman" w:hAnsi="Times New Roman" w:cs="Times New Roman"/>
          <w:sz w:val="24"/>
          <w:szCs w:val="24"/>
          <w:lang w:val="en-US"/>
        </w:rPr>
        <w:t xml:space="preserve">text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1.89</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169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as well as condition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0.074</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785) did not</w:t>
      </w:r>
      <w:r w:rsidR="00E232DE" w:rsidRPr="00B86243">
        <w:rPr>
          <w:rFonts w:ascii="Times New Roman" w:hAnsi="Times New Roman" w:cs="Times New Roman"/>
          <w:sz w:val="24"/>
          <w:szCs w:val="24"/>
          <w:lang w:val="en-US"/>
        </w:rPr>
        <w:t xml:space="preserve"> significantly improved model fit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Introducing a fixed effect for</w:t>
      </w:r>
      <w:r w:rsidR="00E232DE">
        <w:rPr>
          <w:rFonts w:ascii="Times New Roman" w:hAnsi="Times New Roman" w:cs="Times New Roman"/>
          <w:sz w:val="24"/>
          <w:szCs w:val="24"/>
          <w:lang w:val="en-US"/>
        </w:rPr>
        <w:t xml:space="preserve"> group </w:t>
      </w:r>
      <w:r w:rsidR="001A5D58" w:rsidRPr="00B86243">
        <w:rPr>
          <w:rFonts w:ascii="Times New Roman" w:hAnsi="Times New Roman" w:cs="Times New Roman"/>
          <w:sz w:val="24"/>
          <w:szCs w:val="24"/>
          <w:lang w:val="en-US"/>
        </w:rPr>
        <w:t xml:space="preserve">significantly improved model </w:t>
      </w:r>
      <w:r w:rsidR="001A5D58">
        <w:rPr>
          <w:rFonts w:ascii="Times New Roman" w:hAnsi="Times New Roman" w:cs="Times New Roman"/>
          <w:sz w:val="24"/>
          <w:szCs w:val="24"/>
          <w:lang w:val="en-US"/>
        </w:rPr>
        <w:t xml:space="preserve">fit </w:t>
      </w:r>
      <w:r w:rsidR="001A5D58" w:rsidRPr="00B86243">
        <w:rPr>
          <w:rFonts w:ascii="Times New Roman" w:hAnsi="Times New Roman" w:cs="Times New Roman"/>
          <w:sz w:val="24"/>
          <w:szCs w:val="24"/>
          <w:lang w:val="en-US"/>
        </w:rPr>
        <w:t>(∆Χ</w:t>
      </w:r>
      <w:r w:rsidR="001A5D58" w:rsidRPr="00B86243">
        <w:rPr>
          <w:rFonts w:ascii="Times New Roman" w:hAnsi="Times New Roman" w:cs="Times New Roman"/>
          <w:sz w:val="24"/>
          <w:szCs w:val="24"/>
          <w:vertAlign w:val="superscript"/>
          <w:lang w:val="en-US"/>
        </w:rPr>
        <w:t>2</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619</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 xml:space="preserve">p </w:t>
      </w:r>
      <w:r w:rsidR="00E232DE">
        <w:rPr>
          <w:rFonts w:ascii="Times New Roman" w:hAnsi="Times New Roman" w:cs="Times New Roman"/>
          <w:sz w:val="24"/>
          <w:szCs w:val="24"/>
          <w:lang w:val="en-US"/>
        </w:rPr>
        <w:t>=</w:t>
      </w:r>
      <w:r w:rsidR="001A5D58" w:rsidRPr="00B86243">
        <w:rPr>
          <w:rFonts w:ascii="Times New Roman" w:hAnsi="Times New Roman" w:cs="Times New Roman"/>
          <w:sz w:val="24"/>
          <w:szCs w:val="24"/>
          <w:lang w:val="en-US"/>
        </w:rPr>
        <w:t xml:space="preserve"> 0.</w:t>
      </w:r>
      <w:r w:rsidR="00E232DE">
        <w:rPr>
          <w:rFonts w:ascii="Times New Roman" w:hAnsi="Times New Roman" w:cs="Times New Roman"/>
          <w:sz w:val="24"/>
          <w:szCs w:val="24"/>
          <w:lang w:val="en-US"/>
        </w:rPr>
        <w:t>037</w:t>
      </w:r>
      <w:r w:rsidR="001A5D58"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indicating </w:t>
      </w:r>
      <w:r w:rsidR="001A5D58">
        <w:rPr>
          <w:rFonts w:ascii="Times New Roman" w:hAnsi="Times New Roman" w:cs="Times New Roman"/>
          <w:sz w:val="24"/>
          <w:szCs w:val="24"/>
          <w:lang w:val="en-US"/>
        </w:rPr>
        <w:t xml:space="preserve">a </w:t>
      </w:r>
      <w:r w:rsidR="00E232DE">
        <w:rPr>
          <w:rFonts w:ascii="Times New Roman" w:hAnsi="Times New Roman" w:cs="Times New Roman"/>
          <w:sz w:val="24"/>
          <w:szCs w:val="24"/>
          <w:lang w:val="en-US"/>
        </w:rPr>
        <w:t xml:space="preserve">more accurate responses for the group </w:t>
      </w:r>
      <w:proofErr w:type="spellStart"/>
      <w:r w:rsidR="00E232DE">
        <w:rPr>
          <w:rFonts w:ascii="Times New Roman" w:hAnsi="Times New Roman" w:cs="Times New Roman"/>
          <w:sz w:val="24"/>
          <w:szCs w:val="24"/>
          <w:lang w:val="en-US"/>
        </w:rPr>
        <w:t>TraPro</w:t>
      </w:r>
      <w:proofErr w:type="spellEnd"/>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β</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0.126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and </w:t>
      </w:r>
      <w:proofErr w:type="spellStart"/>
      <w:r w:rsidR="00E232DE">
        <w:rPr>
          <w:rFonts w:ascii="Times New Roman" w:hAnsi="Times New Roman" w:cs="Times New Roman"/>
          <w:sz w:val="24"/>
          <w:szCs w:val="24"/>
          <w:lang w:val="en-US"/>
        </w:rPr>
        <w:t>TraStu</w:t>
      </w:r>
      <w:proofErr w:type="spellEnd"/>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w:t>
      </w:r>
      <w:r w:rsidR="00E232DE" w:rsidRPr="00B86243">
        <w:rPr>
          <w:rFonts w:ascii="Times New Roman" w:hAnsi="Times New Roman" w:cs="Times New Roman"/>
          <w:i/>
          <w:sz w:val="24"/>
          <w:szCs w:val="24"/>
          <w:lang w:val="en-US"/>
        </w:rPr>
        <w:t>β</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0.05</w:t>
      </w:r>
      <w:r w:rsidR="003468FB">
        <w:rPr>
          <w:rFonts w:ascii="Times New Roman" w:hAnsi="Times New Roman" w:cs="Times New Roman"/>
          <w:sz w:val="24"/>
          <w:szCs w:val="24"/>
          <w:lang w:val="en-US"/>
        </w:rPr>
        <w:t>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compared to</w:t>
      </w:r>
      <w:r w:rsidR="001A5D58">
        <w:rPr>
          <w:rFonts w:ascii="Times New Roman" w:hAnsi="Times New Roman" w:cs="Times New Roman"/>
          <w:sz w:val="24"/>
          <w:szCs w:val="24"/>
          <w:lang w:val="en-US"/>
        </w:rPr>
        <w:t xml:space="preserve"> the </w:t>
      </w:r>
      <w:r w:rsidR="00E232DE">
        <w:rPr>
          <w:rFonts w:ascii="Times New Roman" w:hAnsi="Times New Roman" w:cs="Times New Roman"/>
          <w:sz w:val="24"/>
          <w:szCs w:val="24"/>
          <w:lang w:val="en-US"/>
        </w:rPr>
        <w:t>multilingual control group</w:t>
      </w:r>
      <w:r w:rsidR="001A5D58" w:rsidRPr="00B86243">
        <w:rPr>
          <w:rFonts w:ascii="Times New Roman" w:hAnsi="Times New Roman" w:cs="Times New Roman"/>
          <w:sz w:val="24"/>
          <w:szCs w:val="24"/>
          <w:lang w:val="en-US"/>
        </w:rPr>
        <w:t xml:space="preserve">. Thus, </w:t>
      </w:r>
      <w:r w:rsidR="003468FB">
        <w:rPr>
          <w:rFonts w:ascii="Times New Roman" w:hAnsi="Times New Roman" w:cs="Times New Roman"/>
          <w:sz w:val="24"/>
          <w:szCs w:val="24"/>
          <w:lang w:val="en-US"/>
        </w:rPr>
        <w:t>the percentage of correct answers to the control questions</w:t>
      </w:r>
      <w:r w:rsidR="003468FB" w:rsidRPr="00B86243">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was best predicted by </w:t>
      </w:r>
      <w:r w:rsidR="003468FB">
        <w:rPr>
          <w:rFonts w:ascii="Times New Roman" w:hAnsi="Times New Roman" w:cs="Times New Roman"/>
          <w:sz w:val="24"/>
          <w:szCs w:val="24"/>
          <w:lang w:val="en-US"/>
        </w:rPr>
        <w:t>group</w:t>
      </w:r>
      <w:r w:rsidR="001A5D58" w:rsidRPr="00B86243">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 xml:space="preserve">All </w:t>
      </w:r>
      <w:r w:rsidR="001A5D58" w:rsidRPr="00B86243">
        <w:rPr>
          <w:rFonts w:ascii="Times New Roman" w:hAnsi="Times New Roman" w:cs="Times New Roman"/>
          <w:sz w:val="24"/>
          <w:szCs w:val="24"/>
          <w:lang w:val="en-US"/>
        </w:rPr>
        <w:t xml:space="preserve">LMM fixed effects </w:t>
      </w:r>
      <w:r w:rsidR="001A5D58">
        <w:rPr>
          <w:rFonts w:ascii="Times New Roman" w:hAnsi="Times New Roman" w:cs="Times New Roman"/>
          <w:sz w:val="24"/>
          <w:szCs w:val="24"/>
          <w:lang w:val="en-US"/>
        </w:rPr>
        <w:t xml:space="preserve">of behavioral measurements </w:t>
      </w:r>
      <w:r w:rsidR="001A5D58" w:rsidRPr="00B86243">
        <w:rPr>
          <w:rFonts w:ascii="Times New Roman" w:hAnsi="Times New Roman" w:cs="Times New Roman"/>
          <w:sz w:val="24"/>
          <w:szCs w:val="24"/>
          <w:lang w:val="en-US"/>
        </w:rPr>
        <w:t xml:space="preserve">in the </w:t>
      </w:r>
      <w:r w:rsidR="001A5D58">
        <w:rPr>
          <w:rFonts w:ascii="Times New Roman" w:hAnsi="Times New Roman" w:cs="Times New Roman"/>
          <w:sz w:val="24"/>
          <w:szCs w:val="24"/>
          <w:lang w:val="en-US"/>
        </w:rPr>
        <w:t>reading</w:t>
      </w:r>
      <w:r w:rsidR="001A5D58" w:rsidRPr="00B86243">
        <w:rPr>
          <w:rFonts w:ascii="Times New Roman" w:hAnsi="Times New Roman" w:cs="Times New Roman"/>
          <w:sz w:val="24"/>
          <w:szCs w:val="24"/>
          <w:lang w:val="en-US"/>
        </w:rPr>
        <w:t xml:space="preserve"> task are summarized in Table </w:t>
      </w:r>
      <w:r w:rsidR="001A5D58">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2997DD7D" w14:textId="77708506" w:rsidR="00CD7676"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272B2D" wp14:editId="2B2CF99B">
            <wp:extent cx="5752465" cy="37318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Perceived difficulty of the reading and translation task</w:t>
      </w:r>
    </w:p>
    <w:p w14:paraId="33F98356" w14:textId="771D53F1" w:rsidR="00C06A74" w:rsidRDefault="003468FB"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perceived difficulty of the reading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0.006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941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 xml:space="preserve">significantly improved model </w:t>
      </w:r>
      <w:r>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28.166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BD0C53">
        <w:rPr>
          <w:rFonts w:ascii="Times New Roman" w:hAnsi="Times New Roman" w:cs="Times New Roman"/>
          <w:sz w:val="24"/>
          <w:szCs w:val="24"/>
          <w:lang w:val="en-US"/>
        </w:rPr>
        <w:t>&lt;</w:t>
      </w:r>
      <w:r w:rsidRPr="00B86243">
        <w:rPr>
          <w:rFonts w:ascii="Times New Roman" w:hAnsi="Times New Roman" w:cs="Times New Roman"/>
          <w:sz w:val="24"/>
          <w:szCs w:val="24"/>
          <w:lang w:val="en-US"/>
        </w:rPr>
        <w:t xml:space="preserve"> 0.</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second abstract was perceived </w:t>
      </w:r>
      <w:r w:rsidR="00711FBA">
        <w:rPr>
          <w:rFonts w:ascii="Times New Roman" w:hAnsi="Times New Roman" w:cs="Times New Roman"/>
          <w:sz w:val="24"/>
          <w:szCs w:val="24"/>
          <w:lang w:val="en-US"/>
        </w:rPr>
        <w:t xml:space="preserve">as </w:t>
      </w:r>
      <w:r>
        <w:rPr>
          <w:rFonts w:ascii="Times New Roman" w:hAnsi="Times New Roman" w:cs="Times New Roman"/>
          <w:sz w:val="24"/>
          <w:szCs w:val="24"/>
          <w:lang w:val="en-US"/>
        </w:rPr>
        <w:t>less difficult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82154B">
        <w:rPr>
          <w:rFonts w:ascii="Times New Roman" w:hAnsi="Times New Roman" w:cs="Times New Roman"/>
          <w:sz w:val="24"/>
          <w:szCs w:val="24"/>
          <w:lang w:val="en-US"/>
        </w:rPr>
        <w:t>128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82154B">
        <w:rPr>
          <w:rFonts w:ascii="Times New Roman" w:hAnsi="Times New Roman" w:cs="Times New Roman"/>
          <w:sz w:val="24"/>
          <w:szCs w:val="24"/>
          <w:lang w:val="en-US"/>
        </w:rPr>
        <w:t>first abstract</w:t>
      </w:r>
      <w:r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 xml:space="preserve">Adding </w:t>
      </w:r>
      <w:r w:rsidR="0082154B" w:rsidRPr="00B86243">
        <w:rPr>
          <w:rFonts w:ascii="Times New Roman" w:hAnsi="Times New Roman" w:cs="Times New Roman"/>
          <w:sz w:val="24"/>
          <w:szCs w:val="24"/>
          <w:lang w:val="en-US"/>
        </w:rPr>
        <w:t xml:space="preserve">a fixed effect for </w:t>
      </w:r>
      <w:r w:rsidR="0082154B">
        <w:rPr>
          <w:rFonts w:ascii="Times New Roman" w:hAnsi="Times New Roman" w:cs="Times New Roman"/>
          <w:sz w:val="24"/>
          <w:szCs w:val="24"/>
          <w:lang w:val="en-US"/>
        </w:rPr>
        <w:t xml:space="preserve">condition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0.001</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993</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as well as group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3.125</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230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did not</w:t>
      </w:r>
      <w:r w:rsidR="0082154B" w:rsidRPr="00B86243">
        <w:rPr>
          <w:rFonts w:ascii="Times New Roman" w:hAnsi="Times New Roman" w:cs="Times New Roman"/>
          <w:sz w:val="24"/>
          <w:szCs w:val="24"/>
          <w:lang w:val="en-US"/>
        </w:rPr>
        <w:t xml:space="preserve"> significantly improve model fit</w:t>
      </w:r>
      <w:r w:rsidR="00711FBA">
        <w:rPr>
          <w:rFonts w:ascii="Times New Roman" w:hAnsi="Times New Roman" w:cs="Times New Roman"/>
          <w:sz w:val="24"/>
          <w:szCs w:val="24"/>
          <w:lang w:val="en-US"/>
        </w:rPr>
        <w:t>.</w:t>
      </w:r>
      <w:r w:rsidR="008215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the</w:t>
      </w:r>
      <w:r w:rsidR="0082154B">
        <w:rPr>
          <w:rFonts w:ascii="Times New Roman" w:hAnsi="Times New Roman" w:cs="Times New Roman"/>
          <w:sz w:val="24"/>
          <w:szCs w:val="24"/>
          <w:lang w:val="en-US"/>
        </w:rPr>
        <w:t xml:space="preserve"> perceived difficulty of the reading and translation task</w:t>
      </w:r>
      <w:r w:rsidRPr="00B86243">
        <w:rPr>
          <w:rFonts w:ascii="Times New Roman" w:hAnsi="Times New Roman" w:cs="Times New Roman"/>
          <w:sz w:val="24"/>
          <w:szCs w:val="24"/>
          <w:lang w:val="en-US"/>
        </w:rPr>
        <w:t xml:space="preserve"> was best predicted by </w:t>
      </w:r>
      <w:r w:rsidR="0082154B">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The summary of all LMM fixed effects </w:t>
      </w:r>
      <w:r>
        <w:rPr>
          <w:rFonts w:ascii="Times New Roman" w:hAnsi="Times New Roman" w:cs="Times New Roman"/>
          <w:sz w:val="24"/>
          <w:szCs w:val="24"/>
          <w:lang w:val="en-US"/>
        </w:rPr>
        <w:t xml:space="preserve">of </w:t>
      </w:r>
      <w:r w:rsidR="0082154B">
        <w:rPr>
          <w:rFonts w:ascii="Times New Roman" w:hAnsi="Times New Roman" w:cs="Times New Roman"/>
          <w:sz w:val="24"/>
          <w:szCs w:val="24"/>
          <w:lang w:val="en-US"/>
        </w:rPr>
        <w:t>the perceived difficulty is</w:t>
      </w:r>
      <w:r w:rsidRPr="00B86243">
        <w:rPr>
          <w:rFonts w:ascii="Times New Roman" w:hAnsi="Times New Roman" w:cs="Times New Roman"/>
          <w:sz w:val="24"/>
          <w:szCs w:val="24"/>
          <w:lang w:val="en-US"/>
        </w:rPr>
        <w:t xml:space="preserve"> summarized in Table </w:t>
      </w:r>
      <w:r>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08BBE10F"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407EE79A" w14:textId="53AE42F7" w:rsidR="005816F8" w:rsidRDefault="0082154B"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sidR="00BD0C53">
        <w:rPr>
          <w:rFonts w:ascii="Times New Roman" w:hAnsi="Times New Roman" w:cs="Times New Roman"/>
          <w:sz w:val="24"/>
          <w:szCs w:val="24"/>
          <w:lang w:val="en-US"/>
        </w:rPr>
        <w:t xml:space="preserve">total number of chars typed in </w:t>
      </w:r>
      <w:r>
        <w:rPr>
          <w:rFonts w:ascii="Times New Roman" w:hAnsi="Times New Roman" w:cs="Times New Roman"/>
          <w:sz w:val="24"/>
          <w:szCs w:val="24"/>
          <w:lang w:val="en-US"/>
        </w:rPr>
        <w:t>the</w:t>
      </w:r>
      <w:r w:rsidR="00BD0C53">
        <w:rPr>
          <w:rFonts w:ascii="Times New Roman" w:hAnsi="Times New Roman" w:cs="Times New Roman"/>
          <w:sz w:val="24"/>
          <w:szCs w:val="24"/>
          <w:lang w:val="en-US"/>
        </w:rPr>
        <w:t xml:space="preserve"> copying</w:t>
      </w:r>
      <w:r>
        <w:rPr>
          <w:rFonts w:ascii="Times New Roman" w:hAnsi="Times New Roman" w:cs="Times New Roman"/>
          <w:sz w:val="24"/>
          <w:szCs w:val="24"/>
          <w:lang w:val="en-US"/>
        </w:rPr>
        <w:t xml:space="preserve">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(∆Χ</w:t>
      </w:r>
      <w:r w:rsidR="00BD0C53" w:rsidRPr="00B86243">
        <w:rPr>
          <w:rFonts w:ascii="Times New Roman" w:hAnsi="Times New Roman" w:cs="Times New Roman"/>
          <w:sz w:val="24"/>
          <w:szCs w:val="24"/>
          <w:vertAlign w:val="superscript"/>
          <w:lang w:val="en-US"/>
        </w:rPr>
        <w:t>2</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239.63</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 xml:space="preserve">p </w:t>
      </w:r>
      <w:r w:rsidR="00BD0C53">
        <w:rPr>
          <w:rFonts w:ascii="Times New Roman" w:hAnsi="Times New Roman" w:cs="Times New Roman"/>
          <w:i/>
          <w:sz w:val="24"/>
          <w:szCs w:val="24"/>
          <w:lang w:val="en-US"/>
        </w:rPr>
        <w:t>&lt;</w:t>
      </w:r>
      <w:r w:rsidR="00BD0C53" w:rsidRPr="00B86243">
        <w:rPr>
          <w:rFonts w:ascii="Times New Roman" w:hAnsi="Times New Roman" w:cs="Times New Roman"/>
          <w:sz w:val="24"/>
          <w:szCs w:val="24"/>
          <w:lang w:val="en-US"/>
        </w:rPr>
        <w:t xml:space="preserve"> </w:t>
      </w:r>
      <w:r w:rsidR="00BD0C53">
        <w:rPr>
          <w:rFonts w:ascii="Times New Roman" w:hAnsi="Times New Roman" w:cs="Times New Roman"/>
          <w:sz w:val="24"/>
          <w:szCs w:val="24"/>
          <w:lang w:val="en-US"/>
        </w:rPr>
        <w:t>0</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001</w:t>
      </w:r>
      <w:r w:rsidR="00BD0C53"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BD0C53" w:rsidRP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 xml:space="preserve">indicating </w:t>
      </w:r>
      <w:r w:rsidR="00BD0C53">
        <w:rPr>
          <w:rFonts w:ascii="Times New Roman" w:hAnsi="Times New Roman" w:cs="Times New Roman"/>
          <w:sz w:val="24"/>
          <w:szCs w:val="24"/>
          <w:lang w:val="en-US"/>
        </w:rPr>
        <w:t xml:space="preserve">that the </w:t>
      </w:r>
      <w:r w:rsidR="006F5A2A">
        <w:rPr>
          <w:rFonts w:ascii="Times New Roman" w:hAnsi="Times New Roman" w:cs="Times New Roman"/>
          <w:sz w:val="24"/>
          <w:szCs w:val="24"/>
          <w:lang w:val="en-US"/>
        </w:rPr>
        <w:t>total number of chars typed was lower in the translating task</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β</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w:t>
      </w:r>
      <w:r w:rsidR="006F5A2A">
        <w:rPr>
          <w:rFonts w:ascii="Times New Roman" w:hAnsi="Times New Roman" w:cs="Times New Roman"/>
          <w:sz w:val="24"/>
          <w:szCs w:val="24"/>
          <w:lang w:val="en-US"/>
        </w:rPr>
        <w:t>490.28</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compared to</w:t>
      </w:r>
      <w:r w:rsidR="00BD0C53">
        <w:rPr>
          <w:rFonts w:ascii="Times New Roman" w:hAnsi="Times New Roman" w:cs="Times New Roman"/>
          <w:sz w:val="24"/>
          <w:szCs w:val="24"/>
          <w:lang w:val="en-US"/>
        </w:rPr>
        <w:t xml:space="preserve"> the </w:t>
      </w:r>
      <w:r w:rsidR="006F5A2A">
        <w:rPr>
          <w:rFonts w:ascii="Times New Roman" w:hAnsi="Times New Roman" w:cs="Times New Roman"/>
          <w:sz w:val="24"/>
          <w:szCs w:val="24"/>
          <w:lang w:val="en-US"/>
        </w:rPr>
        <w:t xml:space="preserve">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6F5A2A">
        <w:rPr>
          <w:rFonts w:ascii="Times New Roman" w:hAnsi="Times New Roman" w:cs="Times New Roman"/>
          <w:sz w:val="24"/>
          <w:szCs w:val="24"/>
          <w:lang w:val="en-US"/>
        </w:rPr>
        <w:t>0.</w:t>
      </w:r>
      <w:r w:rsidR="005816F8">
        <w:rPr>
          <w:rFonts w:ascii="Times New Roman" w:hAnsi="Times New Roman" w:cs="Times New Roman"/>
          <w:sz w:val="24"/>
          <w:szCs w:val="24"/>
          <w:lang w:val="en-US"/>
        </w:rPr>
        <w:t>299</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585</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 xml:space="preserve">, condition </w:t>
      </w:r>
      <w:r w:rsidR="005816F8" w:rsidRPr="00B86243">
        <w:rPr>
          <w:rFonts w:ascii="Times New Roman" w:hAnsi="Times New Roman" w:cs="Times New Roman"/>
          <w:sz w:val="24"/>
          <w:szCs w:val="24"/>
          <w:lang w:val="en-US"/>
        </w:rPr>
        <w:t>(∆Χ</w:t>
      </w:r>
      <w:r w:rsidR="005816F8" w:rsidRPr="00B86243">
        <w:rPr>
          <w:rFonts w:ascii="Times New Roman" w:hAnsi="Times New Roman" w:cs="Times New Roman"/>
          <w:sz w:val="24"/>
          <w:szCs w:val="24"/>
          <w:vertAlign w:val="superscript"/>
          <w:lang w:val="en-US"/>
        </w:rPr>
        <w:t>2</w:t>
      </w:r>
      <w:r w:rsidR="005816F8"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1.062</w:t>
      </w:r>
      <w:r w:rsidR="005816F8" w:rsidRPr="00B86243">
        <w:rPr>
          <w:rFonts w:ascii="Times New Roman" w:hAnsi="Times New Roman" w:cs="Times New Roman"/>
          <w:sz w:val="24"/>
          <w:szCs w:val="24"/>
          <w:lang w:val="en-US"/>
        </w:rPr>
        <w:t xml:space="preserve">, </w:t>
      </w:r>
      <w:r w:rsidR="005816F8" w:rsidRPr="00B86243">
        <w:rPr>
          <w:rFonts w:ascii="Times New Roman" w:hAnsi="Times New Roman" w:cs="Times New Roman"/>
          <w:i/>
          <w:sz w:val="24"/>
          <w:szCs w:val="24"/>
          <w:lang w:val="en-US"/>
        </w:rPr>
        <w:t xml:space="preserve">p </w:t>
      </w:r>
      <w:r w:rsidR="005816F8">
        <w:rPr>
          <w:rFonts w:ascii="Times New Roman" w:hAnsi="Times New Roman" w:cs="Times New Roman"/>
          <w:i/>
          <w:sz w:val="24"/>
          <w:szCs w:val="24"/>
          <w:lang w:val="en-US"/>
        </w:rPr>
        <w:t>=</w:t>
      </w:r>
      <w:r w:rsidR="005816F8" w:rsidRPr="00B86243">
        <w:rPr>
          <w:rFonts w:ascii="Times New Roman" w:hAnsi="Times New Roman" w:cs="Times New Roman"/>
          <w:sz w:val="24"/>
          <w:szCs w:val="24"/>
          <w:lang w:val="en-US"/>
        </w:rPr>
        <w:t xml:space="preserve"> </w:t>
      </w:r>
      <w:r w:rsidR="005816F8">
        <w:rPr>
          <w:rFonts w:ascii="Times New Roman" w:hAnsi="Times New Roman" w:cs="Times New Roman"/>
          <w:sz w:val="24"/>
          <w:szCs w:val="24"/>
          <w:lang w:val="en-US"/>
        </w:rPr>
        <w:t>0</w:t>
      </w:r>
      <w:r w:rsidR="005816F8"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303</w:t>
      </w:r>
      <w:r w:rsidR="005816F8"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as well as group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6F5A2A">
        <w:rPr>
          <w:rFonts w:ascii="Times New Roman" w:hAnsi="Times New Roman" w:cs="Times New Roman"/>
          <w:sz w:val="24"/>
          <w:szCs w:val="24"/>
          <w:lang w:val="en-US"/>
        </w:rPr>
        <w:t>.</w:t>
      </w:r>
      <w:r w:rsidR="005816F8">
        <w:rPr>
          <w:rFonts w:ascii="Times New Roman" w:hAnsi="Times New Roman" w:cs="Times New Roman"/>
          <w:sz w:val="24"/>
          <w:szCs w:val="24"/>
          <w:lang w:val="en-US"/>
        </w:rPr>
        <w:t>192</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551</w:t>
      </w:r>
      <w:r w:rsidR="006F5A2A"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did not</w:t>
      </w:r>
      <w:r w:rsidR="006F5A2A" w:rsidRPr="00B86243">
        <w:rPr>
          <w:rFonts w:ascii="Times New Roman" w:hAnsi="Times New Roman" w:cs="Times New Roman"/>
          <w:sz w:val="24"/>
          <w:szCs w:val="24"/>
          <w:lang w:val="en-US"/>
        </w:rPr>
        <w:t xml:space="preserve"> significantly improved model fit</w:t>
      </w:r>
      <w:r w:rsidR="005816F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5816F8">
        <w:rPr>
          <w:rFonts w:ascii="Times New Roman" w:hAnsi="Times New Roman" w:cs="Times New Roman"/>
          <w:sz w:val="24"/>
          <w:szCs w:val="24"/>
          <w:lang w:val="en-US"/>
        </w:rPr>
        <w:t>the total number of chars typed in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w:t>
      </w:r>
      <w:r w:rsidR="005816F8">
        <w:rPr>
          <w:rFonts w:ascii="Times New Roman" w:hAnsi="Times New Roman" w:cs="Times New Roman"/>
          <w:sz w:val="24"/>
          <w:szCs w:val="24"/>
          <w:lang w:val="en-US"/>
        </w:rPr>
        <w:t>ask</w:t>
      </w:r>
      <w:r w:rsidRPr="00B86243">
        <w:rPr>
          <w:rFonts w:ascii="Times New Roman" w:hAnsi="Times New Roman" w:cs="Times New Roman"/>
          <w:sz w:val="24"/>
          <w:szCs w:val="24"/>
          <w:lang w:val="en-US"/>
        </w:rPr>
        <w:t xml:space="preserve">. </w:t>
      </w:r>
    </w:p>
    <w:p w14:paraId="04919753" w14:textId="4B764E43" w:rsidR="0082154B" w:rsidRPr="005816F8" w:rsidRDefault="00FC6DDF"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lastRenderedPageBreak/>
        <w:t>For the analysis</w:t>
      </w:r>
      <w:r>
        <w:rPr>
          <w:rFonts w:ascii="Times New Roman" w:hAnsi="Times New Roman" w:cs="Times New Roman"/>
          <w:sz w:val="24"/>
          <w:szCs w:val="24"/>
          <w:lang w:val="en-US"/>
        </w:rPr>
        <w:t xml:space="preserve"> of the percentage of deletions in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93.565,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percentage of deletions was higher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DE5144">
        <w:rPr>
          <w:rFonts w:ascii="Times New Roman" w:hAnsi="Times New Roman" w:cs="Times New Roman"/>
          <w:sz w:val="24"/>
          <w:szCs w:val="24"/>
          <w:lang w:val="en-US"/>
        </w:rPr>
        <w:t>052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6.110,</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013</w:t>
      </w:r>
      <w:r w:rsidR="00DE5144"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that the percentage of deletions was lower for the second abstract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-0.011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first abstract. Adding </w:t>
      </w:r>
      <w:r w:rsidR="00DE5144" w:rsidRPr="00B86243">
        <w:rPr>
          <w:rFonts w:ascii="Times New Roman" w:hAnsi="Times New Roman" w:cs="Times New Roman"/>
          <w:sz w:val="24"/>
          <w:szCs w:val="24"/>
          <w:lang w:val="en-US"/>
        </w:rPr>
        <w:t>a fixed effect for</w:t>
      </w:r>
      <w:r w:rsidR="00DE5144">
        <w:rPr>
          <w:rFonts w:ascii="Times New Roman" w:hAnsi="Times New Roman" w:cs="Times New Roman"/>
          <w:sz w:val="24"/>
          <w:szCs w:val="24"/>
          <w:lang w:val="en-US"/>
        </w:rPr>
        <w:t xml:space="preserve"> </w:t>
      </w:r>
      <w:r w:rsidR="00F06AB3">
        <w:rPr>
          <w:rFonts w:ascii="Times New Roman" w:hAnsi="Times New Roman" w:cs="Times New Roman"/>
          <w:sz w:val="24"/>
          <w:szCs w:val="24"/>
          <w:lang w:val="en-US"/>
        </w:rPr>
        <w:t>condition</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4</w:t>
      </w:r>
      <w:r w:rsidR="00DE5144">
        <w:rPr>
          <w:rFonts w:ascii="Times New Roman" w:hAnsi="Times New Roman" w:cs="Times New Roman"/>
          <w:sz w:val="24"/>
          <w:szCs w:val="24"/>
          <w:lang w:val="en-US"/>
        </w:rPr>
        <w:t>.</w:t>
      </w:r>
      <w:r w:rsidR="00F06AB3">
        <w:rPr>
          <w:rFonts w:ascii="Times New Roman" w:hAnsi="Times New Roman" w:cs="Times New Roman"/>
          <w:sz w:val="24"/>
          <w:szCs w:val="24"/>
          <w:lang w:val="en-US"/>
        </w:rPr>
        <w:t>067</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w:t>
      </w:r>
      <w:r w:rsidR="00F06AB3">
        <w:rPr>
          <w:rFonts w:ascii="Times New Roman" w:hAnsi="Times New Roman" w:cs="Times New Roman"/>
          <w:sz w:val="24"/>
          <w:szCs w:val="24"/>
          <w:lang w:val="en-US"/>
        </w:rPr>
        <w:t>44</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showing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lower for the </w:t>
      </w:r>
      <w:r w:rsidR="00F06AB3">
        <w:rPr>
          <w:rFonts w:ascii="Times New Roman" w:hAnsi="Times New Roman" w:cs="Times New Roman"/>
          <w:sz w:val="24"/>
          <w:szCs w:val="24"/>
          <w:lang w:val="en-US"/>
        </w:rPr>
        <w:t>ELF version</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w:t>
      </w:r>
      <w:r w:rsidR="00F06AB3">
        <w:rPr>
          <w:rFonts w:ascii="Times New Roman" w:hAnsi="Times New Roman" w:cs="Times New Roman"/>
          <w:sz w:val="24"/>
          <w:szCs w:val="24"/>
          <w:lang w:val="en-US"/>
        </w:rPr>
        <w:t>01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proofErr w:type="spellStart"/>
      <w:r w:rsidR="00F06AB3">
        <w:rPr>
          <w:rFonts w:ascii="Times New Roman" w:hAnsi="Times New Roman" w:cs="Times New Roman"/>
          <w:sz w:val="24"/>
          <w:szCs w:val="24"/>
          <w:lang w:val="en-US"/>
        </w:rPr>
        <w:t>EdE</w:t>
      </w:r>
      <w:proofErr w:type="spellEnd"/>
      <w:r w:rsidR="00F06AB3">
        <w:rPr>
          <w:rFonts w:ascii="Times New Roman" w:hAnsi="Times New Roman" w:cs="Times New Roman"/>
          <w:sz w:val="24"/>
          <w:szCs w:val="24"/>
          <w:lang w:val="en-US"/>
        </w:rPr>
        <w:t xml:space="preserve"> version. Including a fixed effect for</w:t>
      </w:r>
      <w:r>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1</w:t>
      </w:r>
      <w:r>
        <w:rPr>
          <w:rFonts w:ascii="Times New Roman" w:hAnsi="Times New Roman" w:cs="Times New Roman"/>
          <w:sz w:val="24"/>
          <w:szCs w:val="24"/>
          <w:lang w:val="en-US"/>
        </w:rPr>
        <w:t>.</w:t>
      </w:r>
      <w:r w:rsidR="00F06AB3">
        <w:rPr>
          <w:rFonts w:ascii="Times New Roman" w:hAnsi="Times New Roman" w:cs="Times New Roman"/>
          <w:sz w:val="24"/>
          <w:szCs w:val="24"/>
          <w:lang w:val="en-US"/>
        </w:rPr>
        <w:t>254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06AB3">
        <w:rPr>
          <w:rFonts w:ascii="Times New Roman" w:hAnsi="Times New Roman" w:cs="Times New Roman"/>
          <w:sz w:val="24"/>
          <w:szCs w:val="24"/>
          <w:lang w:val="en-US"/>
        </w:rPr>
        <w:t>534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 xml:space="preserve">However, modeling an interaction between task and text significantly improved model fit </w:t>
      </w:r>
      <w:r w:rsidR="00C20C97" w:rsidRPr="00B86243">
        <w:rPr>
          <w:rFonts w:ascii="Times New Roman" w:hAnsi="Times New Roman" w:cs="Times New Roman"/>
          <w:sz w:val="24"/>
          <w:szCs w:val="24"/>
          <w:lang w:val="en-US"/>
        </w:rPr>
        <w:t>(∆Χ</w:t>
      </w:r>
      <w:r w:rsidR="00C20C97" w:rsidRPr="00B86243">
        <w:rPr>
          <w:rFonts w:ascii="Times New Roman" w:hAnsi="Times New Roman" w:cs="Times New Roman"/>
          <w:sz w:val="24"/>
          <w:szCs w:val="24"/>
          <w:vertAlign w:val="superscript"/>
          <w:lang w:val="en-US"/>
        </w:rPr>
        <w:t>2</w:t>
      </w:r>
      <w:r w:rsidR="00C20C97" w:rsidRPr="00B86243">
        <w:rPr>
          <w:rFonts w:ascii="Times New Roman" w:hAnsi="Times New Roman" w:cs="Times New Roman"/>
          <w:sz w:val="24"/>
          <w:szCs w:val="24"/>
          <w:lang w:val="en-US"/>
        </w:rPr>
        <w:t xml:space="preserve"> = </w:t>
      </w:r>
      <w:r w:rsidR="00C20C97">
        <w:rPr>
          <w:rFonts w:ascii="Times New Roman" w:hAnsi="Times New Roman" w:cs="Times New Roman"/>
          <w:sz w:val="24"/>
          <w:szCs w:val="24"/>
          <w:lang w:val="en-US"/>
        </w:rPr>
        <w:t>5.745</w:t>
      </w:r>
      <w:r w:rsidR="00C20C97" w:rsidRPr="00B86243">
        <w:rPr>
          <w:rFonts w:ascii="Times New Roman" w:hAnsi="Times New Roman" w:cs="Times New Roman"/>
          <w:sz w:val="24"/>
          <w:szCs w:val="24"/>
          <w:lang w:val="en-US"/>
        </w:rPr>
        <w:t xml:space="preserve">, </w:t>
      </w:r>
      <w:r w:rsidR="00C20C97" w:rsidRPr="00B86243">
        <w:rPr>
          <w:rFonts w:ascii="Times New Roman" w:hAnsi="Times New Roman" w:cs="Times New Roman"/>
          <w:i/>
          <w:sz w:val="24"/>
          <w:szCs w:val="24"/>
          <w:lang w:val="en-US"/>
        </w:rPr>
        <w:t xml:space="preserve">p </w:t>
      </w:r>
      <w:r w:rsidR="00C20C97">
        <w:rPr>
          <w:rFonts w:ascii="Times New Roman" w:hAnsi="Times New Roman" w:cs="Times New Roman"/>
          <w:i/>
          <w:sz w:val="24"/>
          <w:szCs w:val="24"/>
          <w:lang w:val="en-US"/>
        </w:rPr>
        <w:t>=</w:t>
      </w:r>
      <w:r w:rsidR="00C20C97" w:rsidRPr="00B86243">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0</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017</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whereas the interaction between</w:t>
      </w:r>
      <w:r w:rsidR="0004224D">
        <w:rPr>
          <w:rFonts w:ascii="Times New Roman" w:hAnsi="Times New Roman" w:cs="Times New Roman"/>
          <w:sz w:val="24"/>
          <w:szCs w:val="24"/>
          <w:lang w:val="en-US"/>
        </w:rPr>
        <w:t xml:space="preserve"> text</w:t>
      </w:r>
      <w:r w:rsidR="00C20C97">
        <w:rPr>
          <w:rFonts w:ascii="Times New Roman" w:hAnsi="Times New Roman" w:cs="Times New Roman"/>
          <w:sz w:val="24"/>
          <w:szCs w:val="24"/>
          <w:lang w:val="en-US"/>
        </w:rPr>
        <w:t xml:space="preserve"> and condition</w:t>
      </w:r>
      <w:r w:rsidR="0004224D">
        <w:rPr>
          <w:rFonts w:ascii="Times New Roman" w:hAnsi="Times New Roman" w:cs="Times New Roman"/>
          <w:sz w:val="24"/>
          <w:szCs w:val="24"/>
          <w:lang w:val="en-US"/>
        </w:rPr>
        <w:t xml:space="preserve">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0.116</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733</w:t>
      </w:r>
      <w:r w:rsidR="0004224D"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and t</w:t>
      </w:r>
      <w:r w:rsidR="0004224D">
        <w:rPr>
          <w:rFonts w:ascii="Times New Roman" w:hAnsi="Times New Roman" w:cs="Times New Roman"/>
          <w:sz w:val="24"/>
          <w:szCs w:val="24"/>
          <w:lang w:val="en-US"/>
        </w:rPr>
        <w:t>ask</w:t>
      </w:r>
      <w:r w:rsidR="00C20C97">
        <w:rPr>
          <w:rFonts w:ascii="Times New Roman" w:hAnsi="Times New Roman" w:cs="Times New Roman"/>
          <w:sz w:val="24"/>
          <w:szCs w:val="24"/>
          <w:lang w:val="en-US"/>
        </w:rPr>
        <w:t xml:space="preserve"> and condition did not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0.069</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793</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 xml:space="preserve">. The interaction between task and text reflects a lower difference </w:t>
      </w:r>
      <w:r w:rsidR="00711FBA">
        <w:rPr>
          <w:rFonts w:ascii="Times New Roman" w:hAnsi="Times New Roman" w:cs="Times New Roman"/>
          <w:sz w:val="24"/>
          <w:szCs w:val="24"/>
          <w:lang w:val="en-US"/>
        </w:rPr>
        <w:t>in</w:t>
      </w:r>
      <w:r w:rsidR="0004224D">
        <w:rPr>
          <w:rFonts w:ascii="Times New Roman" w:hAnsi="Times New Roman" w:cs="Times New Roman"/>
          <w:sz w:val="24"/>
          <w:szCs w:val="24"/>
          <w:lang w:val="en-US"/>
        </w:rPr>
        <w:t xml:space="preserve"> the percentage of deletions between the copying and translation task for the second abstract </w:t>
      </w:r>
      <w:r w:rsidR="0004224D" w:rsidRPr="00B86243">
        <w:rPr>
          <w:rFonts w:ascii="Times New Roman" w:hAnsi="Times New Roman" w:cs="Times New Roman"/>
          <w:sz w:val="24"/>
          <w:szCs w:val="24"/>
          <w:lang w:val="en-US"/>
        </w:rPr>
        <w:t>(</w:t>
      </w:r>
      <w:r w:rsidR="0004224D" w:rsidRPr="00B86243">
        <w:rPr>
          <w:rFonts w:ascii="Times New Roman" w:hAnsi="Times New Roman" w:cs="Times New Roman"/>
          <w:i/>
          <w:sz w:val="24"/>
          <w:szCs w:val="24"/>
          <w:lang w:val="en-US"/>
        </w:rPr>
        <w:t>β</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0.021</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843196">
        <w:rPr>
          <w:rFonts w:ascii="Times New Roman" w:hAnsi="Times New Roman" w:cs="Times New Roman"/>
          <w:sz w:val="24"/>
          <w:szCs w:val="24"/>
          <w:lang w:val="en-US"/>
        </w:rPr>
        <w:t>the percentage of deletions in the copying and translation task</w:t>
      </w:r>
      <w:r w:rsidR="00843196"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843196">
        <w:rPr>
          <w:rFonts w:ascii="Times New Roman" w:hAnsi="Times New Roman" w:cs="Times New Roman"/>
          <w:sz w:val="24"/>
          <w:szCs w:val="24"/>
          <w:lang w:val="en-US"/>
        </w:rPr>
        <w:t>, text, condition</w:t>
      </w:r>
      <w:r w:rsidR="00711FBA">
        <w:rPr>
          <w:rFonts w:ascii="Times New Roman" w:hAnsi="Times New Roman" w:cs="Times New Roman"/>
          <w:sz w:val="24"/>
          <w:szCs w:val="24"/>
          <w:lang w:val="en-US"/>
        </w:rPr>
        <w:t xml:space="preserve">, and </w:t>
      </w:r>
      <w:r w:rsidR="00843196">
        <w:rPr>
          <w:rFonts w:ascii="Times New Roman" w:hAnsi="Times New Roman" w:cs="Times New Roman"/>
          <w:sz w:val="24"/>
          <w:szCs w:val="24"/>
          <w:lang w:val="en-US"/>
        </w:rPr>
        <w:t>the interaction between task and text</w:t>
      </w:r>
      <w:r w:rsidRPr="00B8624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A</w:t>
      </w:r>
      <w:r w:rsidR="0082154B" w:rsidRPr="00B86243">
        <w:rPr>
          <w:rFonts w:ascii="Times New Roman" w:hAnsi="Times New Roman" w:cs="Times New Roman"/>
          <w:sz w:val="24"/>
          <w:szCs w:val="24"/>
          <w:lang w:val="en-US"/>
        </w:rPr>
        <w:t xml:space="preserve">ll LMM fixed effects </w:t>
      </w:r>
      <w:r w:rsidR="0082154B">
        <w:rPr>
          <w:rFonts w:ascii="Times New Roman" w:hAnsi="Times New Roman" w:cs="Times New Roman"/>
          <w:sz w:val="24"/>
          <w:szCs w:val="24"/>
          <w:lang w:val="en-US"/>
        </w:rPr>
        <w:t xml:space="preserve">of the </w:t>
      </w:r>
      <w:r>
        <w:rPr>
          <w:rFonts w:ascii="Times New Roman" w:hAnsi="Times New Roman" w:cs="Times New Roman"/>
          <w:sz w:val="24"/>
          <w:szCs w:val="24"/>
          <w:lang w:val="en-US"/>
        </w:rPr>
        <w:t>keyboard data</w:t>
      </w:r>
      <w:r w:rsidR="0082154B">
        <w:rPr>
          <w:rFonts w:ascii="Times New Roman" w:hAnsi="Times New Roman" w:cs="Times New Roman"/>
          <w:sz w:val="24"/>
          <w:szCs w:val="24"/>
          <w:lang w:val="en-US"/>
        </w:rPr>
        <w:t xml:space="preserve"> </w:t>
      </w:r>
      <w:r w:rsidR="001E3215">
        <w:rPr>
          <w:rFonts w:ascii="Times New Roman" w:hAnsi="Times New Roman" w:cs="Times New Roman"/>
          <w:sz w:val="24"/>
          <w:szCs w:val="24"/>
          <w:lang w:val="en-US"/>
        </w:rPr>
        <w:t>are</w:t>
      </w:r>
      <w:r w:rsidR="0082154B" w:rsidRPr="00B86243">
        <w:rPr>
          <w:rFonts w:ascii="Times New Roman" w:hAnsi="Times New Roman" w:cs="Times New Roman"/>
          <w:sz w:val="24"/>
          <w:szCs w:val="24"/>
          <w:lang w:val="en-US"/>
        </w:rPr>
        <w:t xml:space="preserve"> summarized in Table </w:t>
      </w:r>
      <w:r w:rsidR="0082154B">
        <w:rPr>
          <w:rFonts w:ascii="Times New Roman" w:hAnsi="Times New Roman" w:cs="Times New Roman"/>
          <w:sz w:val="24"/>
          <w:szCs w:val="24"/>
          <w:lang w:val="en-US"/>
        </w:rPr>
        <w:t>X</w:t>
      </w:r>
      <w:r w:rsidR="0082154B" w:rsidRPr="00B86243">
        <w:rPr>
          <w:rFonts w:ascii="Times New Roman" w:hAnsi="Times New Roman" w:cs="Times New Roman"/>
          <w:sz w:val="24"/>
          <w:szCs w:val="24"/>
          <w:lang w:val="en-US"/>
        </w:rPr>
        <w:t>.</w:t>
      </w:r>
    </w:p>
    <w:p w14:paraId="2AB5BD44" w14:textId="77777777" w:rsidR="0082154B" w:rsidRDefault="0082154B" w:rsidP="00F8169D">
      <w:pPr>
        <w:spacing w:after="0" w:line="480" w:lineRule="auto"/>
        <w:jc w:val="both"/>
        <w:rPr>
          <w:rFonts w:ascii="Times New Roman" w:hAnsi="Times New Roman" w:cs="Times New Roman"/>
          <w:b/>
          <w:bCs/>
          <w:sz w:val="24"/>
          <w:szCs w:val="24"/>
          <w:lang w:val="en-US"/>
        </w:rPr>
      </w:pPr>
    </w:p>
    <w:p w14:paraId="17DEE6A8" w14:textId="07AE6A02" w:rsidR="006E0E1A" w:rsidRDefault="00AC379C"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1EA4F30" wp14:editId="218C6B0D">
            <wp:extent cx="4909312" cy="54864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3954" cy="5491588"/>
                    </a:xfrm>
                    <a:prstGeom prst="rect">
                      <a:avLst/>
                    </a:prstGeom>
                    <a:noFill/>
                    <a:ln>
                      <a:noFill/>
                    </a:ln>
                  </pic:spPr>
                </pic:pic>
              </a:graphicData>
            </a:graphic>
          </wp:inline>
        </w:drawing>
      </w:r>
      <w:r>
        <w:rPr>
          <w:rFonts w:ascii="Times New Roman" w:hAnsi="Times New Roman" w:cs="Times New Roman"/>
          <w:b/>
          <w:bCs/>
          <w:noProof/>
          <w:sz w:val="24"/>
          <w:szCs w:val="24"/>
          <w:lang w:val="en-US"/>
        </w:rPr>
        <w:drawing>
          <wp:inline distT="0" distB="0" distL="0" distR="0" wp14:anchorId="7F0DB5D1" wp14:editId="7173EF40">
            <wp:extent cx="5753100" cy="3448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2C26F603" w14:textId="2C9B8DEF" w:rsidR="00843196" w:rsidRDefault="00843196" w:rsidP="00843196">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fluency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9949E8">
        <w:rPr>
          <w:rFonts w:ascii="Times New Roman" w:hAnsi="Times New Roman" w:cs="Times New Roman"/>
          <w:sz w:val="24"/>
          <w:szCs w:val="24"/>
          <w:lang w:val="en-US"/>
        </w:rPr>
        <w:t>018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893</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as well as</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Pr>
          <w:rFonts w:ascii="Times New Roman" w:hAnsi="Times New Roman" w:cs="Times New Roman"/>
          <w:sz w:val="24"/>
          <w:szCs w:val="24"/>
          <w:lang w:val="en-US"/>
        </w:rPr>
        <w:t>.</w:t>
      </w:r>
      <w:r w:rsidR="009949E8">
        <w:rPr>
          <w:rFonts w:ascii="Times New Roman" w:hAnsi="Times New Roman" w:cs="Times New Roman"/>
          <w:sz w:val="24"/>
          <w:szCs w:val="24"/>
          <w:lang w:val="en-US"/>
        </w:rPr>
        <w:t>035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did not</w:t>
      </w:r>
      <w:r w:rsidR="009949E8" w:rsidRPr="00B86243">
        <w:rPr>
          <w:rFonts w:ascii="Times New Roman" w:hAnsi="Times New Roman" w:cs="Times New Roman"/>
          <w:sz w:val="24"/>
          <w:szCs w:val="24"/>
          <w:lang w:val="en-US"/>
        </w:rPr>
        <w:t xml:space="preserve"> significantly improved model fit</w:t>
      </w:r>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Introducing a fixed effect for</w:t>
      </w:r>
      <w:r w:rsidR="009949E8">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25</w:t>
      </w:r>
      <w:r>
        <w:rPr>
          <w:rFonts w:ascii="Times New Roman" w:hAnsi="Times New Roman" w:cs="Times New Roman"/>
          <w:sz w:val="24"/>
          <w:szCs w:val="24"/>
          <w:lang w:val="en-US"/>
        </w:rPr>
        <w:t>.</w:t>
      </w:r>
      <w:r w:rsidR="009949E8">
        <w:rPr>
          <w:rFonts w:ascii="Times New Roman" w:hAnsi="Times New Roman" w:cs="Times New Roman"/>
          <w:sz w:val="24"/>
          <w:szCs w:val="24"/>
          <w:lang w:val="en-US"/>
        </w:rPr>
        <w:t>768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 xml:space="preserve">indicating that the translations of the group </w:t>
      </w:r>
      <w:proofErr w:type="spellStart"/>
      <w:r w:rsidR="009949E8">
        <w:rPr>
          <w:rFonts w:ascii="Times New Roman" w:hAnsi="Times New Roman" w:cs="Times New Roman"/>
          <w:sz w:val="24"/>
          <w:szCs w:val="24"/>
          <w:lang w:val="en-US"/>
        </w:rPr>
        <w:t>TraPro</w:t>
      </w:r>
      <w:proofErr w:type="spellEnd"/>
      <w:r w:rsidR="009949E8" w:rsidRPr="00B86243">
        <w:rPr>
          <w:rFonts w:ascii="Times New Roman" w:hAnsi="Times New Roman" w:cs="Times New Roman"/>
          <w:sz w:val="24"/>
          <w:szCs w:val="24"/>
          <w:lang w:val="en-US"/>
        </w:rPr>
        <w:t xml:space="preserve"> (</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0.65</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and </w:t>
      </w:r>
      <w:proofErr w:type="spellStart"/>
      <w:r w:rsidR="009949E8">
        <w:rPr>
          <w:rFonts w:ascii="Times New Roman" w:hAnsi="Times New Roman" w:cs="Times New Roman"/>
          <w:sz w:val="24"/>
          <w:szCs w:val="24"/>
          <w:lang w:val="en-US"/>
        </w:rPr>
        <w:t>TraStu</w:t>
      </w:r>
      <w:proofErr w:type="spellEnd"/>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0.41</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were rated to be more fluent </w:t>
      </w:r>
      <w:r w:rsidR="009949E8" w:rsidRPr="00B86243">
        <w:rPr>
          <w:rFonts w:ascii="Times New Roman" w:hAnsi="Times New Roman" w:cs="Times New Roman"/>
          <w:sz w:val="24"/>
          <w:szCs w:val="24"/>
          <w:lang w:val="en-US"/>
        </w:rPr>
        <w:t>compared to</w:t>
      </w:r>
      <w:r w:rsidR="009949E8">
        <w:rPr>
          <w:rFonts w:ascii="Times New Roman" w:hAnsi="Times New Roman" w:cs="Times New Roman"/>
          <w:sz w:val="24"/>
          <w:szCs w:val="24"/>
          <w:lang w:val="en-US"/>
        </w:rPr>
        <w:t xml:space="preserve"> the </w:t>
      </w:r>
      <w:r w:rsidR="003A385A">
        <w:rPr>
          <w:rFonts w:ascii="Times New Roman" w:hAnsi="Times New Roman" w:cs="Times New Roman"/>
          <w:sz w:val="24"/>
          <w:szCs w:val="24"/>
          <w:lang w:val="en-US"/>
        </w:rPr>
        <w:t>Mul</w:t>
      </w:r>
      <w:r w:rsidR="009949E8">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9949E8">
        <w:rPr>
          <w:rFonts w:ascii="Times New Roman" w:hAnsi="Times New Roman" w:cs="Times New Roman"/>
          <w:sz w:val="24"/>
          <w:szCs w:val="24"/>
          <w:lang w:val="en-US"/>
        </w:rPr>
        <w:t>fluency rating</w:t>
      </w:r>
      <w:r w:rsidR="009949E8"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sidR="009949E8">
        <w:rPr>
          <w:rFonts w:ascii="Times New Roman" w:hAnsi="Times New Roman" w:cs="Times New Roman"/>
          <w:sz w:val="24"/>
          <w:szCs w:val="24"/>
          <w:lang w:val="en-US"/>
        </w:rPr>
        <w:t>group</w:t>
      </w:r>
      <w:r w:rsidRPr="00B86243">
        <w:rPr>
          <w:rFonts w:ascii="Times New Roman" w:hAnsi="Times New Roman" w:cs="Times New Roman"/>
          <w:sz w:val="24"/>
          <w:szCs w:val="24"/>
          <w:lang w:val="en-US"/>
        </w:rPr>
        <w:t xml:space="preserve">. </w:t>
      </w:r>
    </w:p>
    <w:p w14:paraId="420CF946" w14:textId="2D30E7BB" w:rsidR="006E0E1A" w:rsidRDefault="009949E8"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accuracy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w:t>
      </w:r>
      <w:r w:rsidR="00DC2CA8">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679</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sidR="00DC2CA8">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6.314</w:t>
      </w:r>
      <w:r w:rsidR="00DC2CA8" w:rsidRPr="00B86243">
        <w:rPr>
          <w:rFonts w:ascii="Times New Roman" w:hAnsi="Times New Roman" w:cs="Times New Roman"/>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012</w:t>
      </w:r>
      <w:r w:rsidR="00DC2CA8" w:rsidRPr="00B86243">
        <w:rPr>
          <w:rFonts w:ascii="Times New Roman" w:hAnsi="Times New Roman" w:cs="Times New Roman"/>
          <w:sz w:val="24"/>
          <w:szCs w:val="24"/>
          <w:lang w:val="en-US"/>
        </w:rPr>
        <w:t>)</w:t>
      </w:r>
      <w:r>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indicating that the translations of the </w:t>
      </w:r>
      <w:r w:rsidR="00DC2CA8">
        <w:rPr>
          <w:rFonts w:ascii="Times New Roman" w:hAnsi="Times New Roman" w:cs="Times New Roman"/>
          <w:sz w:val="24"/>
          <w:szCs w:val="24"/>
          <w:lang w:val="en-US"/>
        </w:rPr>
        <w:t>ELF version</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w:t>
      </w:r>
      <w:r>
        <w:rPr>
          <w:rFonts w:ascii="Times New Roman" w:hAnsi="Times New Roman" w:cs="Times New Roman"/>
          <w:sz w:val="24"/>
          <w:szCs w:val="24"/>
          <w:lang w:val="en-US"/>
        </w:rPr>
        <w:t>0</w:t>
      </w:r>
      <w:r w:rsidR="00DC2CA8">
        <w:rPr>
          <w:rFonts w:ascii="Times New Roman" w:hAnsi="Times New Roman" w:cs="Times New Roman"/>
          <w:sz w:val="24"/>
          <w:szCs w:val="24"/>
          <w:lang w:val="en-US"/>
        </w:rPr>
        <w:t>.266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rated to be </w:t>
      </w:r>
      <w:r w:rsidR="00DC2CA8">
        <w:rPr>
          <w:rFonts w:ascii="Times New Roman" w:hAnsi="Times New Roman" w:cs="Times New Roman"/>
          <w:sz w:val="24"/>
          <w:szCs w:val="24"/>
          <w:lang w:val="en-US"/>
        </w:rPr>
        <w:t>less accurate</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proofErr w:type="spellStart"/>
      <w:r w:rsidR="00DC2CA8">
        <w:rPr>
          <w:rFonts w:ascii="Times New Roman" w:hAnsi="Times New Roman" w:cs="Times New Roman"/>
          <w:sz w:val="24"/>
          <w:szCs w:val="24"/>
          <w:lang w:val="en-US"/>
        </w:rPr>
        <w:t>EdE</w:t>
      </w:r>
      <w:proofErr w:type="spellEnd"/>
      <w:r w:rsidR="00DC2CA8">
        <w:rPr>
          <w:rFonts w:ascii="Times New Roman" w:hAnsi="Times New Roman" w:cs="Times New Roman"/>
          <w:sz w:val="24"/>
          <w:szCs w:val="24"/>
          <w:lang w:val="en-US"/>
        </w:rPr>
        <w:t xml:space="preserve"> version</w:t>
      </w:r>
      <w:r>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Adding</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a fixed effect for</w:t>
      </w:r>
      <w:r w:rsidR="00DC2CA8">
        <w:rPr>
          <w:rFonts w:ascii="Times New Roman" w:hAnsi="Times New Roman" w:cs="Times New Roman"/>
          <w:sz w:val="24"/>
          <w:szCs w:val="24"/>
          <w:lang w:val="en-US"/>
        </w:rPr>
        <w:t xml:space="preserve"> group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1.850</w:t>
      </w:r>
      <w:r w:rsidR="00DC2CA8" w:rsidRPr="00B86243">
        <w:rPr>
          <w:rFonts w:ascii="Times New Roman" w:hAnsi="Times New Roman" w:cs="Times New Roman"/>
          <w:sz w:val="24"/>
          <w:szCs w:val="24"/>
          <w:lang w:val="en-US"/>
        </w:rPr>
        <w:t>,</w:t>
      </w:r>
      <w:r w:rsidR="003823E9" w:rsidRPr="003823E9">
        <w:rPr>
          <w:rFonts w:ascii="Times New Roman" w:hAnsi="Times New Roman" w:cs="Times New Roman"/>
          <w:noProof/>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396</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did not</w:t>
      </w:r>
      <w:r w:rsidR="00DC2CA8" w:rsidRPr="00B86243">
        <w:rPr>
          <w:rFonts w:ascii="Times New Roman" w:hAnsi="Times New Roman" w:cs="Times New Roman"/>
          <w:sz w:val="24"/>
          <w:szCs w:val="24"/>
          <w:lang w:val="en-US"/>
        </w:rPr>
        <w:t xml:space="preserve"> significantly improved model fit</w:t>
      </w:r>
      <w:r w:rsidR="00DC2CA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C2CA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w:t>
      </w:r>
      <w:r w:rsidRPr="00B86243">
        <w:rPr>
          <w:rFonts w:ascii="Times New Roman" w:hAnsi="Times New Roman" w:cs="Times New Roman"/>
          <w:sz w:val="24"/>
          <w:szCs w:val="24"/>
          <w:lang w:val="en-US"/>
        </w:rPr>
        <w:t xml:space="preserve"> was best predicted by </w:t>
      </w:r>
      <w:r w:rsidR="00DC2CA8">
        <w:rPr>
          <w:rFonts w:ascii="Times New Roman" w:hAnsi="Times New Roman" w:cs="Times New Roman"/>
          <w:sz w:val="24"/>
          <w:szCs w:val="24"/>
          <w:lang w:val="en-US"/>
        </w:rPr>
        <w:t>condition</w:t>
      </w:r>
      <w:r w:rsidRPr="00B86243">
        <w:rPr>
          <w:rFonts w:ascii="Times New Roman" w:hAnsi="Times New Roman" w:cs="Times New Roman"/>
          <w:sz w:val="24"/>
          <w:szCs w:val="24"/>
          <w:lang w:val="en-US"/>
        </w:rPr>
        <w:t>.</w:t>
      </w:r>
      <w:r w:rsidR="00DC2CA8" w:rsidRPr="00DC2CA8">
        <w:rPr>
          <w:rFonts w:ascii="Times New Roman" w:hAnsi="Times New Roman" w:cs="Times New Roman"/>
          <w:sz w:val="24"/>
          <w:szCs w:val="24"/>
          <w:lang w:val="en-US"/>
        </w:rPr>
        <w:t xml:space="preserve"> </w:t>
      </w:r>
      <w:r w:rsidR="00E85962">
        <w:rPr>
          <w:rFonts w:ascii="Times New Roman" w:hAnsi="Times New Roman" w:cs="Times New Roman"/>
          <w:sz w:val="24"/>
          <w:szCs w:val="24"/>
          <w:lang w:val="en-US"/>
        </w:rPr>
        <w:t xml:space="preserve">All </w:t>
      </w:r>
      <w:r w:rsidR="00DC2CA8" w:rsidRPr="00B86243">
        <w:rPr>
          <w:rFonts w:ascii="Times New Roman" w:hAnsi="Times New Roman" w:cs="Times New Roman"/>
          <w:sz w:val="24"/>
          <w:szCs w:val="24"/>
          <w:lang w:val="en-US"/>
        </w:rPr>
        <w:t xml:space="preserve">LMM fixed effects </w:t>
      </w:r>
      <w:r w:rsidR="00DC2CA8">
        <w:rPr>
          <w:rFonts w:ascii="Times New Roman" w:hAnsi="Times New Roman" w:cs="Times New Roman"/>
          <w:sz w:val="24"/>
          <w:szCs w:val="24"/>
          <w:lang w:val="en-US"/>
        </w:rPr>
        <w:t xml:space="preserve">of the </w:t>
      </w:r>
      <w:r w:rsidR="001E3215">
        <w:rPr>
          <w:rFonts w:ascii="Times New Roman" w:hAnsi="Times New Roman" w:cs="Times New Roman"/>
          <w:sz w:val="24"/>
          <w:szCs w:val="24"/>
          <w:lang w:val="en-US"/>
        </w:rPr>
        <w:t>translation task are</w:t>
      </w:r>
      <w:r w:rsidR="00DC2CA8" w:rsidRPr="00B86243">
        <w:rPr>
          <w:rFonts w:ascii="Times New Roman" w:hAnsi="Times New Roman" w:cs="Times New Roman"/>
          <w:sz w:val="24"/>
          <w:szCs w:val="24"/>
          <w:lang w:val="en-US"/>
        </w:rPr>
        <w:t xml:space="preserve"> summarized in Table </w:t>
      </w:r>
      <w:r w:rsidR="00DC2CA8">
        <w:rPr>
          <w:rFonts w:ascii="Times New Roman" w:hAnsi="Times New Roman" w:cs="Times New Roman"/>
          <w:sz w:val="24"/>
          <w:szCs w:val="24"/>
          <w:lang w:val="en-US"/>
        </w:rPr>
        <w:t>X</w:t>
      </w:r>
      <w:r w:rsidR="00DC2CA8" w:rsidRPr="00B86243">
        <w:rPr>
          <w:rFonts w:ascii="Times New Roman" w:hAnsi="Times New Roman" w:cs="Times New Roman"/>
          <w:sz w:val="24"/>
          <w:szCs w:val="24"/>
          <w:lang w:val="en-US"/>
        </w:rPr>
        <w:t>.</w:t>
      </w:r>
    </w:p>
    <w:p w14:paraId="1871527F" w14:textId="77777777" w:rsidR="00DC2CA8" w:rsidRDefault="00DC2CA8" w:rsidP="00F8169D">
      <w:pPr>
        <w:spacing w:after="0" w:line="480" w:lineRule="auto"/>
        <w:jc w:val="both"/>
        <w:rPr>
          <w:rFonts w:ascii="Times New Roman" w:hAnsi="Times New Roman" w:cs="Times New Roman"/>
          <w:b/>
          <w:bCs/>
          <w:sz w:val="24"/>
          <w:szCs w:val="24"/>
          <w:lang w:val="en-US"/>
        </w:rPr>
      </w:pPr>
    </w:p>
    <w:p w14:paraId="275B1CCC" w14:textId="441EC994"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165C443" wp14:editId="42409EF4">
            <wp:extent cx="5752465" cy="28917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2891790"/>
                    </a:xfrm>
                    <a:prstGeom prst="rect">
                      <a:avLst/>
                    </a:prstGeom>
                    <a:noFill/>
                    <a:ln>
                      <a:noFill/>
                    </a:ln>
                  </pic:spPr>
                </pic:pic>
              </a:graphicData>
            </a:graphic>
          </wp:inline>
        </w:drawing>
      </w:r>
    </w:p>
    <w:p w14:paraId="79FFB798" w14:textId="5C239F63" w:rsidR="006E0E1A" w:rsidRDefault="006E0E1A" w:rsidP="00F8169D">
      <w:pPr>
        <w:spacing w:after="0" w:line="480" w:lineRule="auto"/>
        <w:jc w:val="both"/>
        <w:rPr>
          <w:rFonts w:ascii="Times New Roman" w:hAnsi="Times New Roman" w:cs="Times New Roman"/>
          <w:b/>
          <w:bCs/>
          <w:sz w:val="24"/>
          <w:szCs w:val="24"/>
          <w:lang w:val="en-US"/>
        </w:rPr>
      </w:pPr>
    </w:p>
    <w:p w14:paraId="5DA67EA4" w14:textId="2165AEE3" w:rsidR="00733094" w:rsidRDefault="0073309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EEG results</w:t>
      </w:r>
    </w:p>
    <w:p w14:paraId="7EBC5607" w14:textId="03E55069" w:rsidR="00733094" w:rsidRDefault="00733094" w:rsidP="00733094">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frontal theta,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9.646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008</w:t>
      </w:r>
      <w:r w:rsidRPr="00B86243">
        <w:rPr>
          <w:rFonts w:ascii="Times New Roman" w:hAnsi="Times New Roman" w:cs="Times New Roman"/>
          <w:sz w:val="24"/>
          <w:szCs w:val="24"/>
          <w:lang w:val="en-US"/>
        </w:rPr>
        <w:t>)</w:t>
      </w:r>
      <w:r w:rsidR="00E85962">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higher theta activity in the copying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0.106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translating task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0.081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reading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1.408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235</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5C6A0B">
        <w:rPr>
          <w:rFonts w:ascii="Times New Roman" w:hAnsi="Times New Roman" w:cs="Times New Roman"/>
          <w:sz w:val="24"/>
          <w:szCs w:val="24"/>
          <w:lang w:val="en-US"/>
        </w:rPr>
        <w:t>0</w:t>
      </w:r>
      <w:r>
        <w:rPr>
          <w:rFonts w:ascii="Times New Roman" w:hAnsi="Times New Roman" w:cs="Times New Roman"/>
          <w:sz w:val="24"/>
          <w:szCs w:val="24"/>
          <w:lang w:val="en-US"/>
        </w:rPr>
        <w:t>.</w:t>
      </w:r>
      <w:r w:rsidR="005C6A0B">
        <w:rPr>
          <w:rFonts w:ascii="Times New Roman" w:hAnsi="Times New Roman" w:cs="Times New Roman"/>
          <w:sz w:val="24"/>
          <w:szCs w:val="24"/>
          <w:lang w:val="en-US"/>
        </w:rPr>
        <w:t>310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5C6A0B">
        <w:rPr>
          <w:rFonts w:ascii="Times New Roman" w:hAnsi="Times New Roman" w:cs="Times New Roman"/>
          <w:sz w:val="24"/>
          <w:szCs w:val="24"/>
          <w:lang w:val="en-US"/>
        </w:rPr>
        <w:t>577</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as well as group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3.640</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162</w:t>
      </w:r>
      <w:r w:rsidR="002717A8"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However, a</w:t>
      </w:r>
      <w:r w:rsidR="005C6A0B">
        <w:rPr>
          <w:rFonts w:ascii="Times New Roman" w:hAnsi="Times New Roman" w:cs="Times New Roman"/>
          <w:sz w:val="24"/>
          <w:szCs w:val="24"/>
          <w:lang w:val="en-US"/>
        </w:rPr>
        <w:t>dding</w:t>
      </w:r>
      <w:r w:rsidR="005C6A0B" w:rsidRPr="005C6A0B">
        <w:rPr>
          <w:rFonts w:ascii="Times New Roman" w:hAnsi="Times New Roman" w:cs="Times New Roman"/>
          <w:sz w:val="24"/>
          <w:szCs w:val="24"/>
          <w:lang w:val="en-US"/>
        </w:rPr>
        <w:t xml:space="preserve"> </w:t>
      </w:r>
      <w:r w:rsidR="005C6A0B" w:rsidRPr="00B86243">
        <w:rPr>
          <w:rFonts w:ascii="Times New Roman" w:hAnsi="Times New Roman" w:cs="Times New Roman"/>
          <w:sz w:val="24"/>
          <w:szCs w:val="24"/>
          <w:lang w:val="en-US"/>
        </w:rPr>
        <w:t>a</w:t>
      </w:r>
      <w:r w:rsidR="002717A8">
        <w:rPr>
          <w:rFonts w:ascii="Times New Roman" w:hAnsi="Times New Roman" w:cs="Times New Roman"/>
          <w:sz w:val="24"/>
          <w:szCs w:val="24"/>
          <w:lang w:val="en-US"/>
        </w:rPr>
        <w:t xml:space="preserve">n interaction between task and group </w:t>
      </w:r>
      <w:r w:rsidR="005C6A0B" w:rsidRPr="00B86243">
        <w:rPr>
          <w:rFonts w:ascii="Times New Roman" w:hAnsi="Times New Roman" w:cs="Times New Roman"/>
          <w:sz w:val="24"/>
          <w:szCs w:val="24"/>
          <w:lang w:val="en-US"/>
        </w:rPr>
        <w:t>significantly improved model fit</w:t>
      </w:r>
      <w:r w:rsidR="005C6A0B">
        <w:rPr>
          <w:rFonts w:ascii="Times New Roman" w:hAnsi="Times New Roman" w:cs="Times New Roman"/>
          <w:sz w:val="24"/>
          <w:szCs w:val="24"/>
          <w:lang w:val="en-US"/>
        </w:rPr>
        <w:t xml:space="preserve">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14.623</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006). </w:t>
      </w:r>
      <w:r w:rsidR="001F627B">
        <w:rPr>
          <w:rFonts w:ascii="Times New Roman" w:hAnsi="Times New Roman" w:cs="Times New Roman"/>
          <w:sz w:val="24"/>
          <w:szCs w:val="24"/>
          <w:lang w:val="en-US"/>
        </w:rPr>
        <w:t xml:space="preserve">In the reading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revealed lower theta band activity (</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-0.105</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compared to the </w:t>
      </w:r>
      <w:r w:rsidR="007E67D8">
        <w:rPr>
          <w:rFonts w:ascii="Times New Roman" w:hAnsi="Times New Roman" w:cs="Times New Roman"/>
          <w:sz w:val="24"/>
          <w:szCs w:val="24"/>
          <w:lang w:val="en-US"/>
        </w:rPr>
        <w:t>Mul</w:t>
      </w:r>
      <w:r w:rsidR="001F627B">
        <w:rPr>
          <w:rFonts w:ascii="Times New Roman" w:hAnsi="Times New Roman" w:cs="Times New Roman"/>
          <w:sz w:val="24"/>
          <w:szCs w:val="24"/>
          <w:lang w:val="en-US"/>
        </w:rPr>
        <w:t xml:space="preserve"> group,</w:t>
      </w:r>
      <w:r w:rsidR="003A385A">
        <w:rPr>
          <w:rFonts w:ascii="Times New Roman" w:hAnsi="Times New Roman" w:cs="Times New Roman"/>
          <w:sz w:val="24"/>
          <w:szCs w:val="24"/>
          <w:lang w:val="en-US"/>
        </w:rPr>
        <w:t xml:space="preserve"> whereas the group of </w:t>
      </w:r>
      <w:proofErr w:type="spellStart"/>
      <w:r w:rsidR="003A385A">
        <w:rPr>
          <w:rFonts w:ascii="Times New Roman" w:hAnsi="Times New Roman" w:cs="Times New Roman"/>
          <w:sz w:val="24"/>
          <w:szCs w:val="24"/>
          <w:lang w:val="en-US"/>
        </w:rPr>
        <w:t>TraStu</w:t>
      </w:r>
      <w:proofErr w:type="spellEnd"/>
      <w:r w:rsidR="003A385A">
        <w:rPr>
          <w:rFonts w:ascii="Times New Roman" w:hAnsi="Times New Roman" w:cs="Times New Roman"/>
          <w:sz w:val="24"/>
          <w:szCs w:val="24"/>
          <w:lang w:val="en-US"/>
        </w:rPr>
        <w:t xml:space="preserve"> revealed higher theta band activity </w:t>
      </w:r>
      <w:r w:rsidR="003A385A" w:rsidRPr="00B86243">
        <w:rPr>
          <w:rFonts w:ascii="Times New Roman" w:hAnsi="Times New Roman" w:cs="Times New Roman"/>
          <w:sz w:val="24"/>
          <w:szCs w:val="24"/>
          <w:lang w:val="en-US"/>
        </w:rPr>
        <w:t>(</w:t>
      </w:r>
      <w:r w:rsidR="003A385A" w:rsidRPr="00B86243">
        <w:rPr>
          <w:rFonts w:ascii="Times New Roman" w:hAnsi="Times New Roman" w:cs="Times New Roman"/>
          <w:i/>
          <w:sz w:val="24"/>
          <w:szCs w:val="24"/>
          <w:lang w:val="en-US"/>
        </w:rPr>
        <w:t>β</w:t>
      </w:r>
      <w:r w:rsidR="003A385A" w:rsidRPr="00B86243">
        <w:rPr>
          <w:rFonts w:ascii="Times New Roman" w:hAnsi="Times New Roman" w:cs="Times New Roman"/>
          <w:sz w:val="24"/>
          <w:szCs w:val="24"/>
          <w:lang w:val="en-US"/>
        </w:rPr>
        <w:t xml:space="preserve"> = </w:t>
      </w:r>
      <w:r w:rsidR="003A385A">
        <w:rPr>
          <w:rFonts w:ascii="Times New Roman" w:hAnsi="Times New Roman" w:cs="Times New Roman"/>
          <w:sz w:val="24"/>
          <w:szCs w:val="24"/>
          <w:lang w:val="en-US"/>
        </w:rPr>
        <w:t>0.186</w:t>
      </w:r>
      <w:r w:rsidR="003A385A"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In the copying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w:t>
      </w:r>
      <w:r w:rsidR="001F627B" w:rsidRPr="00B86243">
        <w:rPr>
          <w:rFonts w:ascii="Times New Roman" w:hAnsi="Times New Roman" w:cs="Times New Roman"/>
          <w:sz w:val="24"/>
          <w:szCs w:val="24"/>
          <w:lang w:val="en-US"/>
        </w:rPr>
        <w:t>(</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w:t>
      </w:r>
      <w:r w:rsidR="007E67D8">
        <w:rPr>
          <w:rFonts w:ascii="Times New Roman" w:hAnsi="Times New Roman" w:cs="Times New Roman"/>
          <w:sz w:val="24"/>
          <w:szCs w:val="24"/>
          <w:lang w:val="en-US"/>
        </w:rPr>
        <w:t>1</w:t>
      </w:r>
      <w:r w:rsidR="003A385A">
        <w:rPr>
          <w:rFonts w:ascii="Times New Roman" w:hAnsi="Times New Roman" w:cs="Times New Roman"/>
          <w:sz w:val="24"/>
          <w:szCs w:val="24"/>
          <w:lang w:val="en-US"/>
        </w:rPr>
        <w:t>26</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w:t>
      </w:r>
      <w:r w:rsidR="007E67D8">
        <w:rPr>
          <w:rFonts w:ascii="Times New Roman" w:hAnsi="Times New Roman" w:cs="Times New Roman"/>
          <w:sz w:val="24"/>
          <w:szCs w:val="24"/>
          <w:lang w:val="en-US"/>
        </w:rPr>
        <w:t xml:space="preserve">and </w:t>
      </w:r>
      <w:proofErr w:type="spellStart"/>
      <w:r w:rsidR="007E67D8">
        <w:rPr>
          <w:rFonts w:ascii="Times New Roman" w:hAnsi="Times New Roman" w:cs="Times New Roman"/>
          <w:sz w:val="24"/>
          <w:szCs w:val="24"/>
          <w:lang w:val="en-US"/>
        </w:rPr>
        <w:t>TraStu</w:t>
      </w:r>
      <w:proofErr w:type="spellEnd"/>
      <w:r w:rsidR="007E67D8">
        <w:rPr>
          <w:rFonts w:ascii="Times New Roman" w:hAnsi="Times New Roman" w:cs="Times New Roman"/>
          <w:sz w:val="24"/>
          <w:szCs w:val="24"/>
          <w:lang w:val="en-US"/>
        </w:rPr>
        <w:t xml:space="preserve"> (</w:t>
      </w:r>
      <w:r w:rsidR="007E67D8" w:rsidRPr="00B86243">
        <w:rPr>
          <w:rFonts w:ascii="Times New Roman" w:hAnsi="Times New Roman" w:cs="Times New Roman"/>
          <w:i/>
          <w:sz w:val="24"/>
          <w:szCs w:val="24"/>
          <w:lang w:val="en-US"/>
        </w:rPr>
        <w:t>β</w:t>
      </w:r>
      <w:r w:rsidR="007E67D8" w:rsidRPr="00B86243">
        <w:rPr>
          <w:rFonts w:ascii="Times New Roman" w:hAnsi="Times New Roman" w:cs="Times New Roman"/>
          <w:sz w:val="24"/>
          <w:szCs w:val="24"/>
          <w:lang w:val="en-US"/>
        </w:rPr>
        <w:t xml:space="preserve"> = </w:t>
      </w:r>
      <w:r w:rsidR="007E67D8">
        <w:rPr>
          <w:rFonts w:ascii="Times New Roman" w:hAnsi="Times New Roman" w:cs="Times New Roman"/>
          <w:sz w:val="24"/>
          <w:szCs w:val="24"/>
          <w:lang w:val="en-US"/>
        </w:rPr>
        <w:t>0.</w:t>
      </w:r>
      <w:r w:rsidR="0005514D">
        <w:rPr>
          <w:rFonts w:ascii="Times New Roman" w:hAnsi="Times New Roman" w:cs="Times New Roman"/>
          <w:sz w:val="24"/>
          <w:szCs w:val="24"/>
          <w:lang w:val="en-US"/>
        </w:rPr>
        <w:t>111</w:t>
      </w:r>
      <w:r w:rsidR="007E67D8" w:rsidRPr="00B86243">
        <w:rPr>
          <w:rFonts w:ascii="Times New Roman" w:hAnsi="Times New Roman" w:cs="Times New Roman"/>
          <w:sz w:val="24"/>
          <w:szCs w:val="24"/>
          <w:lang w:val="en-US"/>
        </w:rPr>
        <w:t>)</w:t>
      </w:r>
      <w:r w:rsidR="007E67D8">
        <w:rPr>
          <w:rFonts w:ascii="Times New Roman" w:hAnsi="Times New Roman" w:cs="Times New Roman"/>
          <w:sz w:val="24"/>
          <w:szCs w:val="24"/>
          <w:lang w:val="en-US"/>
        </w:rPr>
        <w:t xml:space="preserve"> </w:t>
      </w:r>
      <w:r w:rsidR="001F627B">
        <w:rPr>
          <w:rFonts w:ascii="Times New Roman" w:hAnsi="Times New Roman" w:cs="Times New Roman"/>
          <w:sz w:val="24"/>
          <w:szCs w:val="24"/>
          <w:lang w:val="en-US"/>
        </w:rPr>
        <w:t>w</w:t>
      </w:r>
      <w:r w:rsidR="00D41883">
        <w:rPr>
          <w:rFonts w:ascii="Times New Roman" w:hAnsi="Times New Roman" w:cs="Times New Roman"/>
          <w:sz w:val="24"/>
          <w:szCs w:val="24"/>
          <w:lang w:val="en-US"/>
        </w:rPr>
        <w:t>ere</w:t>
      </w:r>
      <w:r w:rsidR="001F627B">
        <w:rPr>
          <w:rFonts w:ascii="Times New Roman" w:hAnsi="Times New Roman" w:cs="Times New Roman"/>
          <w:sz w:val="24"/>
          <w:szCs w:val="24"/>
          <w:lang w:val="en-US"/>
        </w:rPr>
        <w:t xml:space="preserve"> reflected by higher </w:t>
      </w:r>
      <w:r w:rsidR="00D41883">
        <w:rPr>
          <w:rFonts w:ascii="Times New Roman" w:hAnsi="Times New Roman" w:cs="Times New Roman"/>
          <w:sz w:val="24"/>
          <w:szCs w:val="24"/>
          <w:lang w:val="en-US"/>
        </w:rPr>
        <w:t xml:space="preserve">theta band activity compared to the Mul group. In the translating task, the group of </w:t>
      </w:r>
      <w:proofErr w:type="spellStart"/>
      <w:r w:rsidR="00D41883">
        <w:rPr>
          <w:rFonts w:ascii="Times New Roman" w:hAnsi="Times New Roman" w:cs="Times New Roman"/>
          <w:sz w:val="24"/>
          <w:szCs w:val="24"/>
          <w:lang w:val="en-US"/>
        </w:rPr>
        <w:t>TraPro</w:t>
      </w:r>
      <w:proofErr w:type="spellEnd"/>
      <w:r w:rsidR="00D41883">
        <w:rPr>
          <w:rFonts w:ascii="Times New Roman" w:hAnsi="Times New Roman" w:cs="Times New Roman"/>
          <w:sz w:val="24"/>
          <w:szCs w:val="24"/>
          <w:lang w:val="en-US"/>
        </w:rPr>
        <w:t xml:space="preserve"> </w:t>
      </w:r>
      <w:r w:rsidR="00D41883" w:rsidRPr="00B86243">
        <w:rPr>
          <w:rFonts w:ascii="Times New Roman" w:hAnsi="Times New Roman" w:cs="Times New Roman"/>
          <w:sz w:val="24"/>
          <w:szCs w:val="24"/>
          <w:lang w:val="en-US"/>
        </w:rPr>
        <w:t>(</w:t>
      </w:r>
      <w:r w:rsidR="00D41883" w:rsidRPr="00B86243">
        <w:rPr>
          <w:rFonts w:ascii="Times New Roman" w:hAnsi="Times New Roman" w:cs="Times New Roman"/>
          <w:i/>
          <w:sz w:val="24"/>
          <w:szCs w:val="24"/>
          <w:lang w:val="en-US"/>
        </w:rPr>
        <w:t>β</w:t>
      </w:r>
      <w:r w:rsidR="00D41883" w:rsidRPr="00B86243">
        <w:rPr>
          <w:rFonts w:ascii="Times New Roman" w:hAnsi="Times New Roman" w:cs="Times New Roman"/>
          <w:sz w:val="24"/>
          <w:szCs w:val="24"/>
          <w:lang w:val="en-US"/>
        </w:rPr>
        <w:t xml:space="preserve"> = </w:t>
      </w:r>
      <w:r w:rsidR="00D41883">
        <w:rPr>
          <w:rFonts w:ascii="Times New Roman" w:hAnsi="Times New Roman" w:cs="Times New Roman"/>
          <w:sz w:val="24"/>
          <w:szCs w:val="24"/>
          <w:lang w:val="en-US"/>
        </w:rPr>
        <w:t>0.0</w:t>
      </w:r>
      <w:r w:rsidR="003A385A">
        <w:rPr>
          <w:rFonts w:ascii="Times New Roman" w:hAnsi="Times New Roman" w:cs="Times New Roman"/>
          <w:sz w:val="24"/>
          <w:szCs w:val="24"/>
          <w:lang w:val="en-US"/>
        </w:rPr>
        <w:t>30</w:t>
      </w:r>
      <w:r w:rsidR="00D41883" w:rsidRPr="00B86243">
        <w:rPr>
          <w:rFonts w:ascii="Times New Roman" w:hAnsi="Times New Roman" w:cs="Times New Roman"/>
          <w:sz w:val="24"/>
          <w:szCs w:val="24"/>
          <w:lang w:val="en-US"/>
        </w:rPr>
        <w:t>)</w:t>
      </w:r>
      <w:r w:rsidR="00D41883">
        <w:rPr>
          <w:rFonts w:ascii="Times New Roman" w:hAnsi="Times New Roman" w:cs="Times New Roman"/>
          <w:sz w:val="24"/>
          <w:szCs w:val="24"/>
          <w:lang w:val="en-US"/>
        </w:rPr>
        <w:t xml:space="preserve"> and </w:t>
      </w:r>
      <w:proofErr w:type="spellStart"/>
      <w:r w:rsidR="00D41883">
        <w:rPr>
          <w:rFonts w:ascii="Times New Roman" w:hAnsi="Times New Roman" w:cs="Times New Roman"/>
          <w:sz w:val="24"/>
          <w:szCs w:val="24"/>
          <w:lang w:val="en-US"/>
        </w:rPr>
        <w:t>TraStu</w:t>
      </w:r>
      <w:proofErr w:type="spellEnd"/>
      <w:r w:rsidR="00D41883">
        <w:rPr>
          <w:rFonts w:ascii="Times New Roman" w:hAnsi="Times New Roman" w:cs="Times New Roman"/>
          <w:sz w:val="24"/>
          <w:szCs w:val="24"/>
          <w:lang w:val="en-US"/>
        </w:rPr>
        <w:t xml:space="preserve"> (0.1</w:t>
      </w:r>
      <w:r w:rsidR="003A385A">
        <w:rPr>
          <w:rFonts w:ascii="Times New Roman" w:hAnsi="Times New Roman" w:cs="Times New Roman"/>
          <w:sz w:val="24"/>
          <w:szCs w:val="24"/>
          <w:lang w:val="en-US"/>
        </w:rPr>
        <w:t>23</w:t>
      </w:r>
      <w:r w:rsidR="00D41883">
        <w:rPr>
          <w:rFonts w:ascii="Times New Roman" w:hAnsi="Times New Roman" w:cs="Times New Roman"/>
          <w:sz w:val="24"/>
          <w:szCs w:val="24"/>
          <w:lang w:val="en-US"/>
        </w:rPr>
        <w:t xml:space="preserve">) showed higher theta band activity compared to the Mul group.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41883">
        <w:rPr>
          <w:rFonts w:ascii="Times New Roman" w:hAnsi="Times New Roman" w:cs="Times New Roman"/>
          <w:sz w:val="24"/>
          <w:szCs w:val="24"/>
          <w:lang w:val="en-US"/>
        </w:rPr>
        <w:t>frontal theta</w:t>
      </w:r>
      <w:r w:rsidR="00D41883" w:rsidRPr="00B86243">
        <w:rPr>
          <w:rFonts w:ascii="Times New Roman" w:hAnsi="Times New Roman" w:cs="Times New Roman"/>
          <w:sz w:val="24"/>
          <w:szCs w:val="24"/>
          <w:lang w:val="en-US"/>
        </w:rPr>
        <w:t xml:space="preserve"> </w:t>
      </w:r>
      <w:r w:rsidR="00D41883">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D41883">
        <w:rPr>
          <w:rFonts w:ascii="Times New Roman" w:hAnsi="Times New Roman" w:cs="Times New Roman"/>
          <w:sz w:val="24"/>
          <w:szCs w:val="24"/>
          <w:lang w:val="en-US"/>
        </w:rPr>
        <w:t xml:space="preserve">, group, </w:t>
      </w:r>
      <w:r w:rsidR="00E85962">
        <w:rPr>
          <w:rFonts w:ascii="Times New Roman" w:hAnsi="Times New Roman" w:cs="Times New Roman"/>
          <w:sz w:val="24"/>
          <w:szCs w:val="24"/>
          <w:lang w:val="en-US"/>
        </w:rPr>
        <w:t>and</w:t>
      </w:r>
      <w:r w:rsidR="00D41883">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22CA5E19" w14:textId="7B8726FA" w:rsidR="00632A0C" w:rsidRDefault="00632A0C" w:rsidP="00632A0C">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parietal alpha,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fixed effect </w:t>
      </w:r>
      <w:r>
        <w:rPr>
          <w:rFonts w:ascii="Times New Roman" w:hAnsi="Times New Roman" w:cs="Times New Roman"/>
          <w:sz w:val="24"/>
          <w:szCs w:val="24"/>
          <w:lang w:val="en-US"/>
        </w:rPr>
        <w:t xml:space="preserve">for 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4.223</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121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0.650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420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0.544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461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0.174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917</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However, adding</w:t>
      </w:r>
      <w:r w:rsidRPr="005C6A0B">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w:t>
      </w:r>
      <w:r>
        <w:rPr>
          <w:rFonts w:ascii="Times New Roman" w:hAnsi="Times New Roman" w:cs="Times New Roman"/>
          <w:sz w:val="24"/>
          <w:szCs w:val="24"/>
          <w:lang w:val="en-US"/>
        </w:rPr>
        <w:t xml:space="preserve">n interaction between task and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26</w:t>
      </w:r>
      <w:r>
        <w:rPr>
          <w:rFonts w:ascii="Times New Roman" w:hAnsi="Times New Roman" w:cs="Times New Roman"/>
          <w:sz w:val="24"/>
          <w:szCs w:val="24"/>
          <w:lang w:val="en-US"/>
        </w:rPr>
        <w:t>.</w:t>
      </w:r>
      <w:r w:rsidR="00F83876">
        <w:rPr>
          <w:rFonts w:ascii="Times New Roman" w:hAnsi="Times New Roman" w:cs="Times New Roman"/>
          <w:sz w:val="24"/>
          <w:szCs w:val="24"/>
          <w:lang w:val="en-US"/>
        </w:rPr>
        <w:t>611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F83876">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sidR="00F83876">
        <w:rPr>
          <w:rFonts w:ascii="Times New Roman" w:hAnsi="Times New Roman" w:cs="Times New Roman"/>
          <w:sz w:val="24"/>
          <w:szCs w:val="24"/>
          <w:lang w:val="en-US"/>
        </w:rPr>
        <w:t>1</w:t>
      </w:r>
      <w:r>
        <w:rPr>
          <w:rFonts w:ascii="Times New Roman" w:hAnsi="Times New Roman" w:cs="Times New Roman"/>
          <w:sz w:val="24"/>
          <w:szCs w:val="24"/>
          <w:lang w:val="en-US"/>
        </w:rPr>
        <w:t xml:space="preserve">) compared to a model with only main effects for task and group. In the reading task, the group of </w:t>
      </w:r>
      <w:proofErr w:type="spellStart"/>
      <w:r>
        <w:rPr>
          <w:rFonts w:ascii="Times New Roman" w:hAnsi="Times New Roman" w:cs="Times New Roman"/>
          <w:sz w:val="24"/>
          <w:szCs w:val="24"/>
          <w:lang w:val="en-US"/>
        </w:rPr>
        <w:t>TraPro</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-0.252</w:t>
      </w:r>
      <w:r w:rsidR="00F83876" w:rsidRPr="00B86243">
        <w:rPr>
          <w:rFonts w:ascii="Times New Roman" w:hAnsi="Times New Roman" w:cs="Times New Roman"/>
          <w:sz w:val="24"/>
          <w:szCs w:val="24"/>
          <w:lang w:val="en-US"/>
        </w:rPr>
        <w:t>)</w:t>
      </w:r>
      <w:r w:rsidR="00F83876">
        <w:rPr>
          <w:rFonts w:ascii="Times New Roman" w:hAnsi="Times New Roman" w:cs="Times New Roman"/>
          <w:sz w:val="24"/>
          <w:szCs w:val="24"/>
          <w:lang w:val="en-US"/>
        </w:rPr>
        <w:t xml:space="preserve"> and </w:t>
      </w:r>
      <w:proofErr w:type="spellStart"/>
      <w:r w:rsidR="00F83876">
        <w:rPr>
          <w:rFonts w:ascii="Times New Roman" w:hAnsi="Times New Roman" w:cs="Times New Roman"/>
          <w:sz w:val="24"/>
          <w:szCs w:val="24"/>
          <w:lang w:val="en-US"/>
        </w:rPr>
        <w:t>TraStu</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-0.107</w:t>
      </w:r>
      <w:r w:rsidR="00F83876"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revealed lower </w:t>
      </w:r>
      <w:r w:rsidR="00F83876">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F838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copying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260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TraStu</w:t>
      </w:r>
      <w:proofErr w:type="spellEnd"/>
      <w:r>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058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reflected by higher </w:t>
      </w:r>
      <w:r w:rsidR="007838FF">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 In the translating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w:t>
      </w:r>
      <w:r w:rsidR="00BA7CBE">
        <w:rPr>
          <w:rFonts w:ascii="Times New Roman" w:hAnsi="Times New Roman" w:cs="Times New Roman"/>
          <w:sz w:val="24"/>
          <w:szCs w:val="24"/>
          <w:lang w:val="en-US"/>
        </w:rPr>
        <w:t>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showed higher </w:t>
      </w:r>
      <w:r w:rsidR="00BA7CBE">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BA7CBE">
        <w:rPr>
          <w:rFonts w:ascii="Times New Roman" w:hAnsi="Times New Roman" w:cs="Times New Roman"/>
          <w:sz w:val="24"/>
          <w:szCs w:val="24"/>
          <w:lang w:val="en-US"/>
        </w:rPr>
        <w:t xml:space="preserve">, whereas the group of </w:t>
      </w:r>
      <w:proofErr w:type="spellStart"/>
      <w:r w:rsidR="00BA7CBE">
        <w:rPr>
          <w:rFonts w:ascii="Times New Roman" w:hAnsi="Times New Roman" w:cs="Times New Roman"/>
          <w:sz w:val="24"/>
          <w:szCs w:val="24"/>
          <w:lang w:val="en-US"/>
        </w:rPr>
        <w:t>TraStu</w:t>
      </w:r>
      <w:proofErr w:type="spellEnd"/>
      <w:r w:rsidR="00BA7CBE">
        <w:rPr>
          <w:rFonts w:ascii="Times New Roman" w:hAnsi="Times New Roman" w:cs="Times New Roman"/>
          <w:sz w:val="24"/>
          <w:szCs w:val="24"/>
          <w:lang w:val="en-US"/>
        </w:rPr>
        <w:t xml:space="preserve"> revealed lower alpha band activity </w:t>
      </w:r>
      <w:r w:rsidR="00BA7CBE" w:rsidRPr="00B86243">
        <w:rPr>
          <w:rFonts w:ascii="Times New Roman" w:hAnsi="Times New Roman" w:cs="Times New Roman"/>
          <w:sz w:val="24"/>
          <w:szCs w:val="24"/>
          <w:lang w:val="en-US"/>
        </w:rPr>
        <w:t>(</w:t>
      </w:r>
      <w:r w:rsidR="00BA7CBE" w:rsidRPr="00B86243">
        <w:rPr>
          <w:rFonts w:ascii="Times New Roman" w:hAnsi="Times New Roman" w:cs="Times New Roman"/>
          <w:i/>
          <w:sz w:val="24"/>
          <w:szCs w:val="24"/>
          <w:lang w:val="en-US"/>
        </w:rPr>
        <w:t>β</w:t>
      </w:r>
      <w:r w:rsidR="00BA7CBE" w:rsidRPr="00B86243">
        <w:rPr>
          <w:rFonts w:ascii="Times New Roman" w:hAnsi="Times New Roman" w:cs="Times New Roman"/>
          <w:sz w:val="24"/>
          <w:szCs w:val="24"/>
          <w:lang w:val="en-US"/>
        </w:rPr>
        <w:t xml:space="preserve"> = </w:t>
      </w:r>
      <w:r w:rsidR="00BA7CBE">
        <w:rPr>
          <w:rFonts w:ascii="Times New Roman" w:hAnsi="Times New Roman" w:cs="Times New Roman"/>
          <w:sz w:val="24"/>
          <w:szCs w:val="24"/>
          <w:lang w:val="en-US"/>
        </w:rPr>
        <w:t>-0.001</w:t>
      </w:r>
      <w:r w:rsidR="00BA7CBE"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BA7CBE">
        <w:rPr>
          <w:rFonts w:ascii="Times New Roman" w:hAnsi="Times New Roman" w:cs="Times New Roman"/>
          <w:sz w:val="24"/>
          <w:szCs w:val="24"/>
          <w:lang w:val="en-US"/>
        </w:rPr>
        <w:t>parietal a</w:t>
      </w:r>
      <w:r w:rsidR="003A385A">
        <w:rPr>
          <w:rFonts w:ascii="Times New Roman" w:hAnsi="Times New Roman" w:cs="Times New Roman"/>
          <w:sz w:val="24"/>
          <w:szCs w:val="24"/>
          <w:lang w:val="en-US"/>
        </w:rPr>
        <w:t>lpha</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 xml:space="preserve">task, group, </w:t>
      </w:r>
      <w:r w:rsidR="00E85962">
        <w:rPr>
          <w:rFonts w:ascii="Times New Roman" w:hAnsi="Times New Roman" w:cs="Times New Roman"/>
          <w:sz w:val="24"/>
          <w:szCs w:val="24"/>
          <w:lang w:val="en-US"/>
        </w:rPr>
        <w:t>and</w:t>
      </w:r>
      <w:r>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42638399" w14:textId="683D99F4" w:rsidR="00733094"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1B949040" wp14:editId="5A541F32">
            <wp:extent cx="5752465" cy="65919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6591935"/>
                    </a:xfrm>
                    <a:prstGeom prst="rect">
                      <a:avLst/>
                    </a:prstGeom>
                    <a:noFill/>
                    <a:ln>
                      <a:noFill/>
                    </a:ln>
                  </pic:spPr>
                </pic:pic>
              </a:graphicData>
            </a:graphic>
          </wp:inline>
        </w:drawing>
      </w:r>
    </w:p>
    <w:p w14:paraId="39361811" w14:textId="5D998338" w:rsidR="00733094" w:rsidRDefault="00AC379C"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952764" wp14:editId="56D458A3">
            <wp:extent cx="5784885" cy="3467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5988" cy="3473754"/>
                    </a:xfrm>
                    <a:prstGeom prst="rect">
                      <a:avLst/>
                    </a:prstGeom>
                    <a:noFill/>
                    <a:ln>
                      <a:noFill/>
                    </a:ln>
                  </pic:spPr>
                </pic:pic>
              </a:graphicData>
            </a:graphic>
          </wp:inline>
        </w:drawing>
      </w: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Discussion</w:t>
      </w:r>
    </w:p>
    <w:p w14:paraId="504A57FF" w14:textId="3AC8C9CE" w:rsidR="00F64514" w:rsidRDefault="00AC379C"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General discussion:</w:t>
      </w:r>
    </w:p>
    <w:p w14:paraId="43F2BF2C" w14:textId="563B040D" w:rsidR="00AC379C" w:rsidRDefault="00AC379C"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Workload in three different tasks related to translation, namely reading, copying and backward translation</w:t>
      </w:r>
    </w:p>
    <w:p w14:paraId="311758D7" w14:textId="506601F3" w:rsidR="00926E4F" w:rsidRDefault="00926E4F"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neurophysiological assessment of translating at text level that also takes cognitive demands of non-native source text into account</w:t>
      </w:r>
    </w:p>
    <w:p w14:paraId="2A7146CE" w14:textId="7465B3D8" w:rsidR="00AC379C" w:rsidRDefault="00AC379C"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Behavioral metrics and EEG theta and alpha power</w:t>
      </w:r>
    </w:p>
    <w:p w14:paraId="7CB16D3C" w14:textId="1E4980B8" w:rsidR="00926E4F" w:rsidRDefault="00926E4F"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different groups, including professional translators, translator students and a multilingual control group</w:t>
      </w:r>
    </w:p>
    <w:p w14:paraId="04DBDE4D" w14:textId="0A3D6144"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Differed in age, but not in age of L2 acquisition, L2 proficiency, general intelligence as indicated by the WAIS t-Value, d-primes in the visual and auditory 3-back task, gender, and handedness</w:t>
      </w:r>
    </w:p>
    <w:p w14:paraId="2FE82B77" w14:textId="09B7DF72"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Differed in cumulative training hours in translating and the translating training in hours per day since the age of 17. </w:t>
      </w:r>
    </w:p>
    <w:p w14:paraId="70740B21" w14:textId="1D6E4BA4" w:rsidR="00AC379C" w:rsidRDefault="00AC379C" w:rsidP="00AC379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Behavioral metrics:</w:t>
      </w:r>
    </w:p>
    <w:p w14:paraId="2B58824F" w14:textId="2DCDCA0B" w:rsidR="00AC379C" w:rsidRDefault="00926E4F" w:rsidP="00AC379C">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Reading task</w:t>
      </w:r>
    </w:p>
    <w:p w14:paraId="4ACCD7A5" w14:textId="6DA75589"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average reading duration per sentence, we could only detect an effect of text, indicating that the second text was more complex to read than the first text.</w:t>
      </w:r>
    </w:p>
    <w:p w14:paraId="2EB23B3B" w14:textId="618A6E83"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Interestingly, we did not observe a difference in the reading speed between our groups as we would have expected professional translator to use less time for the same amount of text compared to less experienced student translators as well as the multilingual control group.</w:t>
      </w:r>
    </w:p>
    <w:p w14:paraId="16BE8609" w14:textId="50F74E4E"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possible explanation for the absence of group differences regarding the reading speed could be th</w:t>
      </w:r>
      <w:r w:rsidRPr="00926E4F">
        <w:rPr>
          <w:rFonts w:ascii="Times New Roman" w:hAnsi="Times New Roman" w:cs="Times New Roman"/>
          <w:sz w:val="24"/>
          <w:szCs w:val="24"/>
          <w:lang w:val="en-US"/>
        </w:rPr>
        <w:t>e independently selected speed during the task</w:t>
      </w:r>
      <w:r>
        <w:rPr>
          <w:rFonts w:ascii="Times New Roman" w:hAnsi="Times New Roman" w:cs="Times New Roman"/>
          <w:sz w:val="24"/>
          <w:szCs w:val="24"/>
          <w:lang w:val="en-US"/>
        </w:rPr>
        <w:t>. Although instructions for the task were the same for all participants, they could have used different strategies for reading. Since the did an introduction for all tasks at the beginning of the measurement, they already knew they will have to translate at some point. Therefore, professional translators might have already used a strategy to read for translation, that is known to reduce reading speed (QUELLE?).</w:t>
      </w:r>
    </w:p>
    <w:p w14:paraId="3A83DA08" w14:textId="397B3110"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However, the examination of the control questions after the reading task revealed a better performance of the professional translator group compared to the student translators and the control group. Taken together, those results might indicate that professional translators were able to gather more information during the same time leading to a higher percentage of correct answers after reading the text.</w:t>
      </w:r>
    </w:p>
    <w:p w14:paraId="4616089B" w14:textId="75B647A3" w:rsidR="00926E4F" w:rsidRDefault="00926E4F" w:rsidP="00926E4F">
      <w:pPr>
        <w:pStyle w:val="Listenabsatz"/>
        <w:numPr>
          <w:ilvl w:val="0"/>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Copying / Translating task</w:t>
      </w:r>
    </w:p>
    <w:p w14:paraId="6CE720BD" w14:textId="60946009"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Regarding the behavioral metrics in the copying and translating task we assessed the overall efficiency through the total amount of chars typed, the </w:t>
      </w:r>
      <w:r>
        <w:rPr>
          <w:rFonts w:ascii="Times New Roman" w:hAnsi="Times New Roman" w:cs="Times New Roman"/>
          <w:sz w:val="24"/>
          <w:szCs w:val="24"/>
          <w:lang w:val="en-US"/>
        </w:rPr>
        <w:lastRenderedPageBreak/>
        <w:t>percentage of deletions, and the ratings of the fluency and accuracy of the text output our participants generated in the translating task.</w:t>
      </w:r>
    </w:p>
    <w:p w14:paraId="2335C35C" w14:textId="633D400D"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expected, the overall output was much less in the translating task compared to the copying task indicated by the reduced efficiency, as simply transcribing text from English to English is much less an effort than translating from English to German.</w:t>
      </w:r>
    </w:p>
    <w:p w14:paraId="3FCF1255" w14:textId="7082FC26"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Interestingly, we did not observe an effect of group as we would have expected professional translators to be more efficient especially in the translating task compared to translation students and our control group. Since it is their daily work business, professional translators have been shown to outperform untrained bilinguals regarding the number of keystrokes in workplace studies (</w:t>
      </w:r>
      <w:proofErr w:type="spellStart"/>
      <w:r>
        <w:rPr>
          <w:rFonts w:ascii="Times New Roman" w:hAnsi="Times New Roman" w:cs="Times New Roman"/>
          <w:sz w:val="24"/>
          <w:szCs w:val="24"/>
          <w:lang w:val="en-US"/>
        </w:rPr>
        <w:t>Ehrensberger</w:t>
      </w:r>
      <w:proofErr w:type="spellEnd"/>
      <w:r>
        <w:rPr>
          <w:rFonts w:ascii="Times New Roman" w:hAnsi="Times New Roman" w:cs="Times New Roman"/>
          <w:sz w:val="24"/>
          <w:szCs w:val="24"/>
          <w:lang w:val="en-US"/>
        </w:rPr>
        <w:t xml:space="preserve">, 2020). In contrast, the eye-tracking study of Carl and Klay (2012) had the surprising result, that professional translators did not differ from student translators regarding the number of characters per time, but they were able to focus their gaze on the source text while students shifted their attention more often from the source to the target text. However, we speculate that the absence of an expertise effect in the efficiency in our data might be due to the special setting of an EEG study. Even though we emphasized of applying a realistic, ecological valid, and for professional translators familiar setting in letting our participants translate sentence by sentence, the benefits of professional translators could be </w:t>
      </w:r>
      <w:r w:rsidRPr="00926E4F">
        <w:rPr>
          <w:rFonts w:ascii="Times New Roman" w:hAnsi="Times New Roman" w:cs="Times New Roman"/>
          <w:sz w:val="24"/>
          <w:szCs w:val="24"/>
          <w:lang w:val="en-US"/>
        </w:rPr>
        <w:t>limited to the familiar environment of their own keyboard</w:t>
      </w:r>
      <w:r>
        <w:rPr>
          <w:rFonts w:ascii="Times New Roman" w:hAnsi="Times New Roman" w:cs="Times New Roman"/>
          <w:sz w:val="24"/>
          <w:szCs w:val="24"/>
          <w:lang w:val="en-US"/>
        </w:rPr>
        <w:t>. In contrast, in our lab setting, they had to work with an unfamiliar keyboard, with an EEG cap on their head and producing text within a MATLAB script that does not exactly behave as other typewriting programs.</w:t>
      </w:r>
    </w:p>
    <w:p w14:paraId="6C102B0C" w14:textId="127A851F" w:rsidR="00926E4F" w:rsidRDefault="00926E4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percentage of deletions, which is the number of backslashes relative to the number of keystrokes can be used as an index of the complexity of a task. The </w:t>
      </w:r>
      <w:r>
        <w:rPr>
          <w:rFonts w:ascii="Times New Roman" w:hAnsi="Times New Roman" w:cs="Times New Roman"/>
          <w:sz w:val="24"/>
          <w:szCs w:val="24"/>
          <w:lang w:val="en-US"/>
        </w:rPr>
        <w:lastRenderedPageBreak/>
        <w:t xml:space="preserve">more complex a task is, the more often a person will use the backslash. Therefore, it is no surprise, that the percentage of deletions was higher in the translating task compared to the copying task. Again, we did not observe an effect of group which speaks for a similarity in the performance of our groups. Interestingly, the type of the text input had an impact on the percentage of deletions as the ELF condition had less deletions compared to the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condition. This is somewhat surprising, as we would have expected non-native text input to be more challenging to transcribe or translate and therefore produce more backslashes by our participants. Possibly, our participants were more challenged by the ELF condition which might </w:t>
      </w:r>
      <w:r w:rsidRPr="00926E4F">
        <w:rPr>
          <w:rFonts w:ascii="Times New Roman" w:hAnsi="Times New Roman" w:cs="Times New Roman"/>
          <w:sz w:val="24"/>
          <w:szCs w:val="24"/>
          <w:lang w:val="en-US"/>
        </w:rPr>
        <w:t>have led to the fact that the typos were noticed less</w:t>
      </w:r>
      <w:r>
        <w:rPr>
          <w:rFonts w:ascii="Times New Roman" w:hAnsi="Times New Roman" w:cs="Times New Roman"/>
          <w:sz w:val="24"/>
          <w:szCs w:val="24"/>
          <w:lang w:val="en-US"/>
        </w:rPr>
        <w:t xml:space="preserve"> and consequentially, the backslash was used less. Unfortunately, we were not able to check our data if there were more remaining typos in the ELF compared to the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version to support our claim, as this would be a very time-consuming effort.</w:t>
      </w:r>
    </w:p>
    <w:p w14:paraId="0151B9B4" w14:textId="16F7A05A" w:rsidR="00926E4F" w:rsidRDefault="008B39CE"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Regarding the rating of the fluency of the text output, we could find an effect of group indicating a higher fluency of translated sentences in the professional translator group compared to the translator students as well as the multilingual control group. Even though we only achieved a moderate inter-rater reliability in our fluency rating, which is likely due to the challenge of rating the fluency on a sentence level, our results reflect the enhanced level of expertise in professional translators and student translator accurately.</w:t>
      </w:r>
    </w:p>
    <w:p w14:paraId="34CF4AED" w14:textId="792870F7" w:rsidR="008B39CE" w:rsidRDefault="00373387"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rating of the accuracy, we did not observe an effect of group as we would have expected it, which could be explained by the overall higher ratings in the accuracy values and therefore, a better performance of the multilingual control group that was at the level of professional translators. Interestingly, our results indicate an overall lower accuracy when translating ELF input. </w:t>
      </w:r>
      <w:r>
        <w:rPr>
          <w:rFonts w:ascii="Times New Roman" w:hAnsi="Times New Roman" w:cs="Times New Roman"/>
          <w:sz w:val="24"/>
          <w:szCs w:val="24"/>
          <w:lang w:val="en-US"/>
        </w:rPr>
        <w:lastRenderedPageBreak/>
        <w:t xml:space="preserve">Therefore, we provide some first evidence that translating non-native language input might be indeed more challenging and lead to a lower accuracy in the target text. </w:t>
      </w:r>
      <w:r w:rsidR="0040210F">
        <w:rPr>
          <w:rFonts w:ascii="Times New Roman" w:hAnsi="Times New Roman" w:cs="Times New Roman"/>
          <w:sz w:val="24"/>
          <w:szCs w:val="24"/>
          <w:lang w:val="en-US"/>
        </w:rPr>
        <w:t>This finding was true for all groups that were affected similarly by the ELF condition.</w:t>
      </w:r>
    </w:p>
    <w:p w14:paraId="1F82A493" w14:textId="18EA57D3" w:rsidR="0040210F" w:rsidRPr="00AC379C" w:rsidRDefault="0040210F" w:rsidP="00926E4F">
      <w:pPr>
        <w:pStyle w:val="Listenabsatz"/>
        <w:numPr>
          <w:ilvl w:val="1"/>
          <w:numId w:val="35"/>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results of the perceived difficulty, for which participants had to indicate </w:t>
      </w:r>
      <w:r>
        <w:rPr>
          <w:rFonts w:ascii="Times New Roman" w:hAnsi="Times New Roman" w:cs="Times New Roman"/>
          <w:sz w:val="24"/>
          <w:szCs w:val="24"/>
          <w:lang w:val="en-US"/>
        </w:rPr>
        <w:t>how challenging the reading and the translating task was</w:t>
      </w:r>
      <w:r>
        <w:rPr>
          <w:rFonts w:ascii="Times New Roman" w:hAnsi="Times New Roman" w:cs="Times New Roman"/>
          <w:sz w:val="24"/>
          <w:szCs w:val="24"/>
          <w:lang w:val="en-US"/>
        </w:rPr>
        <w:t xml:space="preserve"> on a 10 cm bar ranging from low to high, we could only find an effect of the text. Therefore, our participants rated the second abstract as being more challenging, </w:t>
      </w:r>
      <w:r w:rsidR="00FE6B7A">
        <w:rPr>
          <w:rFonts w:ascii="Times New Roman" w:hAnsi="Times New Roman" w:cs="Times New Roman"/>
          <w:sz w:val="24"/>
          <w:szCs w:val="24"/>
          <w:lang w:val="en-US"/>
        </w:rPr>
        <w:t>regardless of</w:t>
      </w:r>
      <w:r>
        <w:rPr>
          <w:rFonts w:ascii="Times New Roman" w:hAnsi="Times New Roman" w:cs="Times New Roman"/>
          <w:sz w:val="24"/>
          <w:szCs w:val="24"/>
          <w:lang w:val="en-US"/>
        </w:rPr>
        <w:t xml:space="preserve"> if the ELF or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version was shown or if they had to read </w:t>
      </w:r>
      <w:r w:rsidR="00FE6B7A">
        <w:rPr>
          <w:rFonts w:ascii="Times New Roman" w:hAnsi="Times New Roman" w:cs="Times New Roman"/>
          <w:sz w:val="24"/>
          <w:szCs w:val="24"/>
          <w:lang w:val="en-US"/>
        </w:rPr>
        <w:t xml:space="preserve">or translate </w:t>
      </w:r>
      <w:r>
        <w:rPr>
          <w:rFonts w:ascii="Times New Roman" w:hAnsi="Times New Roman" w:cs="Times New Roman"/>
          <w:sz w:val="24"/>
          <w:szCs w:val="24"/>
          <w:lang w:val="en-US"/>
        </w:rPr>
        <w:t>the text</w:t>
      </w:r>
      <w:r w:rsidR="00FE6B7A">
        <w:rPr>
          <w:rFonts w:ascii="Times New Roman" w:hAnsi="Times New Roman" w:cs="Times New Roman"/>
          <w:sz w:val="24"/>
          <w:szCs w:val="24"/>
          <w:lang w:val="en-US"/>
        </w:rPr>
        <w:t xml:space="preserve">. The assessment was designed to potentially measure the perceived workload as a </w:t>
      </w:r>
      <w:r w:rsidR="00FE6B7A">
        <w:rPr>
          <w:rFonts w:ascii="Times New Roman" w:hAnsi="Times New Roman" w:cs="Times New Roman"/>
          <w:sz w:val="24"/>
          <w:szCs w:val="24"/>
          <w:lang w:val="en-US"/>
        </w:rPr>
        <w:t>self-assessment</w:t>
      </w:r>
      <w:r w:rsidR="00FE6B7A">
        <w:rPr>
          <w:rFonts w:ascii="Times New Roman" w:hAnsi="Times New Roman" w:cs="Times New Roman"/>
          <w:sz w:val="24"/>
          <w:szCs w:val="24"/>
          <w:lang w:val="en-US"/>
        </w:rPr>
        <w:t xml:space="preserve">. Neither did our groups differ in the perceived workload of the tasks nor did the different versions of the text input. </w:t>
      </w:r>
      <w:r w:rsidR="00982CA4">
        <w:rPr>
          <w:rFonts w:ascii="Times New Roman" w:hAnsi="Times New Roman" w:cs="Times New Roman"/>
          <w:sz w:val="24"/>
          <w:szCs w:val="24"/>
          <w:lang w:val="en-US"/>
        </w:rPr>
        <w:t xml:space="preserve">Our data show </w:t>
      </w:r>
      <w:proofErr w:type="spellStart"/>
      <w:r w:rsidR="00982CA4">
        <w:rPr>
          <w:rFonts w:ascii="Times New Roman" w:hAnsi="Times New Roman" w:cs="Times New Roman"/>
          <w:sz w:val="24"/>
          <w:szCs w:val="24"/>
          <w:lang w:val="en-US"/>
        </w:rPr>
        <w:t>a</w:t>
      </w:r>
      <w:proofErr w:type="spellEnd"/>
      <w:r w:rsidR="00982CA4">
        <w:rPr>
          <w:rFonts w:ascii="Times New Roman" w:hAnsi="Times New Roman" w:cs="Times New Roman"/>
          <w:sz w:val="24"/>
          <w:szCs w:val="24"/>
          <w:lang w:val="en-US"/>
        </w:rPr>
        <w:t xml:space="preserve"> extensive variability in this measure, as the 95% confidence interval ranged from 0.5 to </w:t>
      </w: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43484D58" w14:textId="77777777" w:rsidR="00462275" w:rsidRPr="00AF319A" w:rsidRDefault="00462275" w:rsidP="00462275">
      <w:pPr>
        <w:spacing w:after="0" w:line="480" w:lineRule="auto"/>
        <w:jc w:val="both"/>
        <w:rPr>
          <w:rFonts w:ascii="Times New Roman" w:hAnsi="Times New Roman" w:cs="Times New Roman"/>
          <w:sz w:val="24"/>
          <w:szCs w:val="24"/>
          <w:lang w:val="en-US"/>
        </w:rPr>
      </w:pPr>
      <w:r w:rsidRPr="00AF319A">
        <w:rPr>
          <w:rFonts w:ascii="Times New Roman" w:hAnsi="Times New Roman" w:cs="Times New Roman"/>
          <w:sz w:val="24"/>
          <w:szCs w:val="24"/>
          <w:lang w:val="en-US"/>
        </w:rPr>
        <w:t xml:space="preserve">Research on bilingualism faces some major challenges and from it, the heterogeneity within the samples is the biggest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Neuroscience","id":"ITEM-1","issued":{"date-parts":[["2016"]]},"title":"Bilingualism and cognitive reserve: A critical overview and a plea for methodological innovations","type":"article-journal","volume":"7"},"uris":["http://www.mendeley.com/documents/?uuid=c4e98612-0862-4bd5-80d8-f0234b06018d","http://www.mendeley.com/documents/?uuid=04b80fe8-5b56-4657-9b51-d9261bc10259"]}],"mendeley":{"formattedCitation":"(Calvo et al., 2016)","plainTextFormattedCitation":"(Calvo et al., 2016)","previouslyFormattedCitation":"(Calvo et al., 2016)"},"properties":{"noteIndex":0},"schema":"https://github.com/citation-style-language/schema/raw/master/csl-citation.json"}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For example, when comparing bilinguals, influencing variables such as socioeconomic status, migration experience, language switching habits, or frequency of language use are rarely considered or challenging to be consistently measured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{"citationItems":[{"id":"ITEM-1","itemData":{"DOI":"10.3389/fpsyg.2020.548755","ISBN":"2020.548755","ISSN":"16641078","abstract":"For bilinguals, research suggests that both languages are constantly active and competing in the mind, even when only using one. However, this body of work has reported inconclusive results on the long-term effects of the constant parallel activation and use of more than one language on the brain. This has mostly been due to inconsistent comparisons between groups of bilinguals and monolinguals. Not all bilingualisms are the same. The investigation of the use of more than one language over a lifetime offers the opportunity to better understand the consequences of bilingualism on the brain. However, few studies have specifically looked at the long-standing effects of being an interpreter. In this paper, we review theories from the field of Translation and Interpreting Studies and provide a critical review of work that offers insight on the cognitive and neurocognitive effects that seem to arise from the unique, highly-cognitive-demanding practices experienced by interpreters.","author":[{"dropping-particle":"","family":"Ferreira","given":"Aline","non-dropping-particle":"","parse-names":false,"suffix":""},{"dropping-particle":"","family":"Schwieter","given":"John W","non-dropping-particle":"","parse-names":false,"suffix":""},{"dropping-particle":"","family":"Festman","given":"Julia","non-dropping-particle":"","parse-names":false,"suffix":""}],"container-title":"Frontiers in Psychology","id":"ITEM-1","issued":{"date-parts":[["2020"]]},"title":"Cognitive and neurocognitive effects from the unique bilingual experiences of interpreters","type":"article-journal","volume":"11"},"uris":["http://www.mendeley.com/documents/?uuid=ae0a80ec-7882-3b2f-90a8-ab3f615f3a49","http://www.mendeley.com/documents/?uuid=28dcd0cd-7cf0-4d5c-9d03-05db56e3b513"]},{"id":"ITEM-2","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Neuroscience","id":"ITEM-2","issued":{"date-parts":[["2016"]]},"title":"Bilingualism and cognitive reserve: A critical overview and a plea for methodological innovations","type":"article-journal","volume":"7"},"uris":["http://www.mendeley.com/documents/?uuid=04b80fe8-5b56-4657-9b51-d9261bc10259","http://www.mendeley.com/documents/?uuid=c4e98612-0862-4bd5-80d8-f0234b06018d"]}],"mendeley":{"formattedCitation":"(Calvo et al., 2016; Ferreira et al., 2020)","plainTextFormattedCitation":"(Calvo et al., 2016; Ferreira et al., 2020)","previouslyFormattedCitation":"(Calvo et al., 2016; Ferreira et al., 2020)"},"properties":{"noteIndex":0},"schema":"https://github.com/citation-style-language/schema/raw/master/csl-citation.json"}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 Ferreira et al., 2020)</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Moreover, major variables examined in experiments such as language proficiency, age of acquisition (</w:t>
      </w:r>
      <w:proofErr w:type="spellStart"/>
      <w:r w:rsidRPr="00AF319A">
        <w:rPr>
          <w:rFonts w:ascii="Times New Roman" w:hAnsi="Times New Roman" w:cs="Times New Roman"/>
          <w:sz w:val="24"/>
          <w:szCs w:val="24"/>
          <w:lang w:val="en-US"/>
        </w:rPr>
        <w:t>AoA</w:t>
      </w:r>
      <w:proofErr w:type="spellEnd"/>
      <w:r w:rsidRPr="00AF319A">
        <w:rPr>
          <w:rFonts w:ascii="Times New Roman" w:hAnsi="Times New Roman" w:cs="Times New Roman"/>
          <w:sz w:val="24"/>
          <w:szCs w:val="24"/>
          <w:lang w:val="en-US"/>
        </w:rPr>
        <w:t xml:space="preserve">), and age of second language onset are rather determined by the subjective statements of the participants than objectively collected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{"citationItems":[{"id":"ITEM-1","itemData":{"DOI":"10.3390/bs9030033","ISSN":"2076328X","abstract":"No two bilinguals are the same. Differences in bilingual experiences can affect language-related processes but have also been proposed to modulate executive functioning. Recently, there has been an increased interest in studying individual differences between bilinguals, for example in terms of their age of acquisition, language proficiency, use, and switching. However, and despite the importance of this individual variation, studies often do not provide detailed assessments of their bilingual participants. This review first discusses several aspects of bilingualism that have been studied in relation to executive functioning. Next, I review different questionnaires and objective measurements that have been proposed to better define bilingual experiences. In order to better understand (effects of) bilingualism within and across studies, it is crucial to carefully examine and describe not only a bilingual’s proficiency and age of acquisition, but also their language use and switching as well as the different interactional contexts in which they use their languages.","author":[{"dropping-particle":"","family":"Bruin","given":"Angela","non-dropping-particle":"de","parse-names":false,"suffix":""}],"container-title":"Behavioral Sciences","id":"ITEM-1","issue":"3","issued":{"date-parts":[["2019"]]},"title":"Not all bilinguals are the same: A call for more detailed assessments and descriptions of bilingual experiences","type":"article-journal","volume":"9"},"uris":["http://www.mendeley.com/documents/?uuid=04cfac5f-1b62-4e56-a01e-c5a6557af13a","http://www.mendeley.com/documents/?uuid=6150cada-7778-41ae-bc89-6feb8f54d8bf"]},{"id":"ITEM-2","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Neuroscience","id":"ITEM-2","issued":{"date-parts":[["2016"]]},"title":"Bilingualism and cognitive reserve: A critical overview and a plea for methodological innovations","type":"article-journal","volume":"7"},"uris":["http://www.mendeley.com/documents/?uuid=04b80fe8-5b56-4657-9b51-d9261bc10259","http://www.mendeley.com/documents/?uuid=c4e98612-0862-4bd5-80d8-f0234b06018d"]}],"mendeley":{"formattedCitation":"(Calvo et al., 2016; de Bruin, 2019)","plainTextFormattedCitation":"(Calvo et al., 2016; de Bruin, 2019)","previouslyFormattedCitation":"(Calvo et al., 2016; de Bruin, 2019)"},"properties":{"noteIndex":0},"schema":"https://github.com/citation-style-language/schema/raw/master/csl-citation.json"}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(Calvo et al., 2016; de Bruin, 2019)</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Another factor rarely considered is the context in which the second language was learned </w:t>
      </w:r>
      <w:r w:rsidRPr="00AF319A">
        <w:rPr>
          <w:rFonts w:ascii="Times New Roman" w:hAnsi="Times New Roman" w:cs="Times New Roman"/>
          <w:sz w:val="24"/>
          <w:szCs w:val="24"/>
          <w:lang w:val="en-US"/>
        </w:rPr>
        <w:fldChar w:fldCharType="begin" w:fldLock="1"/>
      </w:r>
      <w:r w:rsidRPr="00AF319A">
        <w:rPr>
          <w:rFonts w:ascii="Times New Roman" w:hAnsi="Times New Roman" w:cs="Times New Roman"/>
          <w:sz w:val="24"/>
          <w:szCs w:val="24"/>
          <w:lang w:val="en-US"/>
        </w:rPr>
        <w:instrText>ADDIN CSL_CITATION {"citationItems":[{"id":"ITEM-1","itemData":{"DOI":"10.3390/bs9030033","ISSN":"2076328X","abstract":"No two bilinguals are the same. Differences in bilingual experiences can affect language-related processes but have also been proposed to modulate executive functioning. Recently, there has been an increased interest in studying individual differences between bilinguals, for example in terms of their age of acquisition, language proficiency, use, and switching. However, and despite the importance of this individual variation, studies often do not provide detailed assessments of their bilingual participants. This review first discusses several aspects of bilingualism that have been studied in relation to executive functioning. Next, I review different questionnaires and objective measurements that have been proposed to better define bilingual experiences. In order to better understand (effects of) bilingualism within and across studies, it is crucial to carefully examine and describe not only a bilingual’s proficiency and age of acquisition, but also their language use and switching as well as the different interactional contexts in which they use their languages.","author":[{"dropping-particle":"","family":"Bruin","given":"Angela","non-dropping-particle":"de","parse-names":false,"suffix":""}],"container-title":"Behavioral Sciences","id":"ITEM-1","issue":"3","issued":{"date-parts":[["2019"]]},"title":"Not all bilinguals are the same: A call for more detailed assessments and descriptions of bilingual experiences","type":"article-journal","volume":"9"},"uris":["http://www.mendeley.com/documents/?uuid=6150cada-7778-41ae-bc89-6feb8f54d8bf","http://www.mendeley.com/documents/?uuid=04cfac5f-1b62-4e56-a01e-c5a6557af13a"]}],"mendeley":{"formattedCitation":"(de Bruin, 2019)","plainTextFormattedCitation":"(de Bruin, 2019)","previouslyFormattedCitation":"(de Bruin, 2019)"},"properties":{"noteIndex":0},"schema":"https://github.com/citation-style-language/schema/raw/master/csl-citation.json"}</w:instrText>
      </w:r>
      <w:r w:rsidRPr="00AF319A">
        <w:rPr>
          <w:rFonts w:ascii="Times New Roman" w:hAnsi="Times New Roman" w:cs="Times New Roman"/>
          <w:sz w:val="24"/>
          <w:szCs w:val="24"/>
          <w:lang w:val="en-US"/>
        </w:rPr>
        <w:fldChar w:fldCharType="separate"/>
      </w:r>
      <w:r w:rsidRPr="00AF319A">
        <w:rPr>
          <w:rFonts w:ascii="Times New Roman" w:hAnsi="Times New Roman" w:cs="Times New Roman"/>
          <w:noProof/>
          <w:sz w:val="24"/>
          <w:szCs w:val="24"/>
          <w:lang w:val="en-US"/>
        </w:rPr>
        <w:t>(de Bruin, 2019)</w:t>
      </w:r>
      <w:r w:rsidRPr="00AF319A">
        <w:rPr>
          <w:rFonts w:ascii="Times New Roman" w:hAnsi="Times New Roman" w:cs="Times New Roman"/>
          <w:sz w:val="24"/>
          <w:szCs w:val="24"/>
          <w:lang w:val="en-US"/>
        </w:rPr>
        <w:fldChar w:fldCharType="end"/>
      </w:r>
      <w:r w:rsidRPr="00AF319A">
        <w:rPr>
          <w:rFonts w:ascii="Times New Roman" w:hAnsi="Times New Roman" w:cs="Times New Roman"/>
          <w:sz w:val="24"/>
          <w:szCs w:val="24"/>
          <w:lang w:val="en-US"/>
        </w:rPr>
        <w:t xml:space="preserve">. Therefore, researchers are challenged to find objective measurements such as, for example, detailed assessments to assess language proficiency levels. </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References</w:t>
      </w:r>
    </w:p>
    <w:p w14:paraId="373F64F3" w14:textId="3A6AFC40" w:rsidR="00687FAD" w:rsidRPr="008B39CE" w:rsidRDefault="00871219"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687FAD" w:rsidRPr="008B39CE">
        <w:rPr>
          <w:rFonts w:ascii="Times New Roman" w:hAnsi="Times New Roman" w:cs="Times New Roman"/>
          <w:noProof/>
          <w:sz w:val="24"/>
          <w:szCs w:val="24"/>
          <w:lang w:val="en-US"/>
        </w:rPr>
        <w:t xml:space="preserve">Aasman, J., Mulder, G., &amp; Mulder, L. J. M. (1987). Operator Effort and the Measurement of Heart-Rate Variability. </w:t>
      </w:r>
      <w:r w:rsidR="00687FAD" w:rsidRPr="008B39CE">
        <w:rPr>
          <w:rFonts w:ascii="Times New Roman" w:hAnsi="Times New Roman" w:cs="Times New Roman"/>
          <w:i/>
          <w:iCs/>
          <w:noProof/>
          <w:sz w:val="24"/>
          <w:szCs w:val="24"/>
          <w:lang w:val="en-US"/>
        </w:rPr>
        <w:t>Human Factors</w:t>
      </w:r>
      <w:r w:rsidR="00687FAD" w:rsidRPr="008B39CE">
        <w:rPr>
          <w:rFonts w:ascii="Times New Roman" w:hAnsi="Times New Roman" w:cs="Times New Roman"/>
          <w:noProof/>
          <w:sz w:val="24"/>
          <w:szCs w:val="24"/>
          <w:lang w:val="en-US"/>
        </w:rPr>
        <w:t xml:space="preserve">, </w:t>
      </w:r>
      <w:r w:rsidR="00687FAD" w:rsidRPr="008B39CE">
        <w:rPr>
          <w:rFonts w:ascii="Times New Roman" w:hAnsi="Times New Roman" w:cs="Times New Roman"/>
          <w:i/>
          <w:iCs/>
          <w:noProof/>
          <w:sz w:val="24"/>
          <w:szCs w:val="24"/>
          <w:lang w:val="en-US"/>
        </w:rPr>
        <w:t>29</w:t>
      </w:r>
      <w:r w:rsidR="00687FAD" w:rsidRPr="008B39CE">
        <w:rPr>
          <w:rFonts w:ascii="Times New Roman" w:hAnsi="Times New Roman" w:cs="Times New Roman"/>
          <w:noProof/>
          <w:sz w:val="24"/>
          <w:szCs w:val="24"/>
          <w:lang w:val="en-US"/>
        </w:rPr>
        <w:t>(2), 161–170. https://doi.org/10.1177/001872088702900204</w:t>
      </w:r>
    </w:p>
    <w:p w14:paraId="16109B1E"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B39CE">
        <w:rPr>
          <w:rFonts w:ascii="Times New Roman" w:hAnsi="Times New Roman" w:cs="Times New Roman"/>
          <w:noProof/>
          <w:sz w:val="24"/>
          <w:szCs w:val="24"/>
          <w:lang w:val="en-US"/>
        </w:rPr>
        <w:t xml:space="preserve">Anderson, E. W., Potter, K. C., Matzen, L. E., Shepherd, J. F., Preston, G. A., &amp; Silva, C. T. (2011). A user study of visualization effectiveness using EEG and cognitive load. </w:t>
      </w:r>
      <w:r w:rsidRPr="00687FAD">
        <w:rPr>
          <w:rFonts w:ascii="Times New Roman" w:hAnsi="Times New Roman" w:cs="Times New Roman"/>
          <w:i/>
          <w:iCs/>
          <w:noProof/>
          <w:sz w:val="24"/>
          <w:szCs w:val="24"/>
        </w:rPr>
        <w:t>Computer Graphics Forum</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30</w:t>
      </w:r>
      <w:r w:rsidRPr="00687FAD">
        <w:rPr>
          <w:rFonts w:ascii="Times New Roman" w:hAnsi="Times New Roman" w:cs="Times New Roman"/>
          <w:noProof/>
          <w:sz w:val="24"/>
          <w:szCs w:val="24"/>
        </w:rPr>
        <w:t>(3), 791–800. https://doi.org/10.1111/j.1467-8659.2011.01928.x</w:t>
      </w:r>
    </w:p>
    <w:p w14:paraId="161B836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Annett, M. (1970). </w:t>
      </w:r>
      <w:r w:rsidRPr="008B39CE">
        <w:rPr>
          <w:rFonts w:ascii="Times New Roman" w:hAnsi="Times New Roman" w:cs="Times New Roman"/>
          <w:noProof/>
          <w:sz w:val="24"/>
          <w:szCs w:val="24"/>
          <w:lang w:val="en-US"/>
        </w:rPr>
        <w:t xml:space="preserve">A classification of hand preference by association analysis. </w:t>
      </w:r>
      <w:r w:rsidRPr="008B39CE">
        <w:rPr>
          <w:rFonts w:ascii="Times New Roman" w:hAnsi="Times New Roman" w:cs="Times New Roman"/>
          <w:i/>
          <w:iCs/>
          <w:noProof/>
          <w:sz w:val="24"/>
          <w:szCs w:val="24"/>
          <w:lang w:val="en-US"/>
        </w:rPr>
        <w:t>British Journal of Psychology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61</w:t>
      </w:r>
      <w:r w:rsidRPr="008B39CE">
        <w:rPr>
          <w:rFonts w:ascii="Times New Roman" w:hAnsi="Times New Roman" w:cs="Times New Roman"/>
          <w:noProof/>
          <w:sz w:val="24"/>
          <w:szCs w:val="24"/>
          <w:lang w:val="en-US"/>
        </w:rPr>
        <w:t>(3), 303–321. https://doi.org/10.1111/j.2044-8295.1970.tb01248.x</w:t>
      </w:r>
    </w:p>
    <w:p w14:paraId="388CAE0E"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Antonenko, P., Paas, F., Grabner, R., &amp; Van Gog, T. (2010). Using Electroencephalography to Measure Cognitive Load. </w:t>
      </w:r>
      <w:r w:rsidRPr="008B39CE">
        <w:rPr>
          <w:rFonts w:ascii="Times New Roman" w:hAnsi="Times New Roman" w:cs="Times New Roman"/>
          <w:i/>
          <w:iCs/>
          <w:noProof/>
          <w:sz w:val="24"/>
          <w:szCs w:val="24"/>
          <w:lang w:val="en-US"/>
        </w:rPr>
        <w:t>Psychology Review</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22</w:t>
      </w:r>
      <w:r w:rsidRPr="008B39CE">
        <w:rPr>
          <w:rFonts w:ascii="Times New Roman" w:hAnsi="Times New Roman" w:cs="Times New Roman"/>
          <w:noProof/>
          <w:sz w:val="24"/>
          <w:szCs w:val="24"/>
          <w:lang w:val="en-US"/>
        </w:rPr>
        <w:t>(4), 425–438. https://doi.org/10.1007/s</w:t>
      </w:r>
    </w:p>
    <w:p w14:paraId="07FE2C4D"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Balota, D. A., Yap, M. J., &amp; Cortese, M. J. (2006). Visual Word Recognition: The Journey From Features to Meaning (A Travel Update). In </w:t>
      </w:r>
      <w:r w:rsidRPr="008B39CE">
        <w:rPr>
          <w:rFonts w:ascii="Times New Roman" w:hAnsi="Times New Roman" w:cs="Times New Roman"/>
          <w:i/>
          <w:iCs/>
          <w:noProof/>
          <w:sz w:val="24"/>
          <w:szCs w:val="24"/>
          <w:lang w:val="en-US"/>
        </w:rPr>
        <w:t>Handbook of Psycholinguistics</w:t>
      </w:r>
      <w:r w:rsidRPr="008B39CE">
        <w:rPr>
          <w:rFonts w:ascii="Times New Roman" w:hAnsi="Times New Roman" w:cs="Times New Roman"/>
          <w:noProof/>
          <w:sz w:val="24"/>
          <w:szCs w:val="24"/>
          <w:lang w:val="en-US"/>
        </w:rPr>
        <w:t xml:space="preserve"> (pp. 285–375). Academic Press. https://doi.org/10.1016/B978-012369374-7/50010-9</w:t>
      </w:r>
    </w:p>
    <w:p w14:paraId="3CF637F3"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Bastiaansen, M., &amp; Hagoort, P. (2006). Oscillatory neuronal dynamics during language comprehension. </w:t>
      </w:r>
      <w:r w:rsidRPr="008B39CE">
        <w:rPr>
          <w:rFonts w:ascii="Times New Roman" w:hAnsi="Times New Roman" w:cs="Times New Roman"/>
          <w:i/>
          <w:iCs/>
          <w:noProof/>
          <w:sz w:val="24"/>
          <w:szCs w:val="24"/>
          <w:lang w:val="en-US"/>
        </w:rPr>
        <w:t>Progress in Brain Research</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159</w:t>
      </w:r>
      <w:r w:rsidRPr="008B39CE">
        <w:rPr>
          <w:rFonts w:ascii="Times New Roman" w:hAnsi="Times New Roman" w:cs="Times New Roman"/>
          <w:noProof/>
          <w:sz w:val="24"/>
          <w:szCs w:val="24"/>
          <w:lang w:val="en-US"/>
        </w:rPr>
        <w:t>, 179–196. https://doi.org/10.1016/S0079-6123(06)59012-0</w:t>
      </w:r>
    </w:p>
    <w:p w14:paraId="4CCD450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Bastiaansen, M., Magyari, L., &amp; Hagoort, P. (2010). Syntactic unification operations are reflected in oscillatory dynamics during on-line sentence comprehension. </w:t>
      </w:r>
      <w:r w:rsidRPr="008B39CE">
        <w:rPr>
          <w:rFonts w:ascii="Times New Roman" w:hAnsi="Times New Roman" w:cs="Times New Roman"/>
          <w:i/>
          <w:iCs/>
          <w:noProof/>
          <w:sz w:val="24"/>
          <w:szCs w:val="24"/>
          <w:lang w:val="en-US"/>
        </w:rPr>
        <w:t>Journal of Cognitive Neuroscience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22</w:t>
      </w:r>
      <w:r w:rsidRPr="008B39CE">
        <w:rPr>
          <w:rFonts w:ascii="Times New Roman" w:hAnsi="Times New Roman" w:cs="Times New Roman"/>
          <w:noProof/>
          <w:sz w:val="24"/>
          <w:szCs w:val="24"/>
          <w:lang w:val="en-US"/>
        </w:rPr>
        <w:t>(7), 1333–1347. https://doi.org/10.1162/jocn.2009.21283</w:t>
      </w:r>
    </w:p>
    <w:p w14:paraId="79DE495A"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Beatty-Martínez, A. L., &amp; Dussias, P. E. (2017). Bilingual experience shapes language </w:t>
      </w:r>
      <w:r w:rsidRPr="008B39CE">
        <w:rPr>
          <w:rFonts w:ascii="Times New Roman" w:hAnsi="Times New Roman" w:cs="Times New Roman"/>
          <w:noProof/>
          <w:sz w:val="24"/>
          <w:szCs w:val="24"/>
          <w:lang w:val="en-US"/>
        </w:rPr>
        <w:lastRenderedPageBreak/>
        <w:t xml:space="preserve">processing: Evidence from codeswitching. </w:t>
      </w:r>
      <w:r w:rsidRPr="008B39CE">
        <w:rPr>
          <w:rFonts w:ascii="Times New Roman" w:hAnsi="Times New Roman" w:cs="Times New Roman"/>
          <w:i/>
          <w:iCs/>
          <w:noProof/>
          <w:sz w:val="24"/>
          <w:szCs w:val="24"/>
          <w:lang w:val="en-US"/>
        </w:rPr>
        <w:t>Journal of Memory and Language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95</w:t>
      </w:r>
      <w:r w:rsidRPr="008B39CE">
        <w:rPr>
          <w:rFonts w:ascii="Times New Roman" w:hAnsi="Times New Roman" w:cs="Times New Roman"/>
          <w:noProof/>
          <w:sz w:val="24"/>
          <w:szCs w:val="24"/>
          <w:lang w:val="en-US"/>
        </w:rPr>
        <w:t>, 173–189. https://doi.org/10.1016/j.jml.2017.04.002</w:t>
      </w:r>
    </w:p>
    <w:p w14:paraId="5FB0EECA"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Berka, C., Levendowski, D. J., Lumicao, M. N., Yau, A., Davis, G., Zivkovic, V. T., Olmstead, R. E., Tremoulet, P. D., &amp; Craven, P. L. (2007). EEG Correlates of Task Engagement and Mental Workload in Vigilance, Learning, and Memory Tasks. </w:t>
      </w:r>
      <w:r w:rsidRPr="008B39CE">
        <w:rPr>
          <w:rFonts w:ascii="Times New Roman" w:hAnsi="Times New Roman" w:cs="Times New Roman"/>
          <w:i/>
          <w:iCs/>
          <w:noProof/>
          <w:sz w:val="24"/>
          <w:szCs w:val="24"/>
          <w:lang w:val="en-US"/>
        </w:rPr>
        <w:t>Aviation, Space, and Environmental Medicine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78</w:t>
      </w:r>
      <w:r w:rsidRPr="008B39CE">
        <w:rPr>
          <w:rFonts w:ascii="Times New Roman" w:hAnsi="Times New Roman" w:cs="Times New Roman"/>
          <w:noProof/>
          <w:sz w:val="24"/>
          <w:szCs w:val="24"/>
          <w:lang w:val="en-US"/>
        </w:rPr>
        <w:t>(5), 231–244.</w:t>
      </w:r>
    </w:p>
    <w:p w14:paraId="21C5A735"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Birba, A., Beltrán, D., Martorell Caro, M., Trevisan, P., Kogan, B., Sedeño, L., Ibáñez, A., &amp; García, A. M. (2020). Motor-system dynamics during naturalistic reading of action narratives in first and second language. </w:t>
      </w:r>
      <w:r w:rsidRPr="008B39CE">
        <w:rPr>
          <w:rFonts w:ascii="Times New Roman" w:hAnsi="Times New Roman" w:cs="Times New Roman"/>
          <w:i/>
          <w:iCs/>
          <w:noProof/>
          <w:sz w:val="24"/>
          <w:szCs w:val="24"/>
          <w:lang w:val="en-US"/>
        </w:rPr>
        <w:t>NeuroImage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216</w:t>
      </w:r>
      <w:r w:rsidRPr="008B39CE">
        <w:rPr>
          <w:rFonts w:ascii="Times New Roman" w:hAnsi="Times New Roman" w:cs="Times New Roman"/>
          <w:noProof/>
          <w:sz w:val="24"/>
          <w:szCs w:val="24"/>
          <w:lang w:val="en-US"/>
        </w:rPr>
        <w:t>, 116820. https://doi.org/10.1016/J.NEUROIMAGE.2020.116820</w:t>
      </w:r>
    </w:p>
    <w:p w14:paraId="36AC5E57"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Borghini, G., Astolfi, L., Vecchiato, G., Mattia, D., &amp; Babiloni, F. (2014). Measuring neurophysiological signals in aircraft pilots and car drivers for the assessment of mental workload, fatigue and drowsiness. </w:t>
      </w:r>
      <w:r w:rsidRPr="008B39CE">
        <w:rPr>
          <w:rFonts w:ascii="Times New Roman" w:hAnsi="Times New Roman" w:cs="Times New Roman"/>
          <w:i/>
          <w:iCs/>
          <w:noProof/>
          <w:sz w:val="24"/>
          <w:szCs w:val="24"/>
          <w:lang w:val="en-US"/>
        </w:rPr>
        <w:t>Neuroscience and Biobehavioral Reviews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44</w:t>
      </w:r>
      <w:r w:rsidRPr="008B39CE">
        <w:rPr>
          <w:rFonts w:ascii="Times New Roman" w:hAnsi="Times New Roman" w:cs="Times New Roman"/>
          <w:noProof/>
          <w:sz w:val="24"/>
          <w:szCs w:val="24"/>
          <w:lang w:val="en-US"/>
        </w:rPr>
        <w:t>, 58–75. https://doi.org/10.1016/j.neubiorev.2012.10.003</w:t>
      </w:r>
    </w:p>
    <w:p w14:paraId="0DAC1164"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Brookings, J. B., Wilson, G. F., &amp; Swain, C. R. (1996). Psychophysiological responses to changes in workload during simulated air traffic control. </w:t>
      </w:r>
      <w:r w:rsidRPr="008B39CE">
        <w:rPr>
          <w:rFonts w:ascii="Times New Roman" w:hAnsi="Times New Roman" w:cs="Times New Roman"/>
          <w:i/>
          <w:iCs/>
          <w:noProof/>
          <w:sz w:val="24"/>
          <w:szCs w:val="24"/>
          <w:lang w:val="en-US"/>
        </w:rPr>
        <w:t>Biological Psychology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42</w:t>
      </w:r>
      <w:r w:rsidRPr="008B39CE">
        <w:rPr>
          <w:rFonts w:ascii="Times New Roman" w:hAnsi="Times New Roman" w:cs="Times New Roman"/>
          <w:noProof/>
          <w:sz w:val="24"/>
          <w:szCs w:val="24"/>
          <w:lang w:val="en-US"/>
        </w:rPr>
        <w:t>(3), 361–377. https://doi.org/10.1016/0301-0511(95)05167-8</w:t>
      </w:r>
    </w:p>
    <w:p w14:paraId="1D23DE6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Byers-Heinlein, K., Esposito, A. G., Winsler, A., Marian, V., Castro, D. C., &amp; Luk, G. (2019). The case for measuring and reporting bilingualism in developmental research. </w:t>
      </w:r>
      <w:r w:rsidRPr="008B39CE">
        <w:rPr>
          <w:rFonts w:ascii="Times New Roman" w:hAnsi="Times New Roman" w:cs="Times New Roman"/>
          <w:i/>
          <w:iCs/>
          <w:noProof/>
          <w:sz w:val="24"/>
          <w:szCs w:val="24"/>
          <w:lang w:val="fr-CH"/>
        </w:rPr>
        <w:t>Collabra: Psychology</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5</w:t>
      </w:r>
      <w:r w:rsidRPr="008B39CE">
        <w:rPr>
          <w:rFonts w:ascii="Times New Roman" w:hAnsi="Times New Roman" w:cs="Times New Roman"/>
          <w:noProof/>
          <w:sz w:val="24"/>
          <w:szCs w:val="24"/>
          <w:lang w:val="fr-CH"/>
        </w:rPr>
        <w:t>(1), 1–11. https://doi.org/10.1525/collabra.233</w:t>
      </w:r>
    </w:p>
    <w:p w14:paraId="0416F9CC"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Calvo, N., García, A. M., Manoiloff, L., &amp; Ibáñez, A. (2016). </w:t>
      </w:r>
      <w:r w:rsidRPr="008B39CE">
        <w:rPr>
          <w:rFonts w:ascii="Times New Roman" w:hAnsi="Times New Roman" w:cs="Times New Roman"/>
          <w:noProof/>
          <w:sz w:val="24"/>
          <w:szCs w:val="24"/>
          <w:lang w:val="en-US"/>
        </w:rPr>
        <w:t xml:space="preserve">Bilingualism and cognitive reserve: A critical overview and a plea for methodological innovations. </w:t>
      </w:r>
      <w:r w:rsidRPr="008B39CE">
        <w:rPr>
          <w:rFonts w:ascii="Times New Roman" w:hAnsi="Times New Roman" w:cs="Times New Roman"/>
          <w:i/>
          <w:iCs/>
          <w:noProof/>
          <w:sz w:val="24"/>
          <w:szCs w:val="24"/>
          <w:lang w:val="en-US"/>
        </w:rPr>
        <w:t>Frontiers in Aging Neuroscience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7</w:t>
      </w:r>
      <w:r w:rsidRPr="008B39CE">
        <w:rPr>
          <w:rFonts w:ascii="Times New Roman" w:hAnsi="Times New Roman" w:cs="Times New Roman"/>
          <w:noProof/>
          <w:sz w:val="24"/>
          <w:szCs w:val="24"/>
          <w:lang w:val="en-US"/>
        </w:rPr>
        <w:t>. https://doi.org/10.3389/fnagi.2015.00249</w:t>
      </w:r>
    </w:p>
    <w:p w14:paraId="0079B053"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B39CE">
        <w:rPr>
          <w:rFonts w:ascii="Times New Roman" w:hAnsi="Times New Roman" w:cs="Times New Roman"/>
          <w:noProof/>
          <w:sz w:val="24"/>
          <w:szCs w:val="24"/>
          <w:lang w:val="en-US"/>
        </w:rPr>
        <w:t xml:space="preserve">Carl, M., &amp; Kay, M. (2012). Gazing and Typing Activities during Translation: A Comparative Study of Translation Units of Professional and Student Translators. </w:t>
      </w:r>
      <w:r w:rsidRPr="00687FAD">
        <w:rPr>
          <w:rFonts w:ascii="Times New Roman" w:hAnsi="Times New Roman" w:cs="Times New Roman"/>
          <w:i/>
          <w:iCs/>
          <w:noProof/>
          <w:sz w:val="24"/>
          <w:szCs w:val="24"/>
        </w:rPr>
        <w:t>Meta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56</w:t>
      </w:r>
      <w:r w:rsidRPr="00687FAD">
        <w:rPr>
          <w:rFonts w:ascii="Times New Roman" w:hAnsi="Times New Roman" w:cs="Times New Roman"/>
          <w:noProof/>
          <w:sz w:val="24"/>
          <w:szCs w:val="24"/>
        </w:rPr>
        <w:t>(4), 952–975. https://doi.org/10.7202/1011262ar</w:t>
      </w:r>
    </w:p>
    <w:p w14:paraId="576E0FE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lastRenderedPageBreak/>
        <w:t xml:space="preserve">Cavanagh, J. F., &amp; Frank, M. J. (2014). </w:t>
      </w:r>
      <w:r w:rsidRPr="008B39CE">
        <w:rPr>
          <w:rFonts w:ascii="Times New Roman" w:hAnsi="Times New Roman" w:cs="Times New Roman"/>
          <w:noProof/>
          <w:sz w:val="24"/>
          <w:szCs w:val="24"/>
          <w:lang w:val="en-US"/>
        </w:rPr>
        <w:t xml:space="preserve">Frontal theta as a mechanism for cognitive control. </w:t>
      </w:r>
      <w:r w:rsidRPr="008B39CE">
        <w:rPr>
          <w:rFonts w:ascii="Times New Roman" w:hAnsi="Times New Roman" w:cs="Times New Roman"/>
          <w:i/>
          <w:iCs/>
          <w:noProof/>
          <w:sz w:val="24"/>
          <w:szCs w:val="24"/>
          <w:lang w:val="en-US"/>
        </w:rPr>
        <w:t>Trends in Cognitive Sciences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18</w:t>
      </w:r>
      <w:r w:rsidRPr="008B39CE">
        <w:rPr>
          <w:rFonts w:ascii="Times New Roman" w:hAnsi="Times New Roman" w:cs="Times New Roman"/>
          <w:noProof/>
          <w:sz w:val="24"/>
          <w:szCs w:val="24"/>
          <w:lang w:val="en-US"/>
        </w:rPr>
        <w:t>(8), 414–421. https://doi.org/10.1016/j.tics.2014.04.012</w:t>
      </w:r>
    </w:p>
    <w:p w14:paraId="34641FA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Christoffels, I. K., Ganushchak, L., &amp; Koester, D. (2013). Language conflict in translation: An ERP study of translation production. </w:t>
      </w:r>
      <w:r w:rsidRPr="008B39CE">
        <w:rPr>
          <w:rFonts w:ascii="Times New Roman" w:hAnsi="Times New Roman" w:cs="Times New Roman"/>
          <w:i/>
          <w:iCs/>
          <w:noProof/>
          <w:sz w:val="24"/>
          <w:szCs w:val="24"/>
          <w:lang w:val="en-US"/>
        </w:rPr>
        <w:t>Journal of Cognitive Psychology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25</w:t>
      </w:r>
      <w:r w:rsidRPr="008B39CE">
        <w:rPr>
          <w:rFonts w:ascii="Times New Roman" w:hAnsi="Times New Roman" w:cs="Times New Roman"/>
          <w:noProof/>
          <w:sz w:val="24"/>
          <w:szCs w:val="24"/>
          <w:lang w:val="en-US"/>
        </w:rPr>
        <w:t>(5), 646–664. https://doi.org/10.1080/20445911.2013.821127</w:t>
      </w:r>
    </w:p>
    <w:p w14:paraId="001E3038"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Chuang, L. Y., Huang, C. J., &amp; Hung, T. M. (2013). The differences in frontal midline theta power between successful and unsuccessful basketball free throws of elite basketball players. </w:t>
      </w:r>
      <w:r w:rsidRPr="008B39CE">
        <w:rPr>
          <w:rFonts w:ascii="Times New Roman" w:hAnsi="Times New Roman" w:cs="Times New Roman"/>
          <w:i/>
          <w:iCs/>
          <w:noProof/>
          <w:sz w:val="24"/>
          <w:szCs w:val="24"/>
          <w:lang w:val="en-US"/>
        </w:rPr>
        <w:t>International Journal of Psychophysiology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90</w:t>
      </w:r>
      <w:r w:rsidRPr="008B39CE">
        <w:rPr>
          <w:rFonts w:ascii="Times New Roman" w:hAnsi="Times New Roman" w:cs="Times New Roman"/>
          <w:noProof/>
          <w:sz w:val="24"/>
          <w:szCs w:val="24"/>
          <w:lang w:val="en-US"/>
        </w:rPr>
        <w:t>(3), 321–328. https://doi.org/10.1016/j.ijpsycho.2013.10.002</w:t>
      </w:r>
    </w:p>
    <w:p w14:paraId="212C87D2"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Costa, A., Caramazza, A., &amp; Sebastian-Galles, N. (2000). The cognate facilitation effect: Implications for models of lexical access. </w:t>
      </w:r>
      <w:r w:rsidRPr="008B39CE">
        <w:rPr>
          <w:rFonts w:ascii="Times New Roman" w:hAnsi="Times New Roman" w:cs="Times New Roman"/>
          <w:i/>
          <w:iCs/>
          <w:noProof/>
          <w:sz w:val="24"/>
          <w:szCs w:val="24"/>
          <w:lang w:val="en-US"/>
        </w:rPr>
        <w:t>Journal of Experimental Psychology: Learning, Memory, and Cognition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25</w:t>
      </w:r>
      <w:r w:rsidRPr="008B39CE">
        <w:rPr>
          <w:rFonts w:ascii="Times New Roman" w:hAnsi="Times New Roman" w:cs="Times New Roman"/>
          <w:noProof/>
          <w:sz w:val="24"/>
          <w:szCs w:val="24"/>
          <w:lang w:val="en-US"/>
        </w:rPr>
        <w:t>(5), 1283–1296. https://doi.org/10.1037/0278-7393.26.5.1283</w:t>
      </w:r>
    </w:p>
    <w:p w14:paraId="446354F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de Bruin, A. (2019). Not all bilinguals are the same: A call for more detailed assessments and descriptions of bilingual experiences. </w:t>
      </w:r>
      <w:r w:rsidRPr="008B39CE">
        <w:rPr>
          <w:rFonts w:ascii="Times New Roman" w:hAnsi="Times New Roman" w:cs="Times New Roman"/>
          <w:i/>
          <w:iCs/>
          <w:noProof/>
          <w:sz w:val="24"/>
          <w:szCs w:val="24"/>
          <w:lang w:val="en-US"/>
        </w:rPr>
        <w:t>Behavioral Sciences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w:t>
      </w:r>
      <w:r w:rsidRPr="008B39CE">
        <w:rPr>
          <w:rFonts w:ascii="Times New Roman" w:hAnsi="Times New Roman" w:cs="Times New Roman"/>
          <w:noProof/>
          <w:sz w:val="24"/>
          <w:szCs w:val="24"/>
          <w:lang w:val="en-US"/>
        </w:rPr>
        <w:t>(3). https://doi.org/10.3390/bs9030033</w:t>
      </w:r>
    </w:p>
    <w:p w14:paraId="31BF4925"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de Cheveigné, A. (2020). ZapLine: A simple and effective method to remove power line artifacts. </w:t>
      </w:r>
      <w:r w:rsidRPr="008B39CE">
        <w:rPr>
          <w:rFonts w:ascii="Times New Roman" w:hAnsi="Times New Roman" w:cs="Times New Roman"/>
          <w:i/>
          <w:iCs/>
          <w:noProof/>
          <w:sz w:val="24"/>
          <w:szCs w:val="24"/>
          <w:lang w:val="en-US"/>
        </w:rPr>
        <w:t>NeuroImage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207</w:t>
      </w:r>
      <w:r w:rsidRPr="008B39CE">
        <w:rPr>
          <w:rFonts w:ascii="Times New Roman" w:hAnsi="Times New Roman" w:cs="Times New Roman"/>
          <w:noProof/>
          <w:sz w:val="24"/>
          <w:szCs w:val="24"/>
          <w:lang w:val="en-US"/>
        </w:rPr>
        <w:t>. https://doi.org/10.1016/j.neuroimage.2019.116356</w:t>
      </w:r>
    </w:p>
    <w:p w14:paraId="1265D9E0"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de Groot, A. M. (1992). Determinants of word translation. </w:t>
      </w:r>
      <w:r w:rsidRPr="008B39CE">
        <w:rPr>
          <w:rFonts w:ascii="Times New Roman" w:hAnsi="Times New Roman" w:cs="Times New Roman"/>
          <w:i/>
          <w:iCs/>
          <w:noProof/>
          <w:sz w:val="24"/>
          <w:szCs w:val="24"/>
          <w:lang w:val="en-US"/>
        </w:rPr>
        <w:t>Journal of Experimental Psychology: Learning, Memory, and Cognition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18</w:t>
      </w:r>
      <w:r w:rsidRPr="008B39CE">
        <w:rPr>
          <w:rFonts w:ascii="Times New Roman" w:hAnsi="Times New Roman" w:cs="Times New Roman"/>
          <w:noProof/>
          <w:sz w:val="24"/>
          <w:szCs w:val="24"/>
          <w:lang w:val="en-US"/>
        </w:rPr>
        <w:t>(5), 1001–1018. https://doi.org/10.1037/0278-7393.18.5.1001</w:t>
      </w:r>
    </w:p>
    <w:p w14:paraId="68641A2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Delorme, A., &amp; Makeig, S. (2004). EEGLAB: An open source toolbox for analysis of single-trial EEG dynamics including independent component analysis. </w:t>
      </w:r>
      <w:r w:rsidRPr="008B39CE">
        <w:rPr>
          <w:rFonts w:ascii="Times New Roman" w:hAnsi="Times New Roman" w:cs="Times New Roman"/>
          <w:i/>
          <w:iCs/>
          <w:noProof/>
          <w:sz w:val="24"/>
          <w:szCs w:val="24"/>
          <w:lang w:val="en-US"/>
        </w:rPr>
        <w:t>Journal of Neuroscience Methods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134</w:t>
      </w:r>
      <w:r w:rsidRPr="008B39CE">
        <w:rPr>
          <w:rFonts w:ascii="Times New Roman" w:hAnsi="Times New Roman" w:cs="Times New Roman"/>
          <w:noProof/>
          <w:sz w:val="24"/>
          <w:szCs w:val="24"/>
          <w:lang w:val="en-US"/>
        </w:rPr>
        <w:t>(1), 9–21. https://doi.org/10.1016/j.jneumeth.2003.10.009</w:t>
      </w:r>
    </w:p>
    <w:p w14:paraId="634C115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Ehrensberger-Dow, M., Albl-Mikasa, M., Andermatt, K., Hunziker Heeb, A., &amp; Lehr, C. (2020). Cognitive load in processing ELF: Translators, interpreters, and other </w:t>
      </w:r>
      <w:r w:rsidRPr="008B39CE">
        <w:rPr>
          <w:rFonts w:ascii="Times New Roman" w:hAnsi="Times New Roman" w:cs="Times New Roman"/>
          <w:noProof/>
          <w:sz w:val="24"/>
          <w:szCs w:val="24"/>
          <w:lang w:val="en-US"/>
        </w:rPr>
        <w:lastRenderedPageBreak/>
        <w:t xml:space="preserve">multilinguals. </w:t>
      </w:r>
      <w:r w:rsidRPr="008B39CE">
        <w:rPr>
          <w:rFonts w:ascii="Times New Roman" w:hAnsi="Times New Roman" w:cs="Times New Roman"/>
          <w:i/>
          <w:iCs/>
          <w:noProof/>
          <w:sz w:val="24"/>
          <w:szCs w:val="24"/>
          <w:lang w:val="en-US"/>
        </w:rPr>
        <w:t>Journal of English as a Lingua Franca</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w:t>
      </w:r>
      <w:r w:rsidRPr="008B39CE">
        <w:rPr>
          <w:rFonts w:ascii="Times New Roman" w:hAnsi="Times New Roman" w:cs="Times New Roman"/>
          <w:noProof/>
          <w:sz w:val="24"/>
          <w:szCs w:val="24"/>
          <w:lang w:val="en-US"/>
        </w:rPr>
        <w:t>(2), 217–238. https://doi.org/10.1515/jelf-2020-2039</w:t>
      </w:r>
    </w:p>
    <w:p w14:paraId="7842729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Ehrensberger-Dow, M., &amp; Massey, G. (2014). </w:t>
      </w:r>
      <w:r w:rsidRPr="008B39CE">
        <w:rPr>
          <w:rFonts w:ascii="Times New Roman" w:hAnsi="Times New Roman" w:cs="Times New Roman"/>
          <w:noProof/>
          <w:sz w:val="24"/>
          <w:szCs w:val="24"/>
          <w:lang w:val="en-US"/>
        </w:rPr>
        <w:t xml:space="preserve">Cognitive ergonomic issues in professional translation. </w:t>
      </w:r>
      <w:r w:rsidRPr="008B39CE">
        <w:rPr>
          <w:rFonts w:ascii="Times New Roman" w:hAnsi="Times New Roman" w:cs="Times New Roman"/>
          <w:i/>
          <w:iCs/>
          <w:noProof/>
          <w:sz w:val="24"/>
          <w:szCs w:val="24"/>
          <w:lang w:val="en-US"/>
        </w:rPr>
        <w:t>The Development of Translation Competence : Theories and Methodologies from Psycholinguistics and Cognitive Science</w:t>
      </w:r>
      <w:r w:rsidRPr="008B39CE">
        <w:rPr>
          <w:rFonts w:ascii="Times New Roman" w:hAnsi="Times New Roman" w:cs="Times New Roman"/>
          <w:noProof/>
          <w:sz w:val="24"/>
          <w:szCs w:val="24"/>
          <w:lang w:val="en-US"/>
        </w:rPr>
        <w:t>, 58–86. https://digitalcollection.zhaw.ch/handle/11475/2691</w:t>
      </w:r>
    </w:p>
    <w:p w14:paraId="28334DAC"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Ferreira, A., Schwieter, J. W., &amp; Festman, J. (2020). </w:t>
      </w:r>
      <w:r w:rsidRPr="008B39CE">
        <w:rPr>
          <w:rFonts w:ascii="Times New Roman" w:hAnsi="Times New Roman" w:cs="Times New Roman"/>
          <w:noProof/>
          <w:sz w:val="24"/>
          <w:szCs w:val="24"/>
          <w:lang w:val="en-US"/>
        </w:rPr>
        <w:t xml:space="preserve">Cognitive and neurocognitive effects from the unique bilingual experiences of interpreters. </w:t>
      </w:r>
      <w:r w:rsidRPr="008B39CE">
        <w:rPr>
          <w:rFonts w:ascii="Times New Roman" w:hAnsi="Times New Roman" w:cs="Times New Roman"/>
          <w:i/>
          <w:iCs/>
          <w:noProof/>
          <w:sz w:val="24"/>
          <w:szCs w:val="24"/>
          <w:lang w:val="en-US"/>
        </w:rPr>
        <w:t>Frontiers in Psychology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11</w:t>
      </w:r>
      <w:r w:rsidRPr="008B39CE">
        <w:rPr>
          <w:rFonts w:ascii="Times New Roman" w:hAnsi="Times New Roman" w:cs="Times New Roman"/>
          <w:noProof/>
          <w:sz w:val="24"/>
          <w:szCs w:val="24"/>
          <w:lang w:val="en-US"/>
        </w:rPr>
        <w:t>. https://doi.org/10.3389/fpsyg.2020.548755</w:t>
      </w:r>
    </w:p>
    <w:p w14:paraId="53377D2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Friese, U., Köster, M., Hassler, U., Martens, U., Trujillo-Barreto, N., &amp; Gruber, T. (2013). Successful memory encoding is associated with increased cross-frequency coupling between frontal theta and posterior gamma oscillations in human scalp-recorded EEG. </w:t>
      </w:r>
      <w:r w:rsidRPr="008B39CE">
        <w:rPr>
          <w:rFonts w:ascii="Times New Roman" w:hAnsi="Times New Roman" w:cs="Times New Roman"/>
          <w:i/>
          <w:iCs/>
          <w:noProof/>
          <w:sz w:val="24"/>
          <w:szCs w:val="24"/>
          <w:lang w:val="fr-CH"/>
        </w:rPr>
        <w:t>NeuroImage</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66</w:t>
      </w:r>
      <w:r w:rsidRPr="008B39CE">
        <w:rPr>
          <w:rFonts w:ascii="Times New Roman" w:hAnsi="Times New Roman" w:cs="Times New Roman"/>
          <w:noProof/>
          <w:sz w:val="24"/>
          <w:szCs w:val="24"/>
          <w:lang w:val="fr-CH"/>
        </w:rPr>
        <w:t>, 642–647. https://doi.org/10.1016/j.neuroimage.2012.11.002</w:t>
      </w:r>
    </w:p>
    <w:p w14:paraId="12C90774"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García, A. M., &amp; Ibáñez, A. (2016). </w:t>
      </w:r>
      <w:r w:rsidRPr="008B39CE">
        <w:rPr>
          <w:rFonts w:ascii="Times New Roman" w:hAnsi="Times New Roman" w:cs="Times New Roman"/>
          <w:noProof/>
          <w:sz w:val="24"/>
          <w:szCs w:val="24"/>
          <w:lang w:val="en-US"/>
        </w:rPr>
        <w:t xml:space="preserve">Processes and verbs of doing, in the brain: Theoretical implications for systemic functional linguistics. </w:t>
      </w:r>
      <w:r w:rsidRPr="008B39CE">
        <w:rPr>
          <w:rFonts w:ascii="Times New Roman" w:hAnsi="Times New Roman" w:cs="Times New Roman"/>
          <w:i/>
          <w:iCs/>
          <w:noProof/>
          <w:sz w:val="24"/>
          <w:szCs w:val="24"/>
          <w:lang w:val="en-US"/>
        </w:rPr>
        <w:t>Functions of Language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23</w:t>
      </w:r>
      <w:r w:rsidRPr="008B39CE">
        <w:rPr>
          <w:rFonts w:ascii="Times New Roman" w:hAnsi="Times New Roman" w:cs="Times New Roman"/>
          <w:noProof/>
          <w:sz w:val="24"/>
          <w:szCs w:val="24"/>
          <w:lang w:val="en-US"/>
        </w:rPr>
        <w:t>(3), 305–335.</w:t>
      </w:r>
    </w:p>
    <w:p w14:paraId="452FAF27"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B39CE">
        <w:rPr>
          <w:rFonts w:ascii="Times New Roman" w:hAnsi="Times New Roman" w:cs="Times New Roman"/>
          <w:noProof/>
          <w:sz w:val="24"/>
          <w:szCs w:val="24"/>
          <w:lang w:val="en-US"/>
        </w:rPr>
        <w:t xml:space="preserve">García, A. M., Ibáñez, A., Huepe, D., Houck, A. L., Michon, M., Lezama, C. G., Chadha, S., &amp; Rivera-Rei, Á. (2014). Word reading and translation in bilinguals: The impact of formal and informal translation expertise. </w:t>
      </w:r>
      <w:r w:rsidRPr="00687FAD">
        <w:rPr>
          <w:rFonts w:ascii="Times New Roman" w:hAnsi="Times New Roman" w:cs="Times New Roman"/>
          <w:i/>
          <w:iCs/>
          <w:noProof/>
          <w:sz w:val="24"/>
          <w:szCs w:val="24"/>
        </w:rPr>
        <w:t>Frontiers in Psychology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w:t>
      </w:r>
      <w:r w:rsidRPr="00687FAD">
        <w:rPr>
          <w:rFonts w:ascii="Times New Roman" w:hAnsi="Times New Roman" w:cs="Times New Roman"/>
          <w:noProof/>
          <w:sz w:val="24"/>
          <w:szCs w:val="24"/>
        </w:rPr>
        <w:t>(NOV). https://doi.org/10.3389/fpsyg.2014.01302</w:t>
      </w:r>
    </w:p>
    <w:p w14:paraId="515F45FB"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García, A. M., Mikula, E., &amp; Ibáñez, A. (2016). </w:t>
      </w:r>
      <w:r w:rsidRPr="008B39CE">
        <w:rPr>
          <w:rFonts w:ascii="Times New Roman" w:hAnsi="Times New Roman" w:cs="Times New Roman"/>
          <w:noProof/>
          <w:sz w:val="24"/>
          <w:szCs w:val="24"/>
          <w:lang w:val="en-US"/>
        </w:rPr>
        <w:t xml:space="preserve">A neuroscientific toolkit for translation studies. In R. Muñoz Martín (Ed.), </w:t>
      </w:r>
      <w:r w:rsidRPr="008B39CE">
        <w:rPr>
          <w:rFonts w:ascii="Times New Roman" w:hAnsi="Times New Roman" w:cs="Times New Roman"/>
          <w:i/>
          <w:iCs/>
          <w:noProof/>
          <w:sz w:val="24"/>
          <w:szCs w:val="24"/>
          <w:lang w:val="en-US"/>
        </w:rPr>
        <w:t>Reembedding translation process research</w:t>
      </w:r>
      <w:r w:rsidRPr="008B39CE">
        <w:rPr>
          <w:rFonts w:ascii="Times New Roman" w:hAnsi="Times New Roman" w:cs="Times New Roman"/>
          <w:noProof/>
          <w:sz w:val="24"/>
          <w:szCs w:val="24"/>
          <w:lang w:val="en-US"/>
        </w:rPr>
        <w:t xml:space="preserve"> (pp. 21–46). John Benjamins.</w:t>
      </w:r>
    </w:p>
    <w:p w14:paraId="4F0C8DB7"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Gevins, A., &amp; Smith, M. E. (2003). Neurophysiological measures of cognitive workload during human–computer interaction. </w:t>
      </w:r>
      <w:r w:rsidRPr="008B39CE">
        <w:rPr>
          <w:rFonts w:ascii="Times New Roman" w:hAnsi="Times New Roman" w:cs="Times New Roman"/>
          <w:i/>
          <w:iCs/>
          <w:noProof/>
          <w:sz w:val="24"/>
          <w:szCs w:val="24"/>
          <w:lang w:val="en-US"/>
        </w:rPr>
        <w:t>Theoretical Issues in Ergonomics Science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w:t>
      </w:r>
      <w:r w:rsidRPr="008B39CE">
        <w:rPr>
          <w:rFonts w:ascii="Times New Roman" w:hAnsi="Times New Roman" w:cs="Times New Roman"/>
          <w:noProof/>
          <w:sz w:val="24"/>
          <w:szCs w:val="24"/>
          <w:lang w:val="en-US"/>
        </w:rPr>
        <w:t>(1–2), 113–131. https://doi.org/10.1080/14639220210159717</w:t>
      </w:r>
    </w:p>
    <w:p w14:paraId="2FA5960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Gevins, A., Smith, M. E., Leong, H., McEvoy, L., Whitfield, S., Du, R., &amp; Rush, G. (1998). </w:t>
      </w:r>
      <w:r w:rsidRPr="008B39CE">
        <w:rPr>
          <w:rFonts w:ascii="Times New Roman" w:hAnsi="Times New Roman" w:cs="Times New Roman"/>
          <w:noProof/>
          <w:sz w:val="24"/>
          <w:szCs w:val="24"/>
          <w:lang w:val="en-US"/>
        </w:rPr>
        <w:lastRenderedPageBreak/>
        <w:t xml:space="preserve">Monitoring Working Memory Load during Computer-Based Tasks with EEG Pattern Recognition Methods. </w:t>
      </w:r>
      <w:r w:rsidRPr="008B39CE">
        <w:rPr>
          <w:rFonts w:ascii="Times New Roman" w:hAnsi="Times New Roman" w:cs="Times New Roman"/>
          <w:i/>
          <w:iCs/>
          <w:noProof/>
          <w:sz w:val="24"/>
          <w:szCs w:val="24"/>
          <w:lang w:val="en-US"/>
        </w:rPr>
        <w:t>Human Factors: The Journal of the Human Factors and Ergonomics Society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40</w:t>
      </w:r>
      <w:r w:rsidRPr="008B39CE">
        <w:rPr>
          <w:rFonts w:ascii="Times New Roman" w:hAnsi="Times New Roman" w:cs="Times New Roman"/>
          <w:noProof/>
          <w:sz w:val="24"/>
          <w:szCs w:val="24"/>
          <w:lang w:val="en-US"/>
        </w:rPr>
        <w:t>(1), 79–91. https://doi.org/10.1518/001872098779480578</w:t>
      </w:r>
    </w:p>
    <w:p w14:paraId="7E79374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Gevins, A., Smith, M. E., McEvoy, L., &amp; Yu, D. (1997). High-resolution EEG mapping of cortical activation related to working memory: Effects of task difficulty, type of processing, and practice. </w:t>
      </w:r>
      <w:r w:rsidRPr="008B39CE">
        <w:rPr>
          <w:rFonts w:ascii="Times New Roman" w:hAnsi="Times New Roman" w:cs="Times New Roman"/>
          <w:i/>
          <w:iCs/>
          <w:noProof/>
          <w:sz w:val="24"/>
          <w:szCs w:val="24"/>
          <w:lang w:val="en-US"/>
        </w:rPr>
        <w:t>Cerebral Cortex</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7</w:t>
      </w:r>
      <w:r w:rsidRPr="008B39CE">
        <w:rPr>
          <w:rFonts w:ascii="Times New Roman" w:hAnsi="Times New Roman" w:cs="Times New Roman"/>
          <w:noProof/>
          <w:sz w:val="24"/>
          <w:szCs w:val="24"/>
          <w:lang w:val="en-US"/>
        </w:rPr>
        <w:t>(4), 374–385. https://doi.org/10.1093/cercor/7.4.374</w:t>
      </w:r>
    </w:p>
    <w:p w14:paraId="0B4A6322"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Grabner, R. H., Brunner, C., Leeb, R., Neuper, C., &amp; Pfurtscheller, G. (2007). Event-related EEG theta and alpha band oscillatory responses during language translation. </w:t>
      </w:r>
      <w:r w:rsidRPr="008B39CE">
        <w:rPr>
          <w:rFonts w:ascii="Times New Roman" w:hAnsi="Times New Roman" w:cs="Times New Roman"/>
          <w:i/>
          <w:iCs/>
          <w:noProof/>
          <w:sz w:val="24"/>
          <w:szCs w:val="24"/>
          <w:lang w:val="en-US"/>
        </w:rPr>
        <w:t>Brain Research Bulletin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72</w:t>
      </w:r>
      <w:r w:rsidRPr="008B39CE">
        <w:rPr>
          <w:rFonts w:ascii="Times New Roman" w:hAnsi="Times New Roman" w:cs="Times New Roman"/>
          <w:noProof/>
          <w:sz w:val="24"/>
          <w:szCs w:val="24"/>
          <w:lang w:val="en-US"/>
        </w:rPr>
        <w:t>(1), 57–65. https://doi.org/10.1016/j.brainresbull.2007.01.001</w:t>
      </w:r>
    </w:p>
    <w:p w14:paraId="3FC9B5A4"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Hampson, R. E., Opris, I., &amp; Deadwyler, S. A. (2010). Neural correlates of fast pupil dilation in nonhuman primates: Relation to behavioral performance and cognitive workload. </w:t>
      </w:r>
      <w:r w:rsidRPr="008B39CE">
        <w:rPr>
          <w:rFonts w:ascii="Times New Roman" w:hAnsi="Times New Roman" w:cs="Times New Roman"/>
          <w:i/>
          <w:iCs/>
          <w:noProof/>
          <w:sz w:val="24"/>
          <w:szCs w:val="24"/>
          <w:lang w:val="en-US"/>
        </w:rPr>
        <w:t>Behavioural Brain Research</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212</w:t>
      </w:r>
      <w:r w:rsidRPr="008B39CE">
        <w:rPr>
          <w:rFonts w:ascii="Times New Roman" w:hAnsi="Times New Roman" w:cs="Times New Roman"/>
          <w:noProof/>
          <w:sz w:val="24"/>
          <w:szCs w:val="24"/>
          <w:lang w:val="en-US"/>
        </w:rPr>
        <w:t>(1), 1–11. https://doi.org/10.1016/j.bbr.2010.03.011</w:t>
      </w:r>
    </w:p>
    <w:p w14:paraId="384A2773"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Hancock, P. A., Meshkati, N., &amp; Robertson, M. M. (1985). Physiological reflections of mental workload. In </w:t>
      </w:r>
      <w:r w:rsidRPr="008B39CE">
        <w:rPr>
          <w:rFonts w:ascii="Times New Roman" w:hAnsi="Times New Roman" w:cs="Times New Roman"/>
          <w:i/>
          <w:iCs/>
          <w:noProof/>
          <w:sz w:val="24"/>
          <w:szCs w:val="24"/>
          <w:lang w:val="en-US"/>
        </w:rPr>
        <w:t>Aviation, Space, and Environmental Medicine</w:t>
      </w:r>
      <w:r w:rsidRPr="008B39CE">
        <w:rPr>
          <w:rFonts w:ascii="Times New Roman" w:hAnsi="Times New Roman" w:cs="Times New Roman"/>
          <w:noProof/>
          <w:sz w:val="24"/>
          <w:szCs w:val="24"/>
          <w:lang w:val="en-US"/>
        </w:rPr>
        <w:t xml:space="preserve"> (Vol. 56, Issue 11, pp. 1110–1114). Aerospace Medical Assn.</w:t>
      </w:r>
    </w:p>
    <w:p w14:paraId="0FD83C93"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Hautus, M. J., Macmillan, N. A., &amp; Creelman, C. D. (2021). Detection theory: A user’s guide. In </w:t>
      </w:r>
      <w:r w:rsidRPr="008B39CE">
        <w:rPr>
          <w:rFonts w:ascii="Times New Roman" w:hAnsi="Times New Roman" w:cs="Times New Roman"/>
          <w:i/>
          <w:iCs/>
          <w:noProof/>
          <w:sz w:val="24"/>
          <w:szCs w:val="24"/>
          <w:lang w:val="en-US"/>
        </w:rPr>
        <w:t>Routledge</w:t>
      </w:r>
      <w:r w:rsidRPr="008B39CE">
        <w:rPr>
          <w:rFonts w:ascii="Times New Roman" w:hAnsi="Times New Roman" w:cs="Times New Roman"/>
          <w:noProof/>
          <w:sz w:val="24"/>
          <w:szCs w:val="24"/>
          <w:lang w:val="en-US"/>
        </w:rPr>
        <w:t>. https://doi.org/10.4324/9781003203636</w:t>
      </w:r>
    </w:p>
    <w:p w14:paraId="7598860D"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Hogervorst, M. A., Brouwer, A. M., &amp; van Erp, J. B. F. (2014). Combining and comparing EEG, peripheral physiology and eye-related measures for the assessment of mental workload. </w:t>
      </w:r>
      <w:r w:rsidRPr="008B39CE">
        <w:rPr>
          <w:rFonts w:ascii="Times New Roman" w:hAnsi="Times New Roman" w:cs="Times New Roman"/>
          <w:i/>
          <w:iCs/>
          <w:noProof/>
          <w:sz w:val="24"/>
          <w:szCs w:val="24"/>
          <w:lang w:val="en-US"/>
        </w:rPr>
        <w:t>Frontiers in Neuroscience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8</w:t>
      </w:r>
      <w:r w:rsidRPr="008B39CE">
        <w:rPr>
          <w:rFonts w:ascii="Times New Roman" w:hAnsi="Times New Roman" w:cs="Times New Roman"/>
          <w:noProof/>
          <w:sz w:val="24"/>
          <w:szCs w:val="24"/>
          <w:lang w:val="en-US"/>
        </w:rPr>
        <w:t>(OCT), 1–14. https://doi.org/10.3389/fnins.2014.00322</w:t>
      </w:r>
    </w:p>
    <w:p w14:paraId="775B98D4"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Holm, A., Lukander, K., Korpela, J., Sallinen, M., &amp; Müller, K. M. I. (2009). Estimating brain load from the EEG. </w:t>
      </w:r>
      <w:r w:rsidRPr="008B39CE">
        <w:rPr>
          <w:rFonts w:ascii="Times New Roman" w:hAnsi="Times New Roman" w:cs="Times New Roman"/>
          <w:i/>
          <w:iCs/>
          <w:noProof/>
          <w:sz w:val="24"/>
          <w:szCs w:val="24"/>
          <w:lang w:val="en-US"/>
        </w:rPr>
        <w:t>TheScientificWorldJournal</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w:t>
      </w:r>
      <w:r w:rsidRPr="008B39CE">
        <w:rPr>
          <w:rFonts w:ascii="Times New Roman" w:hAnsi="Times New Roman" w:cs="Times New Roman"/>
          <w:noProof/>
          <w:sz w:val="24"/>
          <w:szCs w:val="24"/>
          <w:lang w:val="en-US"/>
        </w:rPr>
        <w:t>, 639–651. https://doi.org/10.1100/tsw.2009.83</w:t>
      </w:r>
    </w:p>
    <w:p w14:paraId="100303D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Hunter, C. R. (2020). Tracking Cognitive Spare Capacity during Speech Perception with </w:t>
      </w:r>
      <w:r w:rsidRPr="008B39CE">
        <w:rPr>
          <w:rFonts w:ascii="Times New Roman" w:hAnsi="Times New Roman" w:cs="Times New Roman"/>
          <w:noProof/>
          <w:sz w:val="24"/>
          <w:szCs w:val="24"/>
          <w:lang w:val="en-US"/>
        </w:rPr>
        <w:lastRenderedPageBreak/>
        <w:t xml:space="preserve">EEG/ERP: Effects of Cognitive Load and Sentence Predictability. </w:t>
      </w:r>
      <w:r w:rsidRPr="008B39CE">
        <w:rPr>
          <w:rFonts w:ascii="Times New Roman" w:hAnsi="Times New Roman" w:cs="Times New Roman"/>
          <w:i/>
          <w:iCs/>
          <w:noProof/>
          <w:sz w:val="24"/>
          <w:szCs w:val="24"/>
          <w:lang w:val="en-US"/>
        </w:rPr>
        <w:t>Ear and Hearing</w:t>
      </w:r>
      <w:r w:rsidRPr="008B39CE">
        <w:rPr>
          <w:rFonts w:ascii="Times New Roman" w:hAnsi="Times New Roman" w:cs="Times New Roman"/>
          <w:noProof/>
          <w:sz w:val="24"/>
          <w:szCs w:val="24"/>
          <w:lang w:val="en-US"/>
        </w:rPr>
        <w:t>, 1144–1157. https://doi.org/10.1097/AUD.0000000000000856</w:t>
      </w:r>
    </w:p>
    <w:p w14:paraId="5EB613B5"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Ibáñez, A. J., Macizo, P., &amp; Bajo, M. T. (2010). Language access and language selection in professional translators. </w:t>
      </w:r>
      <w:r w:rsidRPr="008B39CE">
        <w:rPr>
          <w:rFonts w:ascii="Times New Roman" w:hAnsi="Times New Roman" w:cs="Times New Roman"/>
          <w:i/>
          <w:iCs/>
          <w:noProof/>
          <w:sz w:val="24"/>
          <w:szCs w:val="24"/>
          <w:lang w:val="fr-CH"/>
        </w:rPr>
        <w:t>Acta Psychologica</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135</w:t>
      </w:r>
      <w:r w:rsidRPr="008B39CE">
        <w:rPr>
          <w:rFonts w:ascii="Times New Roman" w:hAnsi="Times New Roman" w:cs="Times New Roman"/>
          <w:noProof/>
          <w:sz w:val="24"/>
          <w:szCs w:val="24"/>
          <w:lang w:val="fr-CH"/>
        </w:rPr>
        <w:t>(2), 257–266. https://doi.org/10.1016/j.actpsy.2010.07.009</w:t>
      </w:r>
    </w:p>
    <w:p w14:paraId="0A1EFC18"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Indefrey, P., &amp; Levelt, W. J. M. (2004). </w:t>
      </w:r>
      <w:r w:rsidRPr="008B39CE">
        <w:rPr>
          <w:rFonts w:ascii="Times New Roman" w:hAnsi="Times New Roman" w:cs="Times New Roman"/>
          <w:noProof/>
          <w:sz w:val="24"/>
          <w:szCs w:val="24"/>
          <w:lang w:val="en-US"/>
        </w:rPr>
        <w:t xml:space="preserve">The spatial and temporal signatures of word production components. </w:t>
      </w:r>
      <w:r w:rsidRPr="008B39CE">
        <w:rPr>
          <w:rFonts w:ascii="Times New Roman" w:hAnsi="Times New Roman" w:cs="Times New Roman"/>
          <w:i/>
          <w:iCs/>
          <w:noProof/>
          <w:sz w:val="24"/>
          <w:szCs w:val="24"/>
          <w:lang w:val="en-US"/>
        </w:rPr>
        <w:t>Cognition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92</w:t>
      </w:r>
      <w:r w:rsidRPr="008B39CE">
        <w:rPr>
          <w:rFonts w:ascii="Times New Roman" w:hAnsi="Times New Roman" w:cs="Times New Roman"/>
          <w:noProof/>
          <w:sz w:val="24"/>
          <w:szCs w:val="24"/>
          <w:lang w:val="en-US"/>
        </w:rPr>
        <w:t>(1–2), 101–144. https://doi.org/10.1016/J.COGNITION.2002.06.001</w:t>
      </w:r>
    </w:p>
    <w:p w14:paraId="61B9E96D"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Ishii, R., Shinosaki, K., Ukai, S., Inouye, T., Ishihara, T., Yoshimine, T., Hirabuki, N., Asada, H., Kihara, T., Robinson, S. E., &amp; Takeda, M. (1999). Medial prefrontal cortex generates frontal midline theta rhythm. </w:t>
      </w:r>
      <w:r w:rsidRPr="008B39CE">
        <w:rPr>
          <w:rFonts w:ascii="Times New Roman" w:hAnsi="Times New Roman" w:cs="Times New Roman"/>
          <w:i/>
          <w:iCs/>
          <w:noProof/>
          <w:sz w:val="24"/>
          <w:szCs w:val="24"/>
          <w:lang w:val="en-US"/>
        </w:rPr>
        <w:t>NeuroReport</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10</w:t>
      </w:r>
      <w:r w:rsidRPr="008B39CE">
        <w:rPr>
          <w:rFonts w:ascii="Times New Roman" w:hAnsi="Times New Roman" w:cs="Times New Roman"/>
          <w:noProof/>
          <w:sz w:val="24"/>
          <w:szCs w:val="24"/>
          <w:lang w:val="en-US"/>
        </w:rPr>
        <w:t>(4), 675–679. https://doi.org/10.1097/00001756-199903170-00003</w:t>
      </w:r>
    </w:p>
    <w:p w14:paraId="343CEA18"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Jäncke, L. (2017). </w:t>
      </w:r>
      <w:r w:rsidRPr="00687FAD">
        <w:rPr>
          <w:rFonts w:ascii="Times New Roman" w:hAnsi="Times New Roman" w:cs="Times New Roman"/>
          <w:i/>
          <w:iCs/>
          <w:noProof/>
          <w:sz w:val="24"/>
          <w:szCs w:val="24"/>
        </w:rPr>
        <w:t>Lehrbuch kognitive Neurowissenschaften</w:t>
      </w:r>
      <w:r w:rsidRPr="00687FAD">
        <w:rPr>
          <w:rFonts w:ascii="Times New Roman" w:hAnsi="Times New Roman" w:cs="Times New Roman"/>
          <w:noProof/>
          <w:sz w:val="24"/>
          <w:szCs w:val="24"/>
        </w:rPr>
        <w:t xml:space="preserve"> (2nd ed.). </w:t>
      </w:r>
      <w:r w:rsidRPr="008B39CE">
        <w:rPr>
          <w:rFonts w:ascii="Times New Roman" w:hAnsi="Times New Roman" w:cs="Times New Roman"/>
          <w:noProof/>
          <w:sz w:val="24"/>
          <w:szCs w:val="24"/>
          <w:lang w:val="en-US"/>
        </w:rPr>
        <w:t>Hogrefe.</w:t>
      </w:r>
    </w:p>
    <w:p w14:paraId="1FED58FD"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Jensen, O., &amp; Tesche, C. D. (2002). Frontal theta activity in humans increases with memory load in a working memory task. </w:t>
      </w:r>
      <w:r w:rsidRPr="008B39CE">
        <w:rPr>
          <w:rFonts w:ascii="Times New Roman" w:hAnsi="Times New Roman" w:cs="Times New Roman"/>
          <w:i/>
          <w:iCs/>
          <w:noProof/>
          <w:sz w:val="24"/>
          <w:szCs w:val="24"/>
          <w:lang w:val="fr-CH"/>
        </w:rPr>
        <w:t>Eur J Neurosci</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15</w:t>
      </w:r>
      <w:r w:rsidRPr="008B39CE">
        <w:rPr>
          <w:rFonts w:ascii="Times New Roman" w:hAnsi="Times New Roman" w:cs="Times New Roman"/>
          <w:noProof/>
          <w:sz w:val="24"/>
          <w:szCs w:val="24"/>
          <w:lang w:val="fr-CH"/>
        </w:rPr>
        <w:t>(8), 1395–1399. https://doi.org/10.1046/j.1460-9568.2002.01975.x</w:t>
      </w:r>
    </w:p>
    <w:p w14:paraId="6F7B933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Jost, L. B., Radman, N., Buetler, K. A., &amp; Annoni, J. M. (2018). </w:t>
      </w:r>
      <w:r w:rsidRPr="008B39CE">
        <w:rPr>
          <w:rFonts w:ascii="Times New Roman" w:hAnsi="Times New Roman" w:cs="Times New Roman"/>
          <w:noProof/>
          <w:sz w:val="24"/>
          <w:szCs w:val="24"/>
          <w:lang w:val="en-US"/>
        </w:rPr>
        <w:t xml:space="preserve">Behavioral and electrophysiological signatures of word translation processes. </w:t>
      </w:r>
      <w:r w:rsidRPr="008B39CE">
        <w:rPr>
          <w:rFonts w:ascii="Times New Roman" w:hAnsi="Times New Roman" w:cs="Times New Roman"/>
          <w:i/>
          <w:iCs/>
          <w:noProof/>
          <w:sz w:val="24"/>
          <w:szCs w:val="24"/>
          <w:lang w:val="en-US"/>
        </w:rPr>
        <w:t>Neuropsychologia</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109</w:t>
      </w:r>
      <w:r w:rsidRPr="008B39CE">
        <w:rPr>
          <w:rFonts w:ascii="Times New Roman" w:hAnsi="Times New Roman" w:cs="Times New Roman"/>
          <w:noProof/>
          <w:sz w:val="24"/>
          <w:szCs w:val="24"/>
          <w:lang w:val="en-US"/>
        </w:rPr>
        <w:t>, 245–254. https://doi.org/10.1016/j.neuropsychologia.2017.12.034</w:t>
      </w:r>
    </w:p>
    <w:p w14:paraId="72CB6C62"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Klein, D., Milner, B., Zatorre, R. J., Meyer, E., &amp; Evans, A. C. (1995). </w:t>
      </w:r>
      <w:r w:rsidRPr="008B39CE">
        <w:rPr>
          <w:rFonts w:ascii="Times New Roman" w:hAnsi="Times New Roman" w:cs="Times New Roman"/>
          <w:noProof/>
          <w:sz w:val="24"/>
          <w:szCs w:val="24"/>
          <w:lang w:val="en-US"/>
        </w:rPr>
        <w:t xml:space="preserve">The neural substrates underlying word generation: A bilingual functional-imaging study. </w:t>
      </w:r>
      <w:r w:rsidRPr="008B39CE">
        <w:rPr>
          <w:rFonts w:ascii="Times New Roman" w:hAnsi="Times New Roman" w:cs="Times New Roman"/>
          <w:i/>
          <w:iCs/>
          <w:noProof/>
          <w:sz w:val="24"/>
          <w:szCs w:val="24"/>
          <w:lang w:val="en-US"/>
        </w:rPr>
        <w:t>Proceedings of the National Academy of Sciences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92</w:t>
      </w:r>
      <w:r w:rsidRPr="008B39CE">
        <w:rPr>
          <w:rFonts w:ascii="Times New Roman" w:hAnsi="Times New Roman" w:cs="Times New Roman"/>
          <w:noProof/>
          <w:sz w:val="24"/>
          <w:szCs w:val="24"/>
          <w:lang w:val="en-US"/>
        </w:rPr>
        <w:t>(7), 2899–2903.</w:t>
      </w:r>
    </w:p>
    <w:p w14:paraId="0109EFDB"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Kleiner, M., Brainard, D., Pelli, D., Ingling, A., Murray, R., Broussard, C., &amp; Cornelissen, F. (2007). </w:t>
      </w:r>
      <w:r w:rsidRPr="008B39CE">
        <w:rPr>
          <w:rFonts w:ascii="Times New Roman" w:hAnsi="Times New Roman" w:cs="Times New Roman"/>
          <w:i/>
          <w:iCs/>
          <w:noProof/>
          <w:sz w:val="24"/>
          <w:szCs w:val="24"/>
          <w:lang w:val="en-US"/>
        </w:rPr>
        <w:t>What’s new in Psychtoolbox-3?</w:t>
      </w:r>
      <w:r w:rsidRPr="008B39CE">
        <w:rPr>
          <w:rFonts w:ascii="Times New Roman" w:hAnsi="Times New Roman" w:cs="Times New Roman"/>
          <w:noProof/>
          <w:sz w:val="24"/>
          <w:szCs w:val="24"/>
          <w:lang w:val="en-US"/>
        </w:rPr>
        <w:t xml:space="preserve"> https://pure.mpg.de/rest/items/item_1790332/component/file_3136265/content</w:t>
      </w:r>
    </w:p>
    <w:p w14:paraId="7543489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Klimesch, W. (1999). EEG alpha and theta oscillations reflect cognitive and memory </w:t>
      </w:r>
      <w:r w:rsidRPr="008B39CE">
        <w:rPr>
          <w:rFonts w:ascii="Times New Roman" w:hAnsi="Times New Roman" w:cs="Times New Roman"/>
          <w:noProof/>
          <w:sz w:val="24"/>
          <w:szCs w:val="24"/>
          <w:lang w:val="en-US"/>
        </w:rPr>
        <w:lastRenderedPageBreak/>
        <w:t xml:space="preserve">performance: a review and analysis. </w:t>
      </w:r>
      <w:r w:rsidRPr="008B39CE">
        <w:rPr>
          <w:rFonts w:ascii="Times New Roman" w:hAnsi="Times New Roman" w:cs="Times New Roman"/>
          <w:i/>
          <w:iCs/>
          <w:noProof/>
          <w:sz w:val="24"/>
          <w:szCs w:val="24"/>
          <w:lang w:val="en-US"/>
        </w:rPr>
        <w:t>Brain Research Reviews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29</w:t>
      </w:r>
      <w:r w:rsidRPr="008B39CE">
        <w:rPr>
          <w:rFonts w:ascii="Times New Roman" w:hAnsi="Times New Roman" w:cs="Times New Roman"/>
          <w:noProof/>
          <w:sz w:val="24"/>
          <w:szCs w:val="24"/>
          <w:lang w:val="en-US"/>
        </w:rPr>
        <w:t>(2–3), 169–195. https://doi.org/10.1016/S0165-0173(98)00056-3</w:t>
      </w:r>
    </w:p>
    <w:p w14:paraId="3144FD9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Klimesch, W. (2012). Alpha-band oscillations, attention, and controlled access to stored information. </w:t>
      </w:r>
      <w:r w:rsidRPr="008B39CE">
        <w:rPr>
          <w:rFonts w:ascii="Times New Roman" w:hAnsi="Times New Roman" w:cs="Times New Roman"/>
          <w:i/>
          <w:iCs/>
          <w:noProof/>
          <w:sz w:val="24"/>
          <w:szCs w:val="24"/>
          <w:lang w:val="en-US"/>
        </w:rPr>
        <w:t>Trends in Cognitive Sciences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16</w:t>
      </w:r>
      <w:r w:rsidRPr="008B39CE">
        <w:rPr>
          <w:rFonts w:ascii="Times New Roman" w:hAnsi="Times New Roman" w:cs="Times New Roman"/>
          <w:noProof/>
          <w:sz w:val="24"/>
          <w:szCs w:val="24"/>
          <w:lang w:val="en-US"/>
        </w:rPr>
        <w:t>(12), 606–617. https://doi.org/10.1016/j.tics.2012.10.007</w:t>
      </w:r>
    </w:p>
    <w:p w14:paraId="3EC1270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Klimesch, W., Doppelmayr, M., Pachinger, T., &amp; Russegger, H. (1997). Event-related desynchronization in the alpha band and the processing of semantic information. </w:t>
      </w:r>
      <w:r w:rsidRPr="008B39CE">
        <w:rPr>
          <w:rFonts w:ascii="Times New Roman" w:hAnsi="Times New Roman" w:cs="Times New Roman"/>
          <w:i/>
          <w:iCs/>
          <w:noProof/>
          <w:sz w:val="24"/>
          <w:szCs w:val="24"/>
          <w:lang w:val="en-US"/>
        </w:rPr>
        <w:t>Cognitive Brain Research</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6</w:t>
      </w:r>
      <w:r w:rsidRPr="008B39CE">
        <w:rPr>
          <w:rFonts w:ascii="Times New Roman" w:hAnsi="Times New Roman" w:cs="Times New Roman"/>
          <w:noProof/>
          <w:sz w:val="24"/>
          <w:szCs w:val="24"/>
          <w:lang w:val="en-US"/>
        </w:rPr>
        <w:t>(2), 83–94. https://doi.org/10.1016/S0926-6410(97)00018-9</w:t>
      </w:r>
    </w:p>
    <w:p w14:paraId="13021E18"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Klimesch, W., Doppelmayr, M., Russegger, H., Pachinger, T., &amp; Schwaiger, J. (1998). Induced alpha band power changes in the human EEG and attention. </w:t>
      </w:r>
      <w:r w:rsidRPr="008B39CE">
        <w:rPr>
          <w:rFonts w:ascii="Times New Roman" w:hAnsi="Times New Roman" w:cs="Times New Roman"/>
          <w:i/>
          <w:iCs/>
          <w:noProof/>
          <w:sz w:val="24"/>
          <w:szCs w:val="24"/>
          <w:lang w:val="fr-CH"/>
        </w:rPr>
        <w:t>Neuroscience Letters</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244</w:t>
      </w:r>
      <w:r w:rsidRPr="008B39CE">
        <w:rPr>
          <w:rFonts w:ascii="Times New Roman" w:hAnsi="Times New Roman" w:cs="Times New Roman"/>
          <w:noProof/>
          <w:sz w:val="24"/>
          <w:szCs w:val="24"/>
          <w:lang w:val="fr-CH"/>
        </w:rPr>
        <w:t>(2), 73–76. https://doi.org/10.1016/S0304-3940(98)00122-0</w:t>
      </w:r>
    </w:p>
    <w:p w14:paraId="53493232"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Koehn, P., &amp; Monz, C. (2006). </w:t>
      </w:r>
      <w:r w:rsidRPr="008B39CE">
        <w:rPr>
          <w:rFonts w:ascii="Times New Roman" w:hAnsi="Times New Roman" w:cs="Times New Roman"/>
          <w:i/>
          <w:iCs/>
          <w:noProof/>
          <w:sz w:val="24"/>
          <w:szCs w:val="24"/>
          <w:lang w:val="en-US"/>
        </w:rPr>
        <w:t>Manual and Automatic Evaluation of Machine Translation between European Languages 1 Evaluation Framework</w:t>
      </w:r>
      <w:r w:rsidRPr="008B39CE">
        <w:rPr>
          <w:rFonts w:ascii="Times New Roman" w:hAnsi="Times New Roman" w:cs="Times New Roman"/>
          <w:noProof/>
          <w:sz w:val="24"/>
          <w:szCs w:val="24"/>
          <w:lang w:val="en-US"/>
        </w:rPr>
        <w:t>. 102–121. http://www.statmt.org/wmt06/</w:t>
      </w:r>
    </w:p>
    <w:p w14:paraId="3A1779D6"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fr-CH"/>
        </w:rPr>
      </w:pPr>
      <w:r w:rsidRPr="008B39CE">
        <w:rPr>
          <w:rFonts w:ascii="Times New Roman" w:hAnsi="Times New Roman" w:cs="Times New Roman"/>
          <w:noProof/>
          <w:sz w:val="24"/>
          <w:szCs w:val="24"/>
          <w:lang w:val="en-US"/>
        </w:rPr>
        <w:t xml:space="preserve">Kohlisch, O., &amp; Schaefer, F. (1996). Physiological changes during computer tasks: Responses to mental load or to motor demands? </w:t>
      </w:r>
      <w:r w:rsidRPr="008B39CE">
        <w:rPr>
          <w:rFonts w:ascii="Times New Roman" w:hAnsi="Times New Roman" w:cs="Times New Roman"/>
          <w:i/>
          <w:iCs/>
          <w:noProof/>
          <w:sz w:val="24"/>
          <w:szCs w:val="24"/>
          <w:lang w:val="fr-CH"/>
        </w:rPr>
        <w:t>Ergonomics</w:t>
      </w:r>
      <w:r w:rsidRPr="008B39CE">
        <w:rPr>
          <w:rFonts w:ascii="Times New Roman" w:hAnsi="Times New Roman" w:cs="Times New Roman"/>
          <w:noProof/>
          <w:sz w:val="24"/>
          <w:szCs w:val="24"/>
          <w:lang w:val="fr-CH"/>
        </w:rPr>
        <w:t xml:space="preserve">, </w:t>
      </w:r>
      <w:r w:rsidRPr="008B39CE">
        <w:rPr>
          <w:rFonts w:ascii="Times New Roman" w:hAnsi="Times New Roman" w:cs="Times New Roman"/>
          <w:i/>
          <w:iCs/>
          <w:noProof/>
          <w:sz w:val="24"/>
          <w:szCs w:val="24"/>
          <w:lang w:val="fr-CH"/>
        </w:rPr>
        <w:t>39</w:t>
      </w:r>
      <w:r w:rsidRPr="008B39CE">
        <w:rPr>
          <w:rFonts w:ascii="Times New Roman" w:hAnsi="Times New Roman" w:cs="Times New Roman"/>
          <w:noProof/>
          <w:sz w:val="24"/>
          <w:szCs w:val="24"/>
          <w:lang w:val="fr-CH"/>
        </w:rPr>
        <w:t>(2), 213–224. https://doi.org/10.1080/00140139608964452</w:t>
      </w:r>
    </w:p>
    <w:p w14:paraId="31A9E022"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fr-CH"/>
        </w:rPr>
        <w:t xml:space="preserve">Koo, T. K., &amp; Li, M. Y. (2016). </w:t>
      </w:r>
      <w:r w:rsidRPr="008B39CE">
        <w:rPr>
          <w:rFonts w:ascii="Times New Roman" w:hAnsi="Times New Roman" w:cs="Times New Roman"/>
          <w:noProof/>
          <w:sz w:val="24"/>
          <w:szCs w:val="24"/>
          <w:lang w:val="en-US"/>
        </w:rPr>
        <w:t xml:space="preserve">A Guideline of Selecting and Reporting Intraclass Correlation Coefficients for Reliability Research. </w:t>
      </w:r>
      <w:r w:rsidRPr="008B39CE">
        <w:rPr>
          <w:rFonts w:ascii="Times New Roman" w:hAnsi="Times New Roman" w:cs="Times New Roman"/>
          <w:i/>
          <w:iCs/>
          <w:noProof/>
          <w:sz w:val="24"/>
          <w:szCs w:val="24"/>
          <w:lang w:val="en-US"/>
        </w:rPr>
        <w:t>Journal of Chiropractic Medicine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15</w:t>
      </w:r>
      <w:r w:rsidRPr="008B39CE">
        <w:rPr>
          <w:rFonts w:ascii="Times New Roman" w:hAnsi="Times New Roman" w:cs="Times New Roman"/>
          <w:noProof/>
          <w:sz w:val="24"/>
          <w:szCs w:val="24"/>
          <w:lang w:val="en-US"/>
        </w:rPr>
        <w:t>(2), 155–163. https://doi.org/10.1016/J.JCM.2016.02.012</w:t>
      </w:r>
    </w:p>
    <w:p w14:paraId="5D084693"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Luk, G. (2017). Bilingualism. In B. Hopkins, E. Geangu, &amp; S. Lingenauger (Eds.), </w:t>
      </w:r>
      <w:r w:rsidRPr="008B39CE">
        <w:rPr>
          <w:rFonts w:ascii="Times New Roman" w:hAnsi="Times New Roman" w:cs="Times New Roman"/>
          <w:i/>
          <w:iCs/>
          <w:noProof/>
          <w:sz w:val="24"/>
          <w:szCs w:val="24"/>
          <w:lang w:val="en-US"/>
        </w:rPr>
        <w:t>The Cambridge encyclopedia of child development</w:t>
      </w:r>
      <w:r w:rsidRPr="008B39CE">
        <w:rPr>
          <w:rFonts w:ascii="Times New Roman" w:hAnsi="Times New Roman" w:cs="Times New Roman"/>
          <w:noProof/>
          <w:sz w:val="24"/>
          <w:szCs w:val="24"/>
          <w:lang w:val="en-US"/>
        </w:rPr>
        <w:t xml:space="preserve"> (2nd ed., pp. 385–391). Cambridge University Press. https://doi.org/10.1017/9781316216491.062</w:t>
      </w:r>
    </w:p>
    <w:p w14:paraId="21886785"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MATLAB. (2018). </w:t>
      </w:r>
      <w:r w:rsidRPr="008B39CE">
        <w:rPr>
          <w:rFonts w:ascii="Times New Roman" w:hAnsi="Times New Roman" w:cs="Times New Roman"/>
          <w:i/>
          <w:iCs/>
          <w:noProof/>
          <w:sz w:val="24"/>
          <w:szCs w:val="24"/>
          <w:lang w:val="en-US"/>
        </w:rPr>
        <w:t>version 9.5.0.944444 (R2018b)</w:t>
      </w:r>
      <w:r w:rsidRPr="008B39CE">
        <w:rPr>
          <w:rFonts w:ascii="Times New Roman" w:hAnsi="Times New Roman" w:cs="Times New Roman"/>
          <w:noProof/>
          <w:sz w:val="24"/>
          <w:szCs w:val="24"/>
          <w:lang w:val="en-US"/>
        </w:rPr>
        <w:t>. The MathWorks Inc.</w:t>
      </w:r>
    </w:p>
    <w:p w14:paraId="08F8254C"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Mills, C., Fridman, I., Soussou, W., Waghray, D., Olney, A. M., &amp; D’Mello, S. K. (2017). Put your thinking cap on: Detecting cognitive load using EEG during learning. </w:t>
      </w:r>
      <w:r w:rsidRPr="008B39CE">
        <w:rPr>
          <w:rFonts w:ascii="Times New Roman" w:hAnsi="Times New Roman" w:cs="Times New Roman"/>
          <w:i/>
          <w:iCs/>
          <w:noProof/>
          <w:sz w:val="24"/>
          <w:szCs w:val="24"/>
          <w:lang w:val="en-US"/>
        </w:rPr>
        <w:t xml:space="preserve">ACM </w:t>
      </w:r>
      <w:r w:rsidRPr="008B39CE">
        <w:rPr>
          <w:rFonts w:ascii="Times New Roman" w:hAnsi="Times New Roman" w:cs="Times New Roman"/>
          <w:i/>
          <w:iCs/>
          <w:noProof/>
          <w:sz w:val="24"/>
          <w:szCs w:val="24"/>
          <w:lang w:val="en-US"/>
        </w:rPr>
        <w:lastRenderedPageBreak/>
        <w:t>International Conference Proceeding Series</w:t>
      </w:r>
      <w:r w:rsidRPr="008B39CE">
        <w:rPr>
          <w:rFonts w:ascii="Times New Roman" w:hAnsi="Times New Roman" w:cs="Times New Roman"/>
          <w:noProof/>
          <w:sz w:val="24"/>
          <w:szCs w:val="24"/>
          <w:lang w:val="en-US"/>
        </w:rPr>
        <w:t>, 80–89. https://doi.org/10.1145/3027385.3027431</w:t>
      </w:r>
    </w:p>
    <w:p w14:paraId="32BB8F2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Muñoz, E., Calvo, N., &amp; García, A. M. (2019). Grounding translation and interpreting in the brain: What has been, can be, and must be done. </w:t>
      </w:r>
      <w:r w:rsidRPr="008B39CE">
        <w:rPr>
          <w:rFonts w:ascii="Times New Roman" w:hAnsi="Times New Roman" w:cs="Times New Roman"/>
          <w:i/>
          <w:iCs/>
          <w:noProof/>
          <w:sz w:val="24"/>
          <w:szCs w:val="24"/>
          <w:lang w:val="en-US"/>
        </w:rPr>
        <w:t>Perspectives: Studies in Translation Theory and Practice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27</w:t>
      </w:r>
      <w:r w:rsidRPr="008B39CE">
        <w:rPr>
          <w:rFonts w:ascii="Times New Roman" w:hAnsi="Times New Roman" w:cs="Times New Roman"/>
          <w:noProof/>
          <w:sz w:val="24"/>
          <w:szCs w:val="24"/>
          <w:lang w:val="en-US"/>
        </w:rPr>
        <w:t>(4), 483–509. https://doi.org/10.1080/0907676X.2018.1549575</w:t>
      </w:r>
    </w:p>
    <w:p w14:paraId="606EB981"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Pedroni, A., Bahreini, A., &amp; Langer, N. (2019). </w:t>
      </w:r>
      <w:r w:rsidRPr="008B39CE">
        <w:rPr>
          <w:rFonts w:ascii="Times New Roman" w:hAnsi="Times New Roman" w:cs="Times New Roman"/>
          <w:noProof/>
          <w:sz w:val="24"/>
          <w:szCs w:val="24"/>
          <w:lang w:val="en-US"/>
        </w:rPr>
        <w:t xml:space="preserve">Automagic: Standardized preprocessing of big EEG data. </w:t>
      </w:r>
      <w:r w:rsidRPr="008B39CE">
        <w:rPr>
          <w:rFonts w:ascii="Times New Roman" w:hAnsi="Times New Roman" w:cs="Times New Roman"/>
          <w:i/>
          <w:iCs/>
          <w:noProof/>
          <w:sz w:val="24"/>
          <w:szCs w:val="24"/>
          <w:lang w:val="en-US"/>
        </w:rPr>
        <w:t>NeuroImage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200</w:t>
      </w:r>
      <w:r w:rsidRPr="008B39CE">
        <w:rPr>
          <w:rFonts w:ascii="Times New Roman" w:hAnsi="Times New Roman" w:cs="Times New Roman"/>
          <w:noProof/>
          <w:sz w:val="24"/>
          <w:szCs w:val="24"/>
          <w:lang w:val="en-US"/>
        </w:rPr>
        <w:t>, 460–473. https://doi.org/10.1016/j.neuroimage.2019.06.046</w:t>
      </w:r>
    </w:p>
    <w:p w14:paraId="12CF85DF"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Pérez, G., Hesse, E., Dottori, M., Birba, A., Amoruso, L., Martorell Caro, M., Ibáñez, A., &amp; García, A. M. (2022). The bilingual lexicon, back and forth: Electrophysiological signatures of translation asymmetry. </w:t>
      </w:r>
      <w:r w:rsidRPr="008B39CE">
        <w:rPr>
          <w:rFonts w:ascii="Times New Roman" w:hAnsi="Times New Roman" w:cs="Times New Roman"/>
          <w:i/>
          <w:iCs/>
          <w:noProof/>
          <w:sz w:val="24"/>
          <w:szCs w:val="24"/>
          <w:lang w:val="en-US"/>
        </w:rPr>
        <w:t>Neuroscience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481</w:t>
      </w:r>
      <w:r w:rsidRPr="008B39CE">
        <w:rPr>
          <w:rFonts w:ascii="Times New Roman" w:hAnsi="Times New Roman" w:cs="Times New Roman"/>
          <w:noProof/>
          <w:sz w:val="24"/>
          <w:szCs w:val="24"/>
          <w:lang w:val="en-US"/>
        </w:rPr>
        <w:t>, 134–143. https://doi.org/10.1016/J.NEUROSCIENCE.2021.11.046</w:t>
      </w:r>
    </w:p>
    <w:p w14:paraId="3E4F8717"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Porter, G., Troscianko, T., &amp; Gilchrist, I. D. (2007). Effort during visual search and counting: Insights from pupillometry. </w:t>
      </w:r>
      <w:r w:rsidRPr="008B39CE">
        <w:rPr>
          <w:rFonts w:ascii="Times New Roman" w:hAnsi="Times New Roman" w:cs="Times New Roman"/>
          <w:i/>
          <w:iCs/>
          <w:noProof/>
          <w:sz w:val="24"/>
          <w:szCs w:val="24"/>
          <w:lang w:val="en-US"/>
        </w:rPr>
        <w:t>Quarterly Journal of Experimental Psychology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60</w:t>
      </w:r>
      <w:r w:rsidRPr="008B39CE">
        <w:rPr>
          <w:rFonts w:ascii="Times New Roman" w:hAnsi="Times New Roman" w:cs="Times New Roman"/>
          <w:noProof/>
          <w:sz w:val="24"/>
          <w:szCs w:val="24"/>
          <w:lang w:val="en-US"/>
        </w:rPr>
        <w:t>(2), 211–229. https://doi.org/10.1080/17470210600673818</w:t>
      </w:r>
    </w:p>
    <w:p w14:paraId="0BFE575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Quaresima, V., Ferrari, M., Van Der Sluijs, M. C. P., Menssen, J., &amp; Colier, W. N. J. M. (2002). Lateral frontal cortex oxygenation changes during translation and language switching revealed by non-invasive near-infrared multi-point measurements. </w:t>
      </w:r>
      <w:r w:rsidRPr="008B39CE">
        <w:rPr>
          <w:rFonts w:ascii="Times New Roman" w:hAnsi="Times New Roman" w:cs="Times New Roman"/>
          <w:i/>
          <w:iCs/>
          <w:noProof/>
          <w:sz w:val="24"/>
          <w:szCs w:val="24"/>
          <w:lang w:val="en-US"/>
        </w:rPr>
        <w:t>Brain Research Bulletin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59</w:t>
      </w:r>
      <w:r w:rsidRPr="008B39CE">
        <w:rPr>
          <w:rFonts w:ascii="Times New Roman" w:hAnsi="Times New Roman" w:cs="Times New Roman"/>
          <w:noProof/>
          <w:sz w:val="24"/>
          <w:szCs w:val="24"/>
          <w:lang w:val="en-US"/>
        </w:rPr>
        <w:t>(3), 235–243. https://doi.org/10.1016/S0361-9230(02)00871-7</w:t>
      </w:r>
    </w:p>
    <w:p w14:paraId="3769AA94"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Reimer, B., &amp; Mehler, B. (2011). The impact of cognitive workload on physiological arousal in young adult drivers: A field study and simulation validation. </w:t>
      </w:r>
      <w:r w:rsidRPr="008B39CE">
        <w:rPr>
          <w:rFonts w:ascii="Times New Roman" w:hAnsi="Times New Roman" w:cs="Times New Roman"/>
          <w:i/>
          <w:iCs/>
          <w:noProof/>
          <w:sz w:val="24"/>
          <w:szCs w:val="24"/>
          <w:lang w:val="en-US"/>
        </w:rPr>
        <w:t>Ergonomics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54</w:t>
      </w:r>
      <w:r w:rsidRPr="008B39CE">
        <w:rPr>
          <w:rFonts w:ascii="Times New Roman" w:hAnsi="Times New Roman" w:cs="Times New Roman"/>
          <w:noProof/>
          <w:sz w:val="24"/>
          <w:szCs w:val="24"/>
          <w:lang w:val="en-US"/>
        </w:rPr>
        <w:t>(10), 932–942. https://doi.org/10.1080/00140139.2011.604431</w:t>
      </w:r>
    </w:p>
    <w:p w14:paraId="6BC1C0E9"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Rinne, J. O., Tommola, J., Laine, M., Krause, B. J., Schmidt, D., Kaasinen, V., Teräs, M., Sipilä, H., &amp; Sunnari, M. (2000). The translating brain: cerebral activation patterns during simultaneous interpreting. </w:t>
      </w:r>
      <w:r w:rsidRPr="008B39CE">
        <w:rPr>
          <w:rFonts w:ascii="Times New Roman" w:hAnsi="Times New Roman" w:cs="Times New Roman"/>
          <w:i/>
          <w:iCs/>
          <w:noProof/>
          <w:sz w:val="24"/>
          <w:szCs w:val="24"/>
          <w:lang w:val="en-US"/>
        </w:rPr>
        <w:t>Neuroscience Letters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294</w:t>
      </w:r>
      <w:r w:rsidRPr="008B39CE">
        <w:rPr>
          <w:rFonts w:ascii="Times New Roman" w:hAnsi="Times New Roman" w:cs="Times New Roman"/>
          <w:noProof/>
          <w:sz w:val="24"/>
          <w:szCs w:val="24"/>
          <w:lang w:val="en-US"/>
        </w:rPr>
        <w:t>(2), 85–88. https://doi.org/10.1016/S0304-3940(00)01540-8</w:t>
      </w:r>
    </w:p>
    <w:p w14:paraId="03129FFC"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lastRenderedPageBreak/>
        <w:t xml:space="preserve">Sammer, G., Blecker, C., Gebhardt, H., Bischoff, M., Stark, R., Morgen, K., &amp; Vaitl, D. (2007). </w:t>
      </w:r>
      <w:r w:rsidRPr="008B39CE">
        <w:rPr>
          <w:rFonts w:ascii="Times New Roman" w:hAnsi="Times New Roman" w:cs="Times New Roman"/>
          <w:noProof/>
          <w:sz w:val="24"/>
          <w:szCs w:val="24"/>
          <w:lang w:val="en-US"/>
        </w:rPr>
        <w:t xml:space="preserve">Relationship between regional hemodynamic activity and simultaneously recorded EEG-theta associated with mental arithmetic-induced workload. </w:t>
      </w:r>
      <w:r w:rsidRPr="008B39CE">
        <w:rPr>
          <w:rFonts w:ascii="Times New Roman" w:hAnsi="Times New Roman" w:cs="Times New Roman"/>
          <w:i/>
          <w:iCs/>
          <w:noProof/>
          <w:sz w:val="24"/>
          <w:szCs w:val="24"/>
          <w:lang w:val="en-US"/>
        </w:rPr>
        <w:t>Human Brain Mapping</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28</w:t>
      </w:r>
      <w:r w:rsidRPr="008B39CE">
        <w:rPr>
          <w:rFonts w:ascii="Times New Roman" w:hAnsi="Times New Roman" w:cs="Times New Roman"/>
          <w:noProof/>
          <w:sz w:val="24"/>
          <w:szCs w:val="24"/>
          <w:lang w:val="en-US"/>
        </w:rPr>
        <w:t>(8), 793–803. https://doi.org/10.1002/hbm.20309</w:t>
      </w:r>
    </w:p>
    <w:p w14:paraId="7C904B67"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So, W. K. Y., Wong, S. W. H., Mak, J. N., &amp; Chan, R. H. M. (2017). An evaluation of mental workload with frontal EEG. </w:t>
      </w:r>
      <w:r w:rsidRPr="008B39CE">
        <w:rPr>
          <w:rFonts w:ascii="Times New Roman" w:hAnsi="Times New Roman" w:cs="Times New Roman"/>
          <w:i/>
          <w:iCs/>
          <w:noProof/>
          <w:sz w:val="24"/>
          <w:szCs w:val="24"/>
          <w:lang w:val="en-US"/>
        </w:rPr>
        <w:t>PLoS ONE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12</w:t>
      </w:r>
      <w:r w:rsidRPr="008B39CE">
        <w:rPr>
          <w:rFonts w:ascii="Times New Roman" w:hAnsi="Times New Roman" w:cs="Times New Roman"/>
          <w:noProof/>
          <w:sz w:val="24"/>
          <w:szCs w:val="24"/>
          <w:lang w:val="en-US"/>
        </w:rPr>
        <w:t>(4), 1–17. https://doi.org/10.1371/journal.pone.0174949</w:t>
      </w:r>
    </w:p>
    <w:p w14:paraId="46A9ABDA"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t xml:space="preserve">Stipacek, A., Grabner, R. H., Neuper, C., Fink, A., &amp; Neubauer, A. C. (2003). </w:t>
      </w:r>
      <w:r w:rsidRPr="008B39CE">
        <w:rPr>
          <w:rFonts w:ascii="Times New Roman" w:hAnsi="Times New Roman" w:cs="Times New Roman"/>
          <w:noProof/>
          <w:sz w:val="24"/>
          <w:szCs w:val="24"/>
          <w:lang w:val="en-US"/>
        </w:rPr>
        <w:t xml:space="preserve">Sensitivity of human EEG alpha band desynchronization to different working memory components and increasing levels of memory load. </w:t>
      </w:r>
      <w:r w:rsidRPr="008B39CE">
        <w:rPr>
          <w:rFonts w:ascii="Times New Roman" w:hAnsi="Times New Roman" w:cs="Times New Roman"/>
          <w:i/>
          <w:iCs/>
          <w:noProof/>
          <w:sz w:val="24"/>
          <w:szCs w:val="24"/>
          <w:lang w:val="en-US"/>
        </w:rPr>
        <w:t>Neuroscience Letters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353</w:t>
      </w:r>
      <w:r w:rsidRPr="008B39CE">
        <w:rPr>
          <w:rFonts w:ascii="Times New Roman" w:hAnsi="Times New Roman" w:cs="Times New Roman"/>
          <w:noProof/>
          <w:sz w:val="24"/>
          <w:szCs w:val="24"/>
          <w:lang w:val="en-US"/>
        </w:rPr>
        <w:t>(3), 193–196. https://doi.org/10.1016/j.neulet.2003.09.044</w:t>
      </w:r>
    </w:p>
    <w:p w14:paraId="7632974B"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Swerdloff, M. M., &amp; Hargrove, L. J. (2020). Quantifying Cognitive Load using EEG during Ambulation and Postural Tasks. </w:t>
      </w:r>
      <w:r w:rsidRPr="008B39CE">
        <w:rPr>
          <w:rFonts w:ascii="Times New Roman" w:hAnsi="Times New Roman" w:cs="Times New Roman"/>
          <w:i/>
          <w:iCs/>
          <w:noProof/>
          <w:sz w:val="24"/>
          <w:szCs w:val="24"/>
          <w:lang w:val="en-US"/>
        </w:rPr>
        <w:t>Proceedings of the Annual International Conference of the IEEE Engineering in Medicine and Biology Society, EMBS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2020</w:t>
      </w:r>
      <w:r w:rsidRPr="008B39CE">
        <w:rPr>
          <w:rFonts w:ascii="Times New Roman" w:hAnsi="Times New Roman" w:cs="Times New Roman"/>
          <w:noProof/>
          <w:sz w:val="24"/>
          <w:szCs w:val="24"/>
          <w:lang w:val="en-US"/>
        </w:rPr>
        <w:t>-</w:t>
      </w:r>
      <w:r w:rsidRPr="008B39CE">
        <w:rPr>
          <w:rFonts w:ascii="Times New Roman" w:hAnsi="Times New Roman" w:cs="Times New Roman"/>
          <w:i/>
          <w:iCs/>
          <w:noProof/>
          <w:sz w:val="24"/>
          <w:szCs w:val="24"/>
          <w:lang w:val="en-US"/>
        </w:rPr>
        <w:t>July</w:t>
      </w:r>
      <w:r w:rsidRPr="008B39CE">
        <w:rPr>
          <w:rFonts w:ascii="Times New Roman" w:hAnsi="Times New Roman" w:cs="Times New Roman"/>
          <w:noProof/>
          <w:sz w:val="24"/>
          <w:szCs w:val="24"/>
          <w:lang w:val="en-US"/>
        </w:rPr>
        <w:t>, 2849–2852. https://doi.org/10.1109/EMBC44109.2020.9176264</w:t>
      </w:r>
    </w:p>
    <w:p w14:paraId="0DE314EE"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Vassileiou, B., Meyer, L., Beese, C., &amp; Friederici, A. D. (2018). Alignment of alpha-band desynchronization with syntactic structure predicts successful sentence comprehension. </w:t>
      </w:r>
      <w:r w:rsidRPr="008B39CE">
        <w:rPr>
          <w:rFonts w:ascii="Times New Roman" w:hAnsi="Times New Roman" w:cs="Times New Roman"/>
          <w:i/>
          <w:iCs/>
          <w:noProof/>
          <w:sz w:val="24"/>
          <w:szCs w:val="24"/>
          <w:lang w:val="en-US"/>
        </w:rPr>
        <w:t>NeuroImage</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175</w:t>
      </w:r>
      <w:r w:rsidRPr="008B39CE">
        <w:rPr>
          <w:rFonts w:ascii="Times New Roman" w:hAnsi="Times New Roman" w:cs="Times New Roman"/>
          <w:noProof/>
          <w:sz w:val="24"/>
          <w:szCs w:val="24"/>
          <w:lang w:val="en-US"/>
        </w:rPr>
        <w:t>(September 2017), 286–296. https://doi.org/10.1016/j.neuroimage.2018.04.008</w:t>
      </w:r>
    </w:p>
    <w:p w14:paraId="5BA6AB87"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Veltman, J. A., &amp; Gaillard, A. W. K. (1998). Physiological workload reactions to increasing levels of task difficulty. </w:t>
      </w:r>
      <w:r w:rsidRPr="008B39CE">
        <w:rPr>
          <w:rFonts w:ascii="Times New Roman" w:hAnsi="Times New Roman" w:cs="Times New Roman"/>
          <w:i/>
          <w:iCs/>
          <w:noProof/>
          <w:sz w:val="24"/>
          <w:szCs w:val="24"/>
          <w:lang w:val="en-US"/>
        </w:rPr>
        <w:t>Ergonomics</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41</w:t>
      </w:r>
      <w:r w:rsidRPr="008B39CE">
        <w:rPr>
          <w:rFonts w:ascii="Times New Roman" w:hAnsi="Times New Roman" w:cs="Times New Roman"/>
          <w:noProof/>
          <w:sz w:val="24"/>
          <w:szCs w:val="24"/>
          <w:lang w:val="en-US"/>
        </w:rPr>
        <w:t>(5), 656–669. https://doi.org/10.1080/001401398186829</w:t>
      </w:r>
    </w:p>
    <w:p w14:paraId="240F354F"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B39CE">
        <w:rPr>
          <w:rFonts w:ascii="Times New Roman" w:hAnsi="Times New Roman" w:cs="Times New Roman"/>
          <w:noProof/>
          <w:sz w:val="24"/>
          <w:szCs w:val="24"/>
          <w:lang w:val="en-US"/>
        </w:rPr>
        <w:t xml:space="preserve">Vilas, M. G., Santilli, M., Mikulan, E., Adolfi, F., Martorell Caro, M., Manes, F., Herrera, E., Sedeño, L., Ibáñez, A., &amp; García, A. M. (2019). Reading Shakespearean tropes in a foreign tongue: Age of L2 acquisition modulates neural responses to functional shifts. </w:t>
      </w:r>
      <w:r w:rsidRPr="00687FAD">
        <w:rPr>
          <w:rFonts w:ascii="Times New Roman" w:hAnsi="Times New Roman" w:cs="Times New Roman"/>
          <w:i/>
          <w:iCs/>
          <w:noProof/>
          <w:sz w:val="24"/>
          <w:szCs w:val="24"/>
        </w:rPr>
        <w:t>Neuropsychologia</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124</w:t>
      </w:r>
      <w:r w:rsidRPr="00687FAD">
        <w:rPr>
          <w:rFonts w:ascii="Times New Roman" w:hAnsi="Times New Roman" w:cs="Times New Roman"/>
          <w:noProof/>
          <w:sz w:val="24"/>
          <w:szCs w:val="24"/>
        </w:rPr>
        <w:t>, 79–86. https://doi.org/10.1016/j.neuropsychologia.2019.01.007</w:t>
      </w:r>
    </w:p>
    <w:p w14:paraId="767CD450"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687FAD">
        <w:rPr>
          <w:rFonts w:ascii="Times New Roman" w:hAnsi="Times New Roman" w:cs="Times New Roman"/>
          <w:noProof/>
          <w:sz w:val="24"/>
          <w:szCs w:val="24"/>
        </w:rPr>
        <w:lastRenderedPageBreak/>
        <w:t xml:space="preserve">Vogt, J., Hagemann, T., &amp; Kastner, M. (2006). </w:t>
      </w:r>
      <w:r w:rsidRPr="008B39CE">
        <w:rPr>
          <w:rFonts w:ascii="Times New Roman" w:hAnsi="Times New Roman" w:cs="Times New Roman"/>
          <w:noProof/>
          <w:sz w:val="24"/>
          <w:szCs w:val="24"/>
          <w:lang w:val="en-US"/>
        </w:rPr>
        <w:t xml:space="preserve">The Impact of Workload on Heart Rate and Blood Pressure in En-Route and Tower Air Traffic Control. </w:t>
      </w:r>
      <w:r w:rsidRPr="008B39CE">
        <w:rPr>
          <w:rFonts w:ascii="Times New Roman" w:hAnsi="Times New Roman" w:cs="Times New Roman"/>
          <w:i/>
          <w:iCs/>
          <w:noProof/>
          <w:sz w:val="24"/>
          <w:szCs w:val="24"/>
          <w:lang w:val="en-US"/>
        </w:rPr>
        <w:t>Journal of Psychophysiology</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20</w:t>
      </w:r>
      <w:r w:rsidRPr="008B39CE">
        <w:rPr>
          <w:rFonts w:ascii="Times New Roman" w:hAnsi="Times New Roman" w:cs="Times New Roman"/>
          <w:noProof/>
          <w:sz w:val="24"/>
          <w:szCs w:val="24"/>
          <w:lang w:val="en-US"/>
        </w:rPr>
        <w:t>(4), 297–314. https://doi.org/10.1027/0269-8803.20.4.297</w:t>
      </w:r>
    </w:p>
    <w:p w14:paraId="2DE9FF3E" w14:textId="77777777" w:rsidR="00687FAD" w:rsidRPr="008B39CE"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szCs w:val="24"/>
          <w:lang w:val="en-US"/>
        </w:rPr>
      </w:pPr>
      <w:r w:rsidRPr="008B39CE">
        <w:rPr>
          <w:rFonts w:ascii="Times New Roman" w:hAnsi="Times New Roman" w:cs="Times New Roman"/>
          <w:noProof/>
          <w:sz w:val="24"/>
          <w:szCs w:val="24"/>
          <w:lang w:val="en-US"/>
        </w:rPr>
        <w:t xml:space="preserve">Von Studnitz, R. E., &amp; Green, D. W. (2002). Interlingual homograph interference in German-English bilinguals: Its modulation and locus of control. </w:t>
      </w:r>
      <w:r w:rsidRPr="008B39CE">
        <w:rPr>
          <w:rFonts w:ascii="Times New Roman" w:hAnsi="Times New Roman" w:cs="Times New Roman"/>
          <w:i/>
          <w:iCs/>
          <w:noProof/>
          <w:sz w:val="24"/>
          <w:szCs w:val="24"/>
          <w:lang w:val="en-US"/>
        </w:rPr>
        <w:t>Bilingualism: Language and Cognition</w:t>
      </w:r>
      <w:r w:rsidRPr="008B39CE">
        <w:rPr>
          <w:rFonts w:ascii="Times New Roman" w:hAnsi="Times New Roman" w:cs="Times New Roman"/>
          <w:noProof/>
          <w:sz w:val="24"/>
          <w:szCs w:val="24"/>
          <w:lang w:val="en-US"/>
        </w:rPr>
        <w:t xml:space="preserve">, </w:t>
      </w:r>
      <w:r w:rsidRPr="008B39CE">
        <w:rPr>
          <w:rFonts w:ascii="Times New Roman" w:hAnsi="Times New Roman" w:cs="Times New Roman"/>
          <w:i/>
          <w:iCs/>
          <w:noProof/>
          <w:sz w:val="24"/>
          <w:szCs w:val="24"/>
          <w:lang w:val="en-US"/>
        </w:rPr>
        <w:t>5</w:t>
      </w:r>
      <w:r w:rsidRPr="008B39CE">
        <w:rPr>
          <w:rFonts w:ascii="Times New Roman" w:hAnsi="Times New Roman" w:cs="Times New Roman"/>
          <w:noProof/>
          <w:sz w:val="24"/>
          <w:szCs w:val="24"/>
          <w:lang w:val="en-US"/>
        </w:rPr>
        <w:t>(1), 1–23. https://doi.org/10.1017/S1366728902000111</w:t>
      </w:r>
    </w:p>
    <w:p w14:paraId="04F1C2DF" w14:textId="77777777" w:rsidR="00687FAD" w:rsidRPr="00687FAD" w:rsidRDefault="00687FAD" w:rsidP="00687FAD">
      <w:pPr>
        <w:widowControl w:val="0"/>
        <w:autoSpaceDE w:val="0"/>
        <w:autoSpaceDN w:val="0"/>
        <w:adjustRightInd w:val="0"/>
        <w:spacing w:after="0" w:line="480" w:lineRule="auto"/>
        <w:ind w:left="480" w:hanging="480"/>
        <w:rPr>
          <w:rFonts w:ascii="Times New Roman" w:hAnsi="Times New Roman" w:cs="Times New Roman"/>
          <w:noProof/>
          <w:sz w:val="24"/>
        </w:rPr>
      </w:pPr>
      <w:r w:rsidRPr="008B39CE">
        <w:rPr>
          <w:rFonts w:ascii="Times New Roman" w:hAnsi="Times New Roman" w:cs="Times New Roman"/>
          <w:noProof/>
          <w:sz w:val="24"/>
          <w:szCs w:val="24"/>
          <w:lang w:val="en-US"/>
        </w:rPr>
        <w:t xml:space="preserve">Weiss, S., Mueller, H. M., Schack, B., King, J. W., Kutas, M., &amp; Rappelsberger, P. (2005). </w:t>
      </w:r>
      <w:r w:rsidRPr="00687FAD">
        <w:rPr>
          <w:rFonts w:ascii="Times New Roman" w:hAnsi="Times New Roman" w:cs="Times New Roman"/>
          <w:noProof/>
          <w:sz w:val="24"/>
          <w:szCs w:val="24"/>
        </w:rPr>
        <w:t xml:space="preserve">Increased neuronal communication accompanying sentence comprehension. </w:t>
      </w:r>
      <w:r w:rsidRPr="00687FAD">
        <w:rPr>
          <w:rFonts w:ascii="Times New Roman" w:hAnsi="Times New Roman" w:cs="Times New Roman"/>
          <w:i/>
          <w:iCs/>
          <w:noProof/>
          <w:sz w:val="24"/>
          <w:szCs w:val="24"/>
        </w:rPr>
        <w:t>International Journal of Psychophysiology</w:t>
      </w:r>
      <w:r w:rsidRPr="00687FAD">
        <w:rPr>
          <w:rFonts w:ascii="Times New Roman" w:hAnsi="Times New Roman" w:cs="Times New Roman"/>
          <w:noProof/>
          <w:sz w:val="24"/>
          <w:szCs w:val="24"/>
        </w:rPr>
        <w:t xml:space="preserve">, </w:t>
      </w:r>
      <w:r w:rsidRPr="00687FAD">
        <w:rPr>
          <w:rFonts w:ascii="Times New Roman" w:hAnsi="Times New Roman" w:cs="Times New Roman"/>
          <w:i/>
          <w:iCs/>
          <w:noProof/>
          <w:sz w:val="24"/>
          <w:szCs w:val="24"/>
        </w:rPr>
        <w:t>57</w:t>
      </w:r>
      <w:r w:rsidRPr="00687FAD">
        <w:rPr>
          <w:rFonts w:ascii="Times New Roman" w:hAnsi="Times New Roman" w:cs="Times New Roman"/>
          <w:noProof/>
          <w:sz w:val="24"/>
          <w:szCs w:val="24"/>
        </w:rPr>
        <w:t>(2), 129–141. https://doi.org/10.1016/J.IJPSYCHO.2005.03.013</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BD01" w14:textId="77777777" w:rsidR="00A91B94" w:rsidRDefault="00A91B94" w:rsidP="00990663">
      <w:pPr>
        <w:spacing w:after="0" w:line="240" w:lineRule="auto"/>
      </w:pPr>
      <w:r>
        <w:separator/>
      </w:r>
    </w:p>
  </w:endnote>
  <w:endnote w:type="continuationSeparator" w:id="0">
    <w:p w14:paraId="424DA550" w14:textId="77777777" w:rsidR="00A91B94" w:rsidRDefault="00A91B94"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265C" w14:textId="77777777" w:rsidR="00A91B94" w:rsidRDefault="00A91B94" w:rsidP="00990663">
      <w:pPr>
        <w:spacing w:after="0" w:line="240" w:lineRule="auto"/>
      </w:pPr>
      <w:r>
        <w:separator/>
      </w:r>
    </w:p>
  </w:footnote>
  <w:footnote w:type="continuationSeparator" w:id="0">
    <w:p w14:paraId="615FCCF6" w14:textId="77777777" w:rsidR="00A91B94" w:rsidRDefault="00A91B94"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D04E31"/>
    <w:multiLevelType w:val="hybridMultilevel"/>
    <w:tmpl w:val="85965E0E"/>
    <w:lvl w:ilvl="0" w:tplc="152C7ECA">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7E9096A"/>
    <w:multiLevelType w:val="hybridMultilevel"/>
    <w:tmpl w:val="6ED8BDFC"/>
    <w:lvl w:ilvl="0" w:tplc="76787366">
      <w:numFmt w:val="bullet"/>
      <w:lvlText w:val="-"/>
      <w:lvlJc w:val="left"/>
      <w:pPr>
        <w:ind w:left="786" w:hanging="360"/>
      </w:pPr>
      <w:rPr>
        <w:rFonts w:ascii="Times New Roman" w:eastAsiaTheme="minorHAnsi" w:hAnsi="Times New Roman" w:cs="Times New Roman"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0"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6"/>
  </w:num>
  <w:num w:numId="2" w16cid:durableId="1336958222">
    <w:abstractNumId w:val="14"/>
  </w:num>
  <w:num w:numId="3" w16cid:durableId="1848596668">
    <w:abstractNumId w:val="23"/>
  </w:num>
  <w:num w:numId="4" w16cid:durableId="1803422931">
    <w:abstractNumId w:val="31"/>
  </w:num>
  <w:num w:numId="5" w16cid:durableId="964313231">
    <w:abstractNumId w:val="6"/>
  </w:num>
  <w:num w:numId="6" w16cid:durableId="819347112">
    <w:abstractNumId w:val="21"/>
  </w:num>
  <w:num w:numId="7" w16cid:durableId="812450023">
    <w:abstractNumId w:val="0"/>
  </w:num>
  <w:num w:numId="8" w16cid:durableId="254636857">
    <w:abstractNumId w:val="29"/>
  </w:num>
  <w:num w:numId="9" w16cid:durableId="1732196592">
    <w:abstractNumId w:val="18"/>
  </w:num>
  <w:num w:numId="10" w16cid:durableId="1308893721">
    <w:abstractNumId w:val="7"/>
  </w:num>
  <w:num w:numId="11" w16cid:durableId="1815100584">
    <w:abstractNumId w:val="24"/>
  </w:num>
  <w:num w:numId="12" w16cid:durableId="1376927551">
    <w:abstractNumId w:val="5"/>
  </w:num>
  <w:num w:numId="13" w16cid:durableId="1632708888">
    <w:abstractNumId w:val="15"/>
  </w:num>
  <w:num w:numId="14" w16cid:durableId="1820150450">
    <w:abstractNumId w:val="2"/>
  </w:num>
  <w:num w:numId="15" w16cid:durableId="979773605">
    <w:abstractNumId w:val="16"/>
  </w:num>
  <w:num w:numId="16" w16cid:durableId="1847553101">
    <w:abstractNumId w:val="8"/>
  </w:num>
  <w:num w:numId="17" w16cid:durableId="815418186">
    <w:abstractNumId w:val="22"/>
  </w:num>
  <w:num w:numId="18" w16cid:durableId="1550796871">
    <w:abstractNumId w:val="20"/>
  </w:num>
  <w:num w:numId="19" w16cid:durableId="522060982">
    <w:abstractNumId w:val="10"/>
  </w:num>
  <w:num w:numId="20" w16cid:durableId="1054042922">
    <w:abstractNumId w:val="25"/>
  </w:num>
  <w:num w:numId="21" w16cid:durableId="59713131">
    <w:abstractNumId w:val="13"/>
  </w:num>
  <w:num w:numId="22" w16cid:durableId="1738480396">
    <w:abstractNumId w:val="4"/>
  </w:num>
  <w:num w:numId="23" w16cid:durableId="1056204973">
    <w:abstractNumId w:val="1"/>
  </w:num>
  <w:num w:numId="24" w16cid:durableId="1584340012">
    <w:abstractNumId w:val="3"/>
  </w:num>
  <w:num w:numId="25" w16cid:durableId="847595415">
    <w:abstractNumId w:val="27"/>
  </w:num>
  <w:num w:numId="26" w16cid:durableId="1476222408">
    <w:abstractNumId w:val="12"/>
  </w:num>
  <w:num w:numId="27" w16cid:durableId="397940019">
    <w:abstractNumId w:val="9"/>
  </w:num>
  <w:num w:numId="28" w16cid:durableId="1874004014">
    <w:abstractNumId w:val="26"/>
  </w:num>
  <w:num w:numId="29" w16cid:durableId="1855458529">
    <w:abstractNumId w:val="17"/>
  </w:num>
  <w:num w:numId="30" w16cid:durableId="903762439">
    <w:abstractNumId w:val="18"/>
  </w:num>
  <w:num w:numId="31" w16cid:durableId="590242170">
    <w:abstractNumId w:val="7"/>
  </w:num>
  <w:num w:numId="32" w16cid:durableId="10765057">
    <w:abstractNumId w:val="28"/>
  </w:num>
  <w:num w:numId="33" w16cid:durableId="106582521">
    <w:abstractNumId w:val="30"/>
  </w:num>
  <w:num w:numId="34" w16cid:durableId="42483006">
    <w:abstractNumId w:val="19"/>
  </w:num>
  <w:num w:numId="35" w16cid:durableId="394934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1577"/>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B68E1"/>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35F"/>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5D58"/>
    <w:rsid w:val="001A63A5"/>
    <w:rsid w:val="001B030C"/>
    <w:rsid w:val="001B2207"/>
    <w:rsid w:val="001B33EE"/>
    <w:rsid w:val="001B53E6"/>
    <w:rsid w:val="001B6B83"/>
    <w:rsid w:val="001C02BF"/>
    <w:rsid w:val="001C2B65"/>
    <w:rsid w:val="001C6C66"/>
    <w:rsid w:val="001C6E94"/>
    <w:rsid w:val="001C7996"/>
    <w:rsid w:val="001D24CC"/>
    <w:rsid w:val="001D405A"/>
    <w:rsid w:val="001D57AB"/>
    <w:rsid w:val="001D5936"/>
    <w:rsid w:val="001E0EF0"/>
    <w:rsid w:val="001E1CBB"/>
    <w:rsid w:val="001E3215"/>
    <w:rsid w:val="001E3802"/>
    <w:rsid w:val="001E4095"/>
    <w:rsid w:val="001E4199"/>
    <w:rsid w:val="001E43BC"/>
    <w:rsid w:val="001F2B90"/>
    <w:rsid w:val="001F5A7B"/>
    <w:rsid w:val="001F62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17A8"/>
    <w:rsid w:val="002746F6"/>
    <w:rsid w:val="00274A02"/>
    <w:rsid w:val="00275B9D"/>
    <w:rsid w:val="00275C80"/>
    <w:rsid w:val="00277C3B"/>
    <w:rsid w:val="00281B81"/>
    <w:rsid w:val="0028249E"/>
    <w:rsid w:val="002824AC"/>
    <w:rsid w:val="00283F7A"/>
    <w:rsid w:val="002850D6"/>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3D90"/>
    <w:rsid w:val="002F43C6"/>
    <w:rsid w:val="002F4C84"/>
    <w:rsid w:val="002F5C8C"/>
    <w:rsid w:val="00302F57"/>
    <w:rsid w:val="003031E3"/>
    <w:rsid w:val="00306D06"/>
    <w:rsid w:val="0030711D"/>
    <w:rsid w:val="00310DE9"/>
    <w:rsid w:val="0031208B"/>
    <w:rsid w:val="0031258C"/>
    <w:rsid w:val="00317F6A"/>
    <w:rsid w:val="003202CB"/>
    <w:rsid w:val="00321A54"/>
    <w:rsid w:val="00323850"/>
    <w:rsid w:val="00325728"/>
    <w:rsid w:val="0033153E"/>
    <w:rsid w:val="003326CE"/>
    <w:rsid w:val="003331FC"/>
    <w:rsid w:val="003346FF"/>
    <w:rsid w:val="00335CE1"/>
    <w:rsid w:val="003400A9"/>
    <w:rsid w:val="00340C9D"/>
    <w:rsid w:val="0034116F"/>
    <w:rsid w:val="003411F7"/>
    <w:rsid w:val="0034182A"/>
    <w:rsid w:val="00342A30"/>
    <w:rsid w:val="00344833"/>
    <w:rsid w:val="003453E2"/>
    <w:rsid w:val="00345598"/>
    <w:rsid w:val="003457B4"/>
    <w:rsid w:val="003464CE"/>
    <w:rsid w:val="003468FB"/>
    <w:rsid w:val="00350FB5"/>
    <w:rsid w:val="003519B1"/>
    <w:rsid w:val="00352D53"/>
    <w:rsid w:val="003557C3"/>
    <w:rsid w:val="00362DE8"/>
    <w:rsid w:val="00363527"/>
    <w:rsid w:val="00363ED9"/>
    <w:rsid w:val="00372B93"/>
    <w:rsid w:val="00373136"/>
    <w:rsid w:val="00373387"/>
    <w:rsid w:val="00373BBC"/>
    <w:rsid w:val="00374070"/>
    <w:rsid w:val="003748EE"/>
    <w:rsid w:val="00375A59"/>
    <w:rsid w:val="0037668D"/>
    <w:rsid w:val="00381831"/>
    <w:rsid w:val="00381C3D"/>
    <w:rsid w:val="0038214E"/>
    <w:rsid w:val="003823E9"/>
    <w:rsid w:val="00382B92"/>
    <w:rsid w:val="0038391E"/>
    <w:rsid w:val="00385632"/>
    <w:rsid w:val="00385B88"/>
    <w:rsid w:val="003878DA"/>
    <w:rsid w:val="00387D11"/>
    <w:rsid w:val="00390732"/>
    <w:rsid w:val="00390FE2"/>
    <w:rsid w:val="00392755"/>
    <w:rsid w:val="003A024D"/>
    <w:rsid w:val="003A067C"/>
    <w:rsid w:val="003A12C3"/>
    <w:rsid w:val="003A385A"/>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210F"/>
    <w:rsid w:val="00405B7B"/>
    <w:rsid w:val="00405C62"/>
    <w:rsid w:val="00406129"/>
    <w:rsid w:val="004067AA"/>
    <w:rsid w:val="00407DA8"/>
    <w:rsid w:val="004109F6"/>
    <w:rsid w:val="00411C3B"/>
    <w:rsid w:val="0041477D"/>
    <w:rsid w:val="00414925"/>
    <w:rsid w:val="00414EC9"/>
    <w:rsid w:val="0041602D"/>
    <w:rsid w:val="00416D92"/>
    <w:rsid w:val="004172D1"/>
    <w:rsid w:val="0041775F"/>
    <w:rsid w:val="00420741"/>
    <w:rsid w:val="00420B4D"/>
    <w:rsid w:val="00421970"/>
    <w:rsid w:val="004229B4"/>
    <w:rsid w:val="00424883"/>
    <w:rsid w:val="00425328"/>
    <w:rsid w:val="00425676"/>
    <w:rsid w:val="00425865"/>
    <w:rsid w:val="004265B0"/>
    <w:rsid w:val="0043194B"/>
    <w:rsid w:val="004332EA"/>
    <w:rsid w:val="00433B6E"/>
    <w:rsid w:val="00434C18"/>
    <w:rsid w:val="00435B23"/>
    <w:rsid w:val="00437CDF"/>
    <w:rsid w:val="00437FC6"/>
    <w:rsid w:val="00441E53"/>
    <w:rsid w:val="0044227B"/>
    <w:rsid w:val="00444BAC"/>
    <w:rsid w:val="00444D23"/>
    <w:rsid w:val="0044525A"/>
    <w:rsid w:val="004455F9"/>
    <w:rsid w:val="00446ACF"/>
    <w:rsid w:val="00447A2F"/>
    <w:rsid w:val="00447B37"/>
    <w:rsid w:val="00450748"/>
    <w:rsid w:val="00451789"/>
    <w:rsid w:val="00453B31"/>
    <w:rsid w:val="0045558C"/>
    <w:rsid w:val="0045620A"/>
    <w:rsid w:val="00460275"/>
    <w:rsid w:val="00460F6F"/>
    <w:rsid w:val="0046168D"/>
    <w:rsid w:val="00462275"/>
    <w:rsid w:val="00462C51"/>
    <w:rsid w:val="00462E35"/>
    <w:rsid w:val="00463152"/>
    <w:rsid w:val="00463451"/>
    <w:rsid w:val="004652A2"/>
    <w:rsid w:val="00465AB6"/>
    <w:rsid w:val="00467FF7"/>
    <w:rsid w:val="004703CF"/>
    <w:rsid w:val="004738FD"/>
    <w:rsid w:val="0047486F"/>
    <w:rsid w:val="00477E0E"/>
    <w:rsid w:val="00480462"/>
    <w:rsid w:val="0048200A"/>
    <w:rsid w:val="00484593"/>
    <w:rsid w:val="00486E1C"/>
    <w:rsid w:val="00487BCA"/>
    <w:rsid w:val="004907CE"/>
    <w:rsid w:val="00491382"/>
    <w:rsid w:val="00493ACC"/>
    <w:rsid w:val="00495B93"/>
    <w:rsid w:val="004A2568"/>
    <w:rsid w:val="004A4A1B"/>
    <w:rsid w:val="004A747C"/>
    <w:rsid w:val="004B02B4"/>
    <w:rsid w:val="004B32D3"/>
    <w:rsid w:val="004B380C"/>
    <w:rsid w:val="004B43CE"/>
    <w:rsid w:val="004B586F"/>
    <w:rsid w:val="004B596A"/>
    <w:rsid w:val="004B59CA"/>
    <w:rsid w:val="004C010E"/>
    <w:rsid w:val="004C12A3"/>
    <w:rsid w:val="004C1578"/>
    <w:rsid w:val="004C2E54"/>
    <w:rsid w:val="004C4AD8"/>
    <w:rsid w:val="004C5C00"/>
    <w:rsid w:val="004C5DA5"/>
    <w:rsid w:val="004C6630"/>
    <w:rsid w:val="004C6CCA"/>
    <w:rsid w:val="004C7A44"/>
    <w:rsid w:val="004D20F7"/>
    <w:rsid w:val="004D34AD"/>
    <w:rsid w:val="004D3B04"/>
    <w:rsid w:val="004D432C"/>
    <w:rsid w:val="004D43D4"/>
    <w:rsid w:val="004D4453"/>
    <w:rsid w:val="004D4AEF"/>
    <w:rsid w:val="004D5BD3"/>
    <w:rsid w:val="004D660E"/>
    <w:rsid w:val="004E0494"/>
    <w:rsid w:val="004E0EC6"/>
    <w:rsid w:val="004E2F68"/>
    <w:rsid w:val="004E3B65"/>
    <w:rsid w:val="004E4CE4"/>
    <w:rsid w:val="004E6027"/>
    <w:rsid w:val="004E63AB"/>
    <w:rsid w:val="004E6FEB"/>
    <w:rsid w:val="004F0FFB"/>
    <w:rsid w:val="004F32E9"/>
    <w:rsid w:val="004F6AB6"/>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9D8"/>
    <w:rsid w:val="00545C6A"/>
    <w:rsid w:val="005472F6"/>
    <w:rsid w:val="005478C6"/>
    <w:rsid w:val="00551C1A"/>
    <w:rsid w:val="00555C90"/>
    <w:rsid w:val="00557542"/>
    <w:rsid w:val="005604B8"/>
    <w:rsid w:val="00560980"/>
    <w:rsid w:val="00561F2A"/>
    <w:rsid w:val="00563307"/>
    <w:rsid w:val="0056589F"/>
    <w:rsid w:val="00565F63"/>
    <w:rsid w:val="005669DC"/>
    <w:rsid w:val="005704CC"/>
    <w:rsid w:val="00571BC7"/>
    <w:rsid w:val="00571DFE"/>
    <w:rsid w:val="00574860"/>
    <w:rsid w:val="005816F8"/>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06B2"/>
    <w:rsid w:val="005A2ED1"/>
    <w:rsid w:val="005A30F7"/>
    <w:rsid w:val="005A3AAF"/>
    <w:rsid w:val="005A52DA"/>
    <w:rsid w:val="005A55EE"/>
    <w:rsid w:val="005B0766"/>
    <w:rsid w:val="005B1F7F"/>
    <w:rsid w:val="005B32E5"/>
    <w:rsid w:val="005B428D"/>
    <w:rsid w:val="005B4555"/>
    <w:rsid w:val="005B4A43"/>
    <w:rsid w:val="005B73E6"/>
    <w:rsid w:val="005C0624"/>
    <w:rsid w:val="005C1A45"/>
    <w:rsid w:val="005C2ABD"/>
    <w:rsid w:val="005C32B2"/>
    <w:rsid w:val="005C6A0B"/>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07DC6"/>
    <w:rsid w:val="00614D07"/>
    <w:rsid w:val="0061635B"/>
    <w:rsid w:val="00620AE1"/>
    <w:rsid w:val="0062454F"/>
    <w:rsid w:val="0062464E"/>
    <w:rsid w:val="00625D6D"/>
    <w:rsid w:val="00626134"/>
    <w:rsid w:val="00626835"/>
    <w:rsid w:val="00627920"/>
    <w:rsid w:val="00627969"/>
    <w:rsid w:val="006300EB"/>
    <w:rsid w:val="006304CA"/>
    <w:rsid w:val="006304DE"/>
    <w:rsid w:val="0063052A"/>
    <w:rsid w:val="00630B1A"/>
    <w:rsid w:val="00632931"/>
    <w:rsid w:val="00632A0C"/>
    <w:rsid w:val="0063382E"/>
    <w:rsid w:val="00634EBD"/>
    <w:rsid w:val="00635DEA"/>
    <w:rsid w:val="006419C9"/>
    <w:rsid w:val="00643419"/>
    <w:rsid w:val="00643857"/>
    <w:rsid w:val="006448DE"/>
    <w:rsid w:val="00645FFC"/>
    <w:rsid w:val="00647200"/>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3057"/>
    <w:rsid w:val="006849E1"/>
    <w:rsid w:val="00687032"/>
    <w:rsid w:val="00687618"/>
    <w:rsid w:val="00687FAD"/>
    <w:rsid w:val="0069312F"/>
    <w:rsid w:val="006949CD"/>
    <w:rsid w:val="0069503D"/>
    <w:rsid w:val="00695633"/>
    <w:rsid w:val="00696803"/>
    <w:rsid w:val="00696D69"/>
    <w:rsid w:val="006A10F8"/>
    <w:rsid w:val="006A2EBC"/>
    <w:rsid w:val="006A374F"/>
    <w:rsid w:val="006A3C44"/>
    <w:rsid w:val="006A4A22"/>
    <w:rsid w:val="006A533A"/>
    <w:rsid w:val="006A7F63"/>
    <w:rsid w:val="006B105E"/>
    <w:rsid w:val="006B24B5"/>
    <w:rsid w:val="006B28D6"/>
    <w:rsid w:val="006B5CA1"/>
    <w:rsid w:val="006B6BB2"/>
    <w:rsid w:val="006B7F0C"/>
    <w:rsid w:val="006C028E"/>
    <w:rsid w:val="006C02B2"/>
    <w:rsid w:val="006C2B5D"/>
    <w:rsid w:val="006C34F9"/>
    <w:rsid w:val="006C4464"/>
    <w:rsid w:val="006C472B"/>
    <w:rsid w:val="006C6949"/>
    <w:rsid w:val="006C74D5"/>
    <w:rsid w:val="006D07D7"/>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1FBA"/>
    <w:rsid w:val="007149A0"/>
    <w:rsid w:val="0071664E"/>
    <w:rsid w:val="00716810"/>
    <w:rsid w:val="00721DAC"/>
    <w:rsid w:val="00724C2C"/>
    <w:rsid w:val="00727458"/>
    <w:rsid w:val="007300AE"/>
    <w:rsid w:val="007322C5"/>
    <w:rsid w:val="00733094"/>
    <w:rsid w:val="0073425B"/>
    <w:rsid w:val="007347F9"/>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67C79"/>
    <w:rsid w:val="007710D5"/>
    <w:rsid w:val="0077529C"/>
    <w:rsid w:val="00780F09"/>
    <w:rsid w:val="007811AA"/>
    <w:rsid w:val="007814A7"/>
    <w:rsid w:val="007838FF"/>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7D8"/>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154B"/>
    <w:rsid w:val="0082211F"/>
    <w:rsid w:val="008221CA"/>
    <w:rsid w:val="0082229F"/>
    <w:rsid w:val="00823109"/>
    <w:rsid w:val="008245A8"/>
    <w:rsid w:val="00825A8D"/>
    <w:rsid w:val="0082629D"/>
    <w:rsid w:val="00827504"/>
    <w:rsid w:val="00830ABD"/>
    <w:rsid w:val="00834EF2"/>
    <w:rsid w:val="0083634E"/>
    <w:rsid w:val="0083649C"/>
    <w:rsid w:val="0083654A"/>
    <w:rsid w:val="00836F1D"/>
    <w:rsid w:val="00837182"/>
    <w:rsid w:val="008374FC"/>
    <w:rsid w:val="00837BEC"/>
    <w:rsid w:val="00840DCB"/>
    <w:rsid w:val="0084116B"/>
    <w:rsid w:val="00841A3A"/>
    <w:rsid w:val="00843196"/>
    <w:rsid w:val="0084342A"/>
    <w:rsid w:val="0084373F"/>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6DF9"/>
    <w:rsid w:val="008A7A3E"/>
    <w:rsid w:val="008B0200"/>
    <w:rsid w:val="008B1C3C"/>
    <w:rsid w:val="008B1E9E"/>
    <w:rsid w:val="008B26A6"/>
    <w:rsid w:val="008B39CE"/>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016D"/>
    <w:rsid w:val="009210BB"/>
    <w:rsid w:val="0092147E"/>
    <w:rsid w:val="00922A48"/>
    <w:rsid w:val="009248F6"/>
    <w:rsid w:val="00924DDD"/>
    <w:rsid w:val="009263DC"/>
    <w:rsid w:val="00926AC4"/>
    <w:rsid w:val="00926E4F"/>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46419"/>
    <w:rsid w:val="00950084"/>
    <w:rsid w:val="00950968"/>
    <w:rsid w:val="009514F8"/>
    <w:rsid w:val="00954EA7"/>
    <w:rsid w:val="00955C45"/>
    <w:rsid w:val="00956C2F"/>
    <w:rsid w:val="00956FFF"/>
    <w:rsid w:val="00960D7B"/>
    <w:rsid w:val="0096187A"/>
    <w:rsid w:val="009670FE"/>
    <w:rsid w:val="009671FE"/>
    <w:rsid w:val="00967EE9"/>
    <w:rsid w:val="00970206"/>
    <w:rsid w:val="00971107"/>
    <w:rsid w:val="00971A9E"/>
    <w:rsid w:val="0097291F"/>
    <w:rsid w:val="00973877"/>
    <w:rsid w:val="0097532C"/>
    <w:rsid w:val="009778E2"/>
    <w:rsid w:val="00977F30"/>
    <w:rsid w:val="00981157"/>
    <w:rsid w:val="009815A9"/>
    <w:rsid w:val="00982CA4"/>
    <w:rsid w:val="00984185"/>
    <w:rsid w:val="0098629D"/>
    <w:rsid w:val="009901DC"/>
    <w:rsid w:val="00990663"/>
    <w:rsid w:val="009918C7"/>
    <w:rsid w:val="00992C93"/>
    <w:rsid w:val="00993577"/>
    <w:rsid w:val="0099386C"/>
    <w:rsid w:val="009949E8"/>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2BB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59B4"/>
    <w:rsid w:val="00A16E3F"/>
    <w:rsid w:val="00A2286D"/>
    <w:rsid w:val="00A236F3"/>
    <w:rsid w:val="00A25473"/>
    <w:rsid w:val="00A255F3"/>
    <w:rsid w:val="00A25762"/>
    <w:rsid w:val="00A2631D"/>
    <w:rsid w:val="00A26570"/>
    <w:rsid w:val="00A26C15"/>
    <w:rsid w:val="00A311B6"/>
    <w:rsid w:val="00A31E99"/>
    <w:rsid w:val="00A320E2"/>
    <w:rsid w:val="00A34139"/>
    <w:rsid w:val="00A35332"/>
    <w:rsid w:val="00A359EA"/>
    <w:rsid w:val="00A35D20"/>
    <w:rsid w:val="00A41D91"/>
    <w:rsid w:val="00A46907"/>
    <w:rsid w:val="00A50808"/>
    <w:rsid w:val="00A50C10"/>
    <w:rsid w:val="00A51BD2"/>
    <w:rsid w:val="00A5254F"/>
    <w:rsid w:val="00A52B6F"/>
    <w:rsid w:val="00A52D52"/>
    <w:rsid w:val="00A53094"/>
    <w:rsid w:val="00A53C49"/>
    <w:rsid w:val="00A60DAB"/>
    <w:rsid w:val="00A60E55"/>
    <w:rsid w:val="00A61C2B"/>
    <w:rsid w:val="00A62134"/>
    <w:rsid w:val="00A67053"/>
    <w:rsid w:val="00A67CFA"/>
    <w:rsid w:val="00A700FC"/>
    <w:rsid w:val="00A70D9D"/>
    <w:rsid w:val="00A72895"/>
    <w:rsid w:val="00A73BCE"/>
    <w:rsid w:val="00A74A32"/>
    <w:rsid w:val="00A75BA8"/>
    <w:rsid w:val="00A75BEA"/>
    <w:rsid w:val="00A765B9"/>
    <w:rsid w:val="00A7699A"/>
    <w:rsid w:val="00A80B02"/>
    <w:rsid w:val="00A82644"/>
    <w:rsid w:val="00A82C19"/>
    <w:rsid w:val="00A82E7A"/>
    <w:rsid w:val="00A831B5"/>
    <w:rsid w:val="00A84A28"/>
    <w:rsid w:val="00A85A7A"/>
    <w:rsid w:val="00A86167"/>
    <w:rsid w:val="00A86B61"/>
    <w:rsid w:val="00A87A25"/>
    <w:rsid w:val="00A91474"/>
    <w:rsid w:val="00A91B9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379C"/>
    <w:rsid w:val="00AC46AD"/>
    <w:rsid w:val="00AC4F63"/>
    <w:rsid w:val="00AC5220"/>
    <w:rsid w:val="00AC623D"/>
    <w:rsid w:val="00AD1017"/>
    <w:rsid w:val="00AD2294"/>
    <w:rsid w:val="00AD2E9C"/>
    <w:rsid w:val="00AD32F0"/>
    <w:rsid w:val="00AD457F"/>
    <w:rsid w:val="00AD4A3A"/>
    <w:rsid w:val="00AD5D4F"/>
    <w:rsid w:val="00AE17DD"/>
    <w:rsid w:val="00AE1E09"/>
    <w:rsid w:val="00AE3199"/>
    <w:rsid w:val="00AE6903"/>
    <w:rsid w:val="00AE6F33"/>
    <w:rsid w:val="00AE7B90"/>
    <w:rsid w:val="00AF1039"/>
    <w:rsid w:val="00AF319A"/>
    <w:rsid w:val="00AF3945"/>
    <w:rsid w:val="00AF43AF"/>
    <w:rsid w:val="00AF5288"/>
    <w:rsid w:val="00AF54F4"/>
    <w:rsid w:val="00AF6FC0"/>
    <w:rsid w:val="00B00F48"/>
    <w:rsid w:val="00B02D39"/>
    <w:rsid w:val="00B05802"/>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A1B"/>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A7CBE"/>
    <w:rsid w:val="00BB15EC"/>
    <w:rsid w:val="00BB2013"/>
    <w:rsid w:val="00BB35D2"/>
    <w:rsid w:val="00BB48F5"/>
    <w:rsid w:val="00BC3B29"/>
    <w:rsid w:val="00BC4571"/>
    <w:rsid w:val="00BC5BDE"/>
    <w:rsid w:val="00BC79E2"/>
    <w:rsid w:val="00BC7C04"/>
    <w:rsid w:val="00BD0C53"/>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0C97"/>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0E3A"/>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2C14"/>
    <w:rsid w:val="00C847F1"/>
    <w:rsid w:val="00C84FC8"/>
    <w:rsid w:val="00C86314"/>
    <w:rsid w:val="00C868F1"/>
    <w:rsid w:val="00C906D8"/>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02D"/>
    <w:rsid w:val="00CE1972"/>
    <w:rsid w:val="00CE31F8"/>
    <w:rsid w:val="00CE3C78"/>
    <w:rsid w:val="00CE7068"/>
    <w:rsid w:val="00CE7F1F"/>
    <w:rsid w:val="00CF033B"/>
    <w:rsid w:val="00CF155C"/>
    <w:rsid w:val="00CF1967"/>
    <w:rsid w:val="00CF20F9"/>
    <w:rsid w:val="00CF2876"/>
    <w:rsid w:val="00CF355A"/>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3E93"/>
    <w:rsid w:val="00D471E2"/>
    <w:rsid w:val="00D47FE5"/>
    <w:rsid w:val="00D500D8"/>
    <w:rsid w:val="00D5031A"/>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329"/>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2CA8"/>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5144"/>
    <w:rsid w:val="00DE66FF"/>
    <w:rsid w:val="00DE749B"/>
    <w:rsid w:val="00DF1EDC"/>
    <w:rsid w:val="00DF2A1F"/>
    <w:rsid w:val="00E00010"/>
    <w:rsid w:val="00E00C58"/>
    <w:rsid w:val="00E0443A"/>
    <w:rsid w:val="00E1106C"/>
    <w:rsid w:val="00E11F22"/>
    <w:rsid w:val="00E1462D"/>
    <w:rsid w:val="00E15A2C"/>
    <w:rsid w:val="00E1780E"/>
    <w:rsid w:val="00E17ED3"/>
    <w:rsid w:val="00E20BD6"/>
    <w:rsid w:val="00E21E7D"/>
    <w:rsid w:val="00E232DE"/>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962"/>
    <w:rsid w:val="00E85C2B"/>
    <w:rsid w:val="00E92D7B"/>
    <w:rsid w:val="00E94041"/>
    <w:rsid w:val="00E97DC3"/>
    <w:rsid w:val="00EA481B"/>
    <w:rsid w:val="00EA4CAD"/>
    <w:rsid w:val="00EA541E"/>
    <w:rsid w:val="00EA7452"/>
    <w:rsid w:val="00EB3E0D"/>
    <w:rsid w:val="00EB4B1C"/>
    <w:rsid w:val="00EB605F"/>
    <w:rsid w:val="00EB6B77"/>
    <w:rsid w:val="00EC1073"/>
    <w:rsid w:val="00EC24CB"/>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07BB"/>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31C4"/>
    <w:rsid w:val="00F83876"/>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C6DDF"/>
    <w:rsid w:val="00FD0065"/>
    <w:rsid w:val="00FD1E14"/>
    <w:rsid w:val="00FD318D"/>
    <w:rsid w:val="00FD7B9A"/>
    <w:rsid w:val="00FE0430"/>
    <w:rsid w:val="00FE1DF2"/>
    <w:rsid w:val="00FE20C5"/>
    <w:rsid w:val="00FE2AD3"/>
    <w:rsid w:val="00FE3A65"/>
    <w:rsid w:val="00FE42D6"/>
    <w:rsid w:val="00FE4668"/>
    <w:rsid w:val="00FE4CE3"/>
    <w:rsid w:val="00FE5305"/>
    <w:rsid w:val="00FE6B5F"/>
    <w:rsid w:val="00FE6B7A"/>
    <w:rsid w:val="00FE7356"/>
    <w:rsid w:val="00FF25AE"/>
    <w:rsid w:val="00FF4962"/>
    <w:rsid w:val="00FF62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5203F61D-C141-48C5-91EE-88C118A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0323222">
      <w:bodyDiv w:val="1"/>
      <w:marLeft w:val="0"/>
      <w:marRight w:val="0"/>
      <w:marTop w:val="0"/>
      <w:marBottom w:val="0"/>
      <w:divBdr>
        <w:top w:val="none" w:sz="0" w:space="0" w:color="auto"/>
        <w:left w:val="none" w:sz="0" w:space="0" w:color="auto"/>
        <w:bottom w:val="none" w:sz="0" w:space="0" w:color="auto"/>
        <w:right w:val="none" w:sz="0" w:space="0" w:color="auto"/>
      </w:divBdr>
      <w:divsChild>
        <w:div w:id="2062752313">
          <w:marLeft w:val="0"/>
          <w:marRight w:val="0"/>
          <w:marTop w:val="0"/>
          <w:marBottom w:val="0"/>
          <w:divBdr>
            <w:top w:val="none" w:sz="0" w:space="0" w:color="auto"/>
            <w:left w:val="none" w:sz="0" w:space="0" w:color="auto"/>
            <w:bottom w:val="none" w:sz="0" w:space="0" w:color="auto"/>
            <w:right w:val="none" w:sz="0" w:space="0" w:color="auto"/>
          </w:divBdr>
          <w:divsChild>
            <w:div w:id="2127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5849976">
      <w:bodyDiv w:val="1"/>
      <w:marLeft w:val="0"/>
      <w:marRight w:val="0"/>
      <w:marTop w:val="0"/>
      <w:marBottom w:val="0"/>
      <w:divBdr>
        <w:top w:val="none" w:sz="0" w:space="0" w:color="auto"/>
        <w:left w:val="none" w:sz="0" w:space="0" w:color="auto"/>
        <w:bottom w:val="none" w:sz="0" w:space="0" w:color="auto"/>
        <w:right w:val="none" w:sz="0" w:space="0" w:color="auto"/>
      </w:divBdr>
      <w:divsChild>
        <w:div w:id="1127236800">
          <w:marLeft w:val="0"/>
          <w:marRight w:val="0"/>
          <w:marTop w:val="0"/>
          <w:marBottom w:val="0"/>
          <w:divBdr>
            <w:top w:val="none" w:sz="0" w:space="0" w:color="auto"/>
            <w:left w:val="none" w:sz="0" w:space="0" w:color="auto"/>
            <w:bottom w:val="none" w:sz="0" w:space="0" w:color="auto"/>
            <w:right w:val="none" w:sz="0" w:space="0" w:color="auto"/>
          </w:divBdr>
          <w:divsChild>
            <w:div w:id="1978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hyperlink" Target="https://cran.r-project.org/web/packages/i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lme4/" TargetMode="External"/><Relationship Id="rId23" Type="http://schemas.openxmlformats.org/officeDocument/2006/relationships/fontTable" Target="fontTable.xml"/><Relationship Id="rId10" Type="http://schemas.openxmlformats.org/officeDocument/2006/relationships/hyperlink" Target="https://www.sprachtest.de/einstufungstest-englis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39433</Words>
  <Characters>248433</Characters>
  <Application>Microsoft Office Word</Application>
  <DocSecurity>0</DocSecurity>
  <Lines>2070</Lines>
  <Paragraphs>574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287292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4</cp:revision>
  <dcterms:created xsi:type="dcterms:W3CDTF">2022-07-16T00:57:00Z</dcterms:created>
  <dcterms:modified xsi:type="dcterms:W3CDTF">2022-07-16T22:30:00Z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