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CADCF9" w14:textId="25AEB0D5" w:rsidR="0012242C" w:rsidRPr="007C7984" w:rsidRDefault="000F5EAB" w:rsidP="007C22A7">
      <w:pPr>
        <w:pStyle w:val="Titel"/>
        <w:jc w:val="center"/>
        <w:rPr>
          <w:sz w:val="44"/>
          <w:szCs w:val="44"/>
          <w:lang w:val="en-US"/>
        </w:rPr>
      </w:pPr>
      <w:r w:rsidRPr="007C7984">
        <w:rPr>
          <w:sz w:val="44"/>
          <w:szCs w:val="44"/>
          <w:lang w:val="en-US"/>
        </w:rPr>
        <w:t xml:space="preserve">Coursework “Introduction to the </w:t>
      </w:r>
      <w:r w:rsidR="0012242C" w:rsidRPr="007C7984">
        <w:rPr>
          <w:sz w:val="44"/>
          <w:szCs w:val="44"/>
          <w:lang w:val="en-US"/>
        </w:rPr>
        <w:t>Eyetracking</w:t>
      </w:r>
      <w:r w:rsidRPr="007C7984">
        <w:rPr>
          <w:sz w:val="44"/>
          <w:szCs w:val="44"/>
          <w:lang w:val="en-US"/>
        </w:rPr>
        <w:t xml:space="preserve"> Method”</w:t>
      </w:r>
    </w:p>
    <w:p w14:paraId="57DCAE4E" w14:textId="77777777" w:rsidR="000F5EAB" w:rsidRPr="000F5EAB" w:rsidRDefault="000F5EAB" w:rsidP="001D7B45">
      <w:pPr>
        <w:jc w:val="both"/>
        <w:rPr>
          <w:lang w:val="en-US"/>
        </w:rPr>
      </w:pPr>
    </w:p>
    <w:p w14:paraId="02C09775" w14:textId="260CEC13" w:rsidR="00A8518D" w:rsidRPr="00A8518D" w:rsidRDefault="001D7B45" w:rsidP="00A8518D">
      <w:pPr>
        <w:pStyle w:val="StandardWeb"/>
        <w:ind w:left="480" w:hanging="480"/>
        <w:rPr>
          <w:b/>
          <w:bCs/>
          <w:lang w:val="en-US"/>
        </w:rPr>
      </w:pPr>
      <w:r w:rsidRPr="001D7B45">
        <w:rPr>
          <w:b/>
          <w:bCs/>
          <w:lang w:val="en-US"/>
        </w:rPr>
        <w:t>Background of the study</w:t>
      </w:r>
      <w:r w:rsidR="00A8518D">
        <w:rPr>
          <w:b/>
          <w:bCs/>
          <w:lang w:val="en-US"/>
        </w:rPr>
        <w:t xml:space="preserve"> </w:t>
      </w:r>
      <w:r w:rsidR="00A8518D" w:rsidRPr="00A8518D">
        <w:rPr>
          <w:lang w:val="en-US"/>
        </w:rPr>
        <w:t xml:space="preserve">(adopted from </w:t>
      </w:r>
      <w:r w:rsidR="00A8518D" w:rsidRPr="00A8518D">
        <w:rPr>
          <w:lang w:val="en-US"/>
        </w:rPr>
        <w:t>Albl-Mikasa, M.</w:t>
      </w:r>
      <w:r w:rsidR="00A8518D" w:rsidRPr="00A8518D">
        <w:rPr>
          <w:lang w:val="en-US"/>
        </w:rPr>
        <w:t xml:space="preserve"> et al., 2020)</w:t>
      </w:r>
    </w:p>
    <w:p w14:paraId="0B0693D1" w14:textId="62C3B9BD" w:rsidR="003068FA" w:rsidRDefault="001D7B45" w:rsidP="001D7B45">
      <w:pPr>
        <w:jc w:val="both"/>
        <w:rPr>
          <w:lang w:val="en-US"/>
        </w:rPr>
      </w:pPr>
      <w:r w:rsidRPr="001D7B45">
        <w:rPr>
          <w:lang w:val="en-US"/>
        </w:rPr>
        <w:t xml:space="preserve">Societal developments and increased mobility introduce additional challenges to </w:t>
      </w:r>
      <w:r w:rsidR="003068FA">
        <w:rPr>
          <w:lang w:val="en-US"/>
        </w:rPr>
        <w:t>translators</w:t>
      </w:r>
      <w:r w:rsidRPr="001D7B45">
        <w:rPr>
          <w:lang w:val="en-US"/>
        </w:rPr>
        <w:t>’ activity that can complicate bilingual processing and potentially increase their cognitive load.</w:t>
      </w:r>
      <w:r w:rsidR="003068FA">
        <w:rPr>
          <w:lang w:val="en-US"/>
        </w:rPr>
        <w:t xml:space="preserve"> </w:t>
      </w:r>
      <w:r w:rsidRPr="001D7B45">
        <w:rPr>
          <w:lang w:val="en-US"/>
        </w:rPr>
        <w:t>One of these is the global spread of English</w:t>
      </w:r>
      <w:r w:rsidR="003068FA">
        <w:rPr>
          <w:lang w:val="en-US"/>
        </w:rPr>
        <w:t xml:space="preserve"> </w:t>
      </w:r>
      <w:r w:rsidRPr="001D7B45">
        <w:rPr>
          <w:lang w:val="en-US"/>
        </w:rPr>
        <w:t xml:space="preserve">as a lingua franca (ELF), with the result that a growing volume of </w:t>
      </w:r>
      <w:r w:rsidR="003068FA">
        <w:rPr>
          <w:lang w:val="en-US"/>
        </w:rPr>
        <w:t>translations</w:t>
      </w:r>
      <w:r w:rsidRPr="001D7B45">
        <w:rPr>
          <w:lang w:val="en-US"/>
        </w:rPr>
        <w:t xml:space="preserve"> has to be provided for </w:t>
      </w:r>
      <w:r w:rsidR="003068FA">
        <w:rPr>
          <w:lang w:val="en-US"/>
        </w:rPr>
        <w:t>text</w:t>
      </w:r>
      <w:r w:rsidRPr="001D7B45">
        <w:rPr>
          <w:lang w:val="en-US"/>
        </w:rPr>
        <w:t xml:space="preserve"> that are given by non-native speakers of English (Albl-Mikasa 2017, 370).</w:t>
      </w:r>
      <w:r w:rsidR="003068FA">
        <w:rPr>
          <w:lang w:val="en-US"/>
        </w:rPr>
        <w:t xml:space="preserve"> In our study</w:t>
      </w:r>
      <w:r w:rsidR="003068FA" w:rsidRPr="003068FA">
        <w:rPr>
          <w:lang w:val="en-US"/>
        </w:rPr>
        <w:t xml:space="preserve">, the comparison between the linguistic processing of authentic ELF texts and their edited versions (edited English, or EdE) is introduced as a new, ecologically valid approach to measuring cognitive load. </w:t>
      </w:r>
      <w:r w:rsidR="003068FA">
        <w:rPr>
          <w:lang w:val="en-US"/>
        </w:rPr>
        <w:t>Furthermore</w:t>
      </w:r>
      <w:r w:rsidR="003068FA" w:rsidRPr="003068FA">
        <w:rPr>
          <w:lang w:val="en-US"/>
        </w:rPr>
        <w:t xml:space="preserve">, comparisons between experts and non-experts performing </w:t>
      </w:r>
      <w:r w:rsidR="003068FA">
        <w:rPr>
          <w:lang w:val="en-US"/>
        </w:rPr>
        <w:t xml:space="preserve">a </w:t>
      </w:r>
      <w:r w:rsidR="003068FA" w:rsidRPr="003068FA">
        <w:rPr>
          <w:lang w:val="en-US"/>
        </w:rPr>
        <w:t>translation</w:t>
      </w:r>
      <w:r w:rsidR="003068FA" w:rsidRPr="003068FA">
        <w:rPr>
          <w:lang w:val="en-US"/>
        </w:rPr>
        <w:t xml:space="preserve"> task can help to identify the influence of training and experience on the management of cognitive load. Finally, new insights are expected into the potential ‘cost’ of the processing of ELF input </w:t>
      </w:r>
      <w:r w:rsidR="003068FA" w:rsidRPr="003068FA">
        <w:rPr>
          <w:lang w:val="en-US"/>
        </w:rPr>
        <w:t>based on</w:t>
      </w:r>
      <w:r w:rsidR="003068FA">
        <w:rPr>
          <w:lang w:val="en-US"/>
        </w:rPr>
        <w:t xml:space="preserve"> </w:t>
      </w:r>
      <w:r w:rsidR="003068FA" w:rsidRPr="003068FA">
        <w:rPr>
          <w:lang w:val="en-US"/>
        </w:rPr>
        <w:t xml:space="preserve">multiple quantitative </w:t>
      </w:r>
      <w:r w:rsidR="003068FA">
        <w:rPr>
          <w:lang w:val="en-US"/>
        </w:rPr>
        <w:t xml:space="preserve">(EEG and Eyetracking) </w:t>
      </w:r>
      <w:r w:rsidR="003068FA" w:rsidRPr="003068FA">
        <w:rPr>
          <w:lang w:val="en-US"/>
        </w:rPr>
        <w:t>and qualitative measures</w:t>
      </w:r>
      <w:r w:rsidR="003068FA">
        <w:rPr>
          <w:lang w:val="en-US"/>
        </w:rPr>
        <w:t xml:space="preserve">. </w:t>
      </w:r>
      <w:r w:rsidR="00B82C89" w:rsidRPr="00B82C89">
        <w:rPr>
          <w:lang w:val="en-US"/>
        </w:rPr>
        <w:t>Th</w:t>
      </w:r>
      <w:r w:rsidR="003068FA">
        <w:rPr>
          <w:lang w:val="en-US"/>
        </w:rPr>
        <w:t xml:space="preserve">us, the </w:t>
      </w:r>
      <w:r w:rsidR="00B82C89" w:rsidRPr="00B82C89">
        <w:rPr>
          <w:lang w:val="en-US"/>
        </w:rPr>
        <w:t xml:space="preserve">main </w:t>
      </w:r>
      <w:r w:rsidR="007C22A7">
        <w:rPr>
          <w:lang w:val="en-US"/>
        </w:rPr>
        <w:t>purpose</w:t>
      </w:r>
      <w:r w:rsidR="00B82C89" w:rsidRPr="00B82C89">
        <w:rPr>
          <w:lang w:val="en-US"/>
        </w:rPr>
        <w:t xml:space="preserve"> </w:t>
      </w:r>
      <w:r w:rsidR="007C22A7">
        <w:rPr>
          <w:lang w:val="en-US"/>
        </w:rPr>
        <w:t xml:space="preserve">of the study </w:t>
      </w:r>
      <w:r w:rsidR="00B82C89" w:rsidRPr="00B82C89">
        <w:rPr>
          <w:lang w:val="en-US"/>
        </w:rPr>
        <w:t xml:space="preserve">is to </w:t>
      </w:r>
      <w:r w:rsidR="007C22A7">
        <w:rPr>
          <w:lang w:val="en-US"/>
        </w:rPr>
        <w:t>find</w:t>
      </w:r>
      <w:r w:rsidR="00B82C89" w:rsidRPr="00B82C89">
        <w:rPr>
          <w:lang w:val="en-US"/>
        </w:rPr>
        <w:t xml:space="preserve"> objective physiological measures of co</w:t>
      </w:r>
      <w:r w:rsidR="00421D44">
        <w:rPr>
          <w:lang w:val="en-US"/>
        </w:rPr>
        <w:t>g</w:t>
      </w:r>
      <w:r w:rsidR="00B82C89" w:rsidRPr="00B82C89">
        <w:rPr>
          <w:lang w:val="en-US"/>
        </w:rPr>
        <w:t xml:space="preserve">nitive load during the processing of written ELF and EdE texts. </w:t>
      </w:r>
    </w:p>
    <w:p w14:paraId="355DFCD2" w14:textId="13086994" w:rsidR="007C7984" w:rsidRPr="007C7984" w:rsidRDefault="007C7984" w:rsidP="001D7B45">
      <w:pPr>
        <w:jc w:val="both"/>
        <w:rPr>
          <w:b/>
          <w:bCs/>
          <w:lang w:val="en-US"/>
        </w:rPr>
      </w:pPr>
      <w:r w:rsidRPr="007C7984">
        <w:rPr>
          <w:b/>
          <w:bCs/>
          <w:lang w:val="en-US"/>
        </w:rPr>
        <w:t>Experimental procedure</w:t>
      </w:r>
    </w:p>
    <w:p w14:paraId="305A7B3C" w14:textId="1A30C053" w:rsidR="00B82C89" w:rsidRPr="00B82C89" w:rsidRDefault="007C7984" w:rsidP="001D7B45">
      <w:pPr>
        <w:jc w:val="both"/>
        <w:rPr>
          <w:lang w:val="en-US"/>
        </w:rPr>
      </w:pPr>
      <w:r>
        <w:rPr>
          <w:noProof/>
        </w:rPr>
        <w:drawing>
          <wp:anchor distT="0" distB="0" distL="114300" distR="114300" simplePos="0" relativeHeight="251658240" behindDoc="0" locked="0" layoutInCell="1" allowOverlap="1" wp14:anchorId="294CBCFE" wp14:editId="320F5531">
            <wp:simplePos x="0" y="0"/>
            <wp:positionH relativeFrom="column">
              <wp:posOffset>-3810</wp:posOffset>
            </wp:positionH>
            <wp:positionV relativeFrom="paragraph">
              <wp:posOffset>483235</wp:posOffset>
            </wp:positionV>
            <wp:extent cx="3333750" cy="4125595"/>
            <wp:effectExtent l="0" t="0" r="0" b="825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29801" r="29802"/>
                    <a:stretch/>
                  </pic:blipFill>
                  <pic:spPr bwMode="auto">
                    <a:xfrm>
                      <a:off x="0" y="0"/>
                      <a:ext cx="3333750" cy="41255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82C89" w:rsidRPr="00B82C89">
        <w:rPr>
          <w:lang w:val="en-US"/>
        </w:rPr>
        <w:t xml:space="preserve">Accordingly, experiments focusing on language and cognitive processing during written tasks were designed for </w:t>
      </w:r>
      <w:r>
        <w:rPr>
          <w:lang w:val="en-US"/>
        </w:rPr>
        <w:t>the</w:t>
      </w:r>
      <w:r w:rsidR="00B82C89" w:rsidRPr="00B82C89">
        <w:rPr>
          <w:lang w:val="en-US"/>
        </w:rPr>
        <w:t xml:space="preserve"> project (Figure </w:t>
      </w:r>
      <w:r w:rsidR="007C22A7">
        <w:rPr>
          <w:lang w:val="en-US"/>
        </w:rPr>
        <w:t>1</w:t>
      </w:r>
      <w:r w:rsidR="00B82C89" w:rsidRPr="00B82C89">
        <w:rPr>
          <w:lang w:val="en-US"/>
        </w:rPr>
        <w:t xml:space="preserve">). </w:t>
      </w:r>
      <w:r w:rsidR="007C22A7">
        <w:rPr>
          <w:lang w:val="en-US"/>
        </w:rPr>
        <w:t>It</w:t>
      </w:r>
      <w:r w:rsidR="00B82C89" w:rsidRPr="00B82C89">
        <w:rPr>
          <w:lang w:val="en-US"/>
        </w:rPr>
        <w:t xml:space="preserve"> consist</w:t>
      </w:r>
      <w:r w:rsidR="007C22A7">
        <w:rPr>
          <w:lang w:val="en-US"/>
        </w:rPr>
        <w:t>s</w:t>
      </w:r>
      <w:r w:rsidR="00B82C89" w:rsidRPr="00B82C89">
        <w:rPr>
          <w:lang w:val="en-US"/>
        </w:rPr>
        <w:t xml:space="preserve"> of three main tasks: an input control task (reading), an output control task (copyin</w:t>
      </w:r>
      <w:r w:rsidR="007C22A7">
        <w:rPr>
          <w:lang w:val="en-US"/>
        </w:rPr>
        <w:t>g</w:t>
      </w:r>
      <w:r w:rsidR="00B82C89" w:rsidRPr="00B82C89">
        <w:rPr>
          <w:lang w:val="en-US"/>
        </w:rPr>
        <w:t>) as well as an interlingual task (translatin</w:t>
      </w:r>
      <w:r w:rsidR="007C22A7">
        <w:rPr>
          <w:lang w:val="en-US"/>
        </w:rPr>
        <w:t>g</w:t>
      </w:r>
      <w:r w:rsidR="00B82C89" w:rsidRPr="00B82C89">
        <w:rPr>
          <w:lang w:val="en-US"/>
        </w:rPr>
        <w:t xml:space="preserve">). Two different texts are used, one of which is presented in the ELF and the other in the EdE version (abstract 1 &amp; 2 for the written-language </w:t>
      </w:r>
      <w:r w:rsidR="007C22A7">
        <w:rPr>
          <w:lang w:val="en-US"/>
        </w:rPr>
        <w:t>experiment</w:t>
      </w:r>
      <w:r w:rsidR="00B82C89" w:rsidRPr="00B82C89">
        <w:rPr>
          <w:lang w:val="en-US"/>
        </w:rPr>
        <w:t xml:space="preserve">). The assignment of texts, conditions, and order of texts are randomized as indicated by the arrows in Figure </w:t>
      </w:r>
      <w:r w:rsidR="007C22A7">
        <w:rPr>
          <w:lang w:val="en-US"/>
        </w:rPr>
        <w:t>1</w:t>
      </w:r>
      <w:r w:rsidR="00B82C89" w:rsidRPr="00B82C89">
        <w:rPr>
          <w:lang w:val="en-US"/>
        </w:rPr>
        <w:t>.</w:t>
      </w:r>
    </w:p>
    <w:p w14:paraId="2025640B" w14:textId="3F73F8C5" w:rsidR="00D43148" w:rsidRDefault="00B82C89" w:rsidP="001D7B45">
      <w:pPr>
        <w:jc w:val="both"/>
        <w:rPr>
          <w:lang w:val="en-US"/>
        </w:rPr>
      </w:pPr>
      <w:r w:rsidRPr="00B82C89">
        <w:rPr>
          <w:lang w:val="en-US"/>
        </w:rPr>
        <w:t xml:space="preserve">These experimental procedures rely on within-group comparisons to assess cognitive load induced by ELF and language tasks of various levels of complexity. </w:t>
      </w:r>
      <w:r w:rsidR="002C36C1">
        <w:rPr>
          <w:lang w:val="en-US"/>
        </w:rPr>
        <w:t>Translators</w:t>
      </w:r>
      <w:r w:rsidRPr="00B82C89">
        <w:rPr>
          <w:lang w:val="en-US"/>
        </w:rPr>
        <w:t xml:space="preserve"> and MA and BA students specializing in </w:t>
      </w:r>
      <w:r w:rsidR="002C36C1">
        <w:rPr>
          <w:lang w:val="en-US"/>
        </w:rPr>
        <w:t>transla</w:t>
      </w:r>
      <w:r w:rsidRPr="00B82C89">
        <w:rPr>
          <w:lang w:val="en-US"/>
        </w:rPr>
        <w:t xml:space="preserve">ting participate in the experiment whereas </w:t>
      </w:r>
      <w:r w:rsidR="002C36C1">
        <w:rPr>
          <w:lang w:val="en-US"/>
        </w:rPr>
        <w:t>m</w:t>
      </w:r>
      <w:r w:rsidRPr="00B82C89">
        <w:rPr>
          <w:lang w:val="en-US"/>
        </w:rPr>
        <w:t xml:space="preserve">ultilingual controls with similar levels of </w:t>
      </w:r>
      <w:r w:rsidR="002C36C1">
        <w:rPr>
          <w:lang w:val="en-US"/>
        </w:rPr>
        <w:t>language exposure underwent the same experimental procedure.</w:t>
      </w:r>
    </w:p>
    <w:p w14:paraId="1A6714D6" w14:textId="5F1B6B57" w:rsidR="00B82C89" w:rsidRPr="00D43148" w:rsidRDefault="007C7984" w:rsidP="001D7B45">
      <w:pPr>
        <w:jc w:val="both"/>
        <w:rPr>
          <w:lang w:val="en-US"/>
        </w:rPr>
      </w:pPr>
      <w:r w:rsidRPr="007C7984">
        <w:rPr>
          <w:noProof/>
          <w:lang w:val="en-US"/>
        </w:rPr>
        <mc:AlternateContent>
          <mc:Choice Requires="wps">
            <w:drawing>
              <wp:anchor distT="45720" distB="45720" distL="114300" distR="114300" simplePos="0" relativeHeight="251660288" behindDoc="0" locked="0" layoutInCell="1" allowOverlap="1" wp14:anchorId="25C8BA3F" wp14:editId="712A6FD5">
                <wp:simplePos x="0" y="0"/>
                <wp:positionH relativeFrom="column">
                  <wp:posOffset>156845</wp:posOffset>
                </wp:positionH>
                <wp:positionV relativeFrom="paragraph">
                  <wp:posOffset>734695</wp:posOffset>
                </wp:positionV>
                <wp:extent cx="3171825" cy="457200"/>
                <wp:effectExtent l="0" t="0" r="952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71825" cy="457200"/>
                        </a:xfrm>
                        <a:prstGeom prst="rect">
                          <a:avLst/>
                        </a:prstGeom>
                        <a:solidFill>
                          <a:srgbClr val="FFFFFF"/>
                        </a:solidFill>
                        <a:ln w="9525">
                          <a:noFill/>
                          <a:miter lim="800000"/>
                          <a:headEnd/>
                          <a:tailEnd/>
                        </a:ln>
                      </wps:spPr>
                      <wps:txbx>
                        <w:txbxContent>
                          <w:p w14:paraId="5292E4E5" w14:textId="78330E31" w:rsidR="007C7984" w:rsidRPr="007C7984" w:rsidRDefault="007C7984">
                            <w:pPr>
                              <w:rPr>
                                <w:lang w:val="en-US"/>
                              </w:rPr>
                            </w:pPr>
                            <w:r w:rsidRPr="007C7984">
                              <w:rPr>
                                <w:lang w:val="en-US"/>
                              </w:rPr>
                              <w:t>Figure 1. Experimental procedure of the w</w:t>
                            </w:r>
                            <w:r>
                              <w:rPr>
                                <w:lang w:val="en-US"/>
                              </w:rPr>
                              <w:t>ritten-language experiment of the CLINT project.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C8BA3F" id="_x0000_t202" coordsize="21600,21600" o:spt="202" path="m,l,21600r21600,l21600,xe">
                <v:stroke joinstyle="miter"/>
                <v:path gradientshapeok="t" o:connecttype="rect"/>
              </v:shapetype>
              <v:shape id="Textfeld 2" o:spid="_x0000_s1026" type="#_x0000_t202" style="position:absolute;left:0;text-align:left;margin-left:12.35pt;margin-top:57.85pt;width:249.75pt;height:36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" stroked="f">
                <v:textbox>
                  <w:txbxContent>
                    <w:p w14:paraId="5292E4E5" w14:textId="78330E31" w:rsidR="007C7984" w:rsidRPr="007C7984" w:rsidRDefault="007C7984">
                      <w:pPr>
                        <w:rPr>
                          <w:lang w:val="en-US"/>
                        </w:rPr>
                      </w:pPr>
                      <w:r w:rsidRPr="007C7984">
                        <w:rPr>
                          <w:lang w:val="en-US"/>
                        </w:rPr>
                        <w:t>Figure 1. Experimental procedure of the w</w:t>
                      </w:r>
                      <w:r>
                        <w:rPr>
                          <w:lang w:val="en-US"/>
                        </w:rPr>
                        <w:t>ritten-language experiment of the CLINT project.</w:t>
                      </w:r>
                    </w:p>
                  </w:txbxContent>
                </v:textbox>
                <w10:wrap type="square"/>
              </v:shape>
            </w:pict>
          </mc:Fallback>
        </mc:AlternateContent>
      </w:r>
      <w:r w:rsidR="00B82C89" w:rsidRPr="00B82C89">
        <w:rPr>
          <w:lang w:val="en-US"/>
        </w:rPr>
        <w:t xml:space="preserve">In the reading task, participants have to read an ELF or EdE abstract and respond to questions to assess reading comprehension. </w:t>
      </w:r>
      <w:r w:rsidR="002C36C1">
        <w:rPr>
          <w:lang w:val="en-US"/>
        </w:rPr>
        <w:t>To</w:t>
      </w:r>
      <w:r w:rsidR="00B82C89" w:rsidRPr="00B82C89">
        <w:rPr>
          <w:lang w:val="en-US"/>
        </w:rPr>
        <w:t xml:space="preserve"> simulate a natural reading condition, participants can control the reading speed by pressing a response button to see the next </w:t>
      </w:r>
      <w:r w:rsidR="00B82C89" w:rsidRPr="00B82C89">
        <w:rPr>
          <w:lang w:val="en-US"/>
        </w:rPr>
        <w:lastRenderedPageBreak/>
        <w:t>sentence. Afterwards, participants copy type or translate as much source text as possible within a fixed time window of five minutes. The presentation of the stimuli in the translating and copying tasks is sentence-by-sentence, an adaptation of the work environment in CAT tools, which can be assumed to be familiar to translation professionals and students. The copying task serves as a control condition to assess brain activity related to motor preparation and output. In the translating task, the process of</w:t>
      </w:r>
      <w:r w:rsidR="00A8518D">
        <w:rPr>
          <w:lang w:val="en-US"/>
        </w:rPr>
        <w:t xml:space="preserve"> </w:t>
      </w:r>
      <w:r w:rsidR="00B82C89" w:rsidRPr="00B82C89">
        <w:rPr>
          <w:lang w:val="en-US"/>
        </w:rPr>
        <w:t>L2</w:t>
      </w:r>
      <w:r w:rsidR="00A8518D">
        <w:rPr>
          <w:lang w:val="en-US"/>
        </w:rPr>
        <w:t xml:space="preserve"> to L</w:t>
      </w:r>
      <w:r w:rsidR="00B82C89" w:rsidRPr="00B82C89">
        <w:rPr>
          <w:lang w:val="en-US"/>
        </w:rPr>
        <w:t>1 translation is added to the participants’ cognitive workload. After a lexical decision task (i.e., word vs. pseudoword) which was unrelated</w:t>
      </w:r>
      <w:r w:rsidR="00A8518D">
        <w:rPr>
          <w:lang w:val="en-US"/>
        </w:rPr>
        <w:t xml:space="preserve"> </w:t>
      </w:r>
      <w:r w:rsidR="00B82C89" w:rsidRPr="00B82C89">
        <w:rPr>
          <w:lang w:val="en-US"/>
        </w:rPr>
        <w:t xml:space="preserve">to the main project and targeted at evaluating intra- and interlingual language processing as a function of language expertise, the same abstracts are presented again but in the other version (EdE or ELF). This procedure captures reading- related indices of cognitive load using the same text material. During all tasks in the written-language experiment, eye-tracking measurements </w:t>
      </w:r>
      <w:r w:rsidR="00A8518D">
        <w:rPr>
          <w:lang w:val="en-US"/>
        </w:rPr>
        <w:t>have been</w:t>
      </w:r>
      <w:r w:rsidR="00B82C89" w:rsidRPr="00B82C89">
        <w:rPr>
          <w:lang w:val="en-US"/>
        </w:rPr>
        <w:t xml:space="preserve"> taken to</w:t>
      </w:r>
      <w:r w:rsidR="00B82C89">
        <w:rPr>
          <w:lang w:val="en-US"/>
        </w:rPr>
        <w:t xml:space="preserve"> </w:t>
      </w:r>
      <w:r w:rsidR="00B82C89" w:rsidRPr="00B82C89">
        <w:rPr>
          <w:lang w:val="en-US"/>
        </w:rPr>
        <w:t>assess differences in pupil dilation, fixation duration, number of fixations, and regressions related to processing ELF and EdE.</w:t>
      </w:r>
    </w:p>
    <w:p w14:paraId="39D047C2" w14:textId="3411ED76" w:rsidR="004D6C1F" w:rsidRDefault="004D6C1F" w:rsidP="004D6C1F">
      <w:pPr>
        <w:jc w:val="both"/>
        <w:rPr>
          <w:lang w:val="en-GB"/>
        </w:rPr>
      </w:pPr>
      <w:r w:rsidRPr="004D6C1F">
        <w:rPr>
          <w:b/>
          <w:bCs/>
          <w:lang w:val="en-GB"/>
        </w:rPr>
        <w:t>Details of the Eyetracker</w:t>
      </w:r>
      <w:r>
        <w:rPr>
          <w:lang w:val="en-GB"/>
        </w:rPr>
        <w:t xml:space="preserve"> (</w:t>
      </w:r>
      <w:r>
        <w:rPr>
          <w:lang w:val="en-GB"/>
        </w:rPr>
        <w:t xml:space="preserve">copied </w:t>
      </w:r>
      <w:r>
        <w:rPr>
          <w:lang w:val="en-GB"/>
        </w:rPr>
        <w:t>from Hollenstein et al., 2018</w:t>
      </w:r>
      <w:r>
        <w:rPr>
          <w:lang w:val="en-GB"/>
        </w:rPr>
        <w:t>, we use the same Eyetracker and same lab setup</w:t>
      </w:r>
      <w:r>
        <w:rPr>
          <w:lang w:val="en-GB"/>
        </w:rPr>
        <w:t>)</w:t>
      </w:r>
    </w:p>
    <w:p w14:paraId="47C63802" w14:textId="77777777" w:rsidR="00B719BA" w:rsidRDefault="004D6C1F" w:rsidP="004D6C1F">
      <w:pPr>
        <w:jc w:val="both"/>
        <w:rPr>
          <w:lang w:val="en-GB"/>
        </w:rPr>
      </w:pPr>
      <w:r w:rsidRPr="00FC0DE3">
        <w:rPr>
          <w:lang w:val="en-GB"/>
        </w:rPr>
        <w:t xml:space="preserve">The EyeLink 1000 tracker processes eye-position data, identifying saccades, </w:t>
      </w:r>
      <w:r w:rsidR="00B719BA" w:rsidRPr="00FC0DE3">
        <w:rPr>
          <w:lang w:val="en-GB"/>
        </w:rPr>
        <w:t>fixations,</w:t>
      </w:r>
      <w:r w:rsidRPr="00FC0DE3">
        <w:rPr>
          <w:lang w:val="en-GB"/>
        </w:rPr>
        <w:t xml:space="preserve"> and blinks. Saccades are detected by the velocity and acceleration of the eye movements. Here, SR-research default system parameters have been used to define saccades: an acceleration threshold of 8000° per sec2, a velocity threshold of 30° per sec, and a deflection threshold of 0.1°. Fixations were defined as time periods without saccades. The dataset therefore consists of (x,y) gaze location entries for individual fixations. Coordinates were given in pixels with respect to the monitor coordinates (the upper left corner of the screen was (0,0) and down/right was positive). We also provide raw sample data that can be used to validate fixation detection settings. Further, a blink can be regarded as a special case of a fixation, where the pupil diameter is either zero or outside a dynamically computed valid pupil, or the horizontal and vertical gaze positions are zero. </w:t>
      </w:r>
    </w:p>
    <w:p w14:paraId="2B6D3C17" w14:textId="77777777" w:rsidR="00B719BA" w:rsidRPr="004D6C1F" w:rsidRDefault="00B719BA" w:rsidP="00B719BA">
      <w:pPr>
        <w:jc w:val="both"/>
        <w:rPr>
          <w:b/>
          <w:bCs/>
          <w:lang w:val="en-US"/>
        </w:rPr>
      </w:pPr>
      <w:r w:rsidRPr="004D6C1F">
        <w:rPr>
          <w:b/>
          <w:bCs/>
          <w:lang w:val="en-US"/>
        </w:rPr>
        <w:t>What we did so far</w:t>
      </w:r>
    </w:p>
    <w:p w14:paraId="135D383B" w14:textId="7DAAE4A6" w:rsidR="003E1205" w:rsidRDefault="00B719BA" w:rsidP="00B719BA">
      <w:pPr>
        <w:jc w:val="both"/>
        <w:rPr>
          <w:lang w:val="en-US"/>
        </w:rPr>
      </w:pPr>
      <w:r>
        <w:rPr>
          <w:lang w:val="en-US"/>
        </w:rPr>
        <w:t xml:space="preserve">We </w:t>
      </w:r>
      <w:r>
        <w:rPr>
          <w:lang w:val="en-US"/>
        </w:rPr>
        <w:t>wrote a MATLAB script (added in the folder) for the reading task that extracts the fixations measured by the eye tracker during each sentence. Then we compare the x- and y-coordinates of the fixations with the word bound</w:t>
      </w:r>
      <w:r w:rsidR="003E1205">
        <w:rPr>
          <w:lang w:val="en-US"/>
        </w:rPr>
        <w:t>aries</w:t>
      </w:r>
      <w:r>
        <w:rPr>
          <w:lang w:val="en-US"/>
        </w:rPr>
        <w:t xml:space="preserve"> assessed by the Psychtoolbox. </w:t>
      </w:r>
      <w:r w:rsidR="003E1205">
        <w:rPr>
          <w:lang w:val="en-US"/>
        </w:rPr>
        <w:t>For both x- and y-axis we implemented a parameter that defines how much deviation is allowed from the word boundaries to still stand for this word. Those parameters can be set along with the path settings in the beginning of the script.</w:t>
      </w:r>
    </w:p>
    <w:p w14:paraId="18A6F9C7" w14:textId="7442B041" w:rsidR="00B719BA" w:rsidRDefault="00B719BA" w:rsidP="00B719BA">
      <w:pPr>
        <w:jc w:val="both"/>
        <w:rPr>
          <w:lang w:val="en-US"/>
        </w:rPr>
      </w:pPr>
      <w:r>
        <w:rPr>
          <w:lang w:val="en-US"/>
        </w:rPr>
        <w:t xml:space="preserve">We created </w:t>
      </w:r>
      <w:r w:rsidR="003E1205">
        <w:rPr>
          <w:lang w:val="en-US"/>
        </w:rPr>
        <w:t>a results table that has following variables:</w:t>
      </w:r>
    </w:p>
    <w:p w14:paraId="3D70AEDD" w14:textId="71300B8F" w:rsidR="003E1205" w:rsidRDefault="003E1205" w:rsidP="003E1205">
      <w:pPr>
        <w:pStyle w:val="Listenabsatz"/>
        <w:numPr>
          <w:ilvl w:val="0"/>
          <w:numId w:val="1"/>
        </w:numPr>
        <w:jc w:val="both"/>
        <w:rPr>
          <w:lang w:val="en-US"/>
        </w:rPr>
      </w:pPr>
      <w:r w:rsidRPr="003E1205">
        <w:rPr>
          <w:lang w:val="en-US"/>
        </w:rPr>
        <w:t>id:</w:t>
      </w:r>
      <w:r>
        <w:rPr>
          <w:lang w:val="en-US"/>
        </w:rPr>
        <w:tab/>
      </w:r>
      <w:r>
        <w:rPr>
          <w:lang w:val="en-US"/>
        </w:rPr>
        <w:tab/>
        <w:t>ID of subject</w:t>
      </w:r>
    </w:p>
    <w:p w14:paraId="6FD53AF8" w14:textId="5B384F8E" w:rsidR="003E1205" w:rsidRDefault="003E1205" w:rsidP="003E1205">
      <w:pPr>
        <w:pStyle w:val="Listenabsatz"/>
        <w:numPr>
          <w:ilvl w:val="0"/>
          <w:numId w:val="1"/>
        </w:numPr>
        <w:jc w:val="both"/>
        <w:rPr>
          <w:lang w:val="en-US"/>
        </w:rPr>
      </w:pPr>
      <w:r>
        <w:rPr>
          <w:lang w:val="en-US"/>
        </w:rPr>
        <w:t>group:</w:t>
      </w:r>
      <w:r>
        <w:rPr>
          <w:lang w:val="en-US"/>
        </w:rPr>
        <w:tab/>
      </w:r>
      <w:r>
        <w:rPr>
          <w:lang w:val="en-US"/>
        </w:rPr>
        <w:tab/>
        <w:t>group of subjects</w:t>
      </w:r>
    </w:p>
    <w:p w14:paraId="6C883B6C" w14:textId="1A50D5ED" w:rsidR="003E1205" w:rsidRDefault="003E1205" w:rsidP="003E1205">
      <w:pPr>
        <w:pStyle w:val="Listenabsatz"/>
        <w:numPr>
          <w:ilvl w:val="0"/>
          <w:numId w:val="1"/>
        </w:numPr>
        <w:jc w:val="both"/>
        <w:rPr>
          <w:lang w:val="en-US"/>
        </w:rPr>
      </w:pPr>
      <w:r w:rsidRPr="003E1205">
        <w:rPr>
          <w:lang w:val="en-US"/>
        </w:rPr>
        <w:t>text:</w:t>
      </w:r>
      <w:r w:rsidRPr="003E1205">
        <w:rPr>
          <w:lang w:val="en-US"/>
        </w:rPr>
        <w:tab/>
      </w:r>
      <w:r>
        <w:rPr>
          <w:lang w:val="en-US"/>
        </w:rPr>
        <w:tab/>
      </w:r>
      <w:r w:rsidRPr="003E1205">
        <w:rPr>
          <w:lang w:val="en-US"/>
        </w:rPr>
        <w:t>which of the t</w:t>
      </w:r>
      <w:r>
        <w:rPr>
          <w:lang w:val="en-US"/>
        </w:rPr>
        <w:t>wo abstracts was read</w:t>
      </w:r>
    </w:p>
    <w:p w14:paraId="5D22A6CF" w14:textId="6E61FC1B" w:rsidR="003E1205" w:rsidRDefault="003E1205" w:rsidP="003E1205">
      <w:pPr>
        <w:pStyle w:val="Listenabsatz"/>
        <w:numPr>
          <w:ilvl w:val="0"/>
          <w:numId w:val="1"/>
        </w:numPr>
        <w:jc w:val="both"/>
        <w:rPr>
          <w:lang w:val="en-US"/>
        </w:rPr>
      </w:pPr>
      <w:r>
        <w:rPr>
          <w:lang w:val="en-US"/>
        </w:rPr>
        <w:t>condition:</w:t>
      </w:r>
      <w:r>
        <w:rPr>
          <w:lang w:val="en-US"/>
        </w:rPr>
        <w:tab/>
        <w:t>if the abstract was in ELF or EdE</w:t>
      </w:r>
    </w:p>
    <w:p w14:paraId="4011832E" w14:textId="7A6C3A34" w:rsidR="003E1205" w:rsidRDefault="003E1205" w:rsidP="003E1205">
      <w:pPr>
        <w:pStyle w:val="Listenabsatz"/>
        <w:numPr>
          <w:ilvl w:val="0"/>
          <w:numId w:val="1"/>
        </w:numPr>
        <w:jc w:val="both"/>
        <w:rPr>
          <w:lang w:val="en-US"/>
        </w:rPr>
      </w:pPr>
      <w:r>
        <w:rPr>
          <w:lang w:val="en-US"/>
        </w:rPr>
        <w:t>time:</w:t>
      </w:r>
      <w:r>
        <w:rPr>
          <w:lang w:val="en-US"/>
        </w:rPr>
        <w:tab/>
      </w:r>
      <w:r>
        <w:rPr>
          <w:lang w:val="en-US"/>
        </w:rPr>
        <w:tab/>
        <w:t>if the text was the first in the experiment or the second</w:t>
      </w:r>
    </w:p>
    <w:p w14:paraId="2501DED1" w14:textId="576F3DBB" w:rsidR="003E1205" w:rsidRDefault="003E1205" w:rsidP="003E1205">
      <w:pPr>
        <w:pStyle w:val="Listenabsatz"/>
        <w:numPr>
          <w:ilvl w:val="0"/>
          <w:numId w:val="1"/>
        </w:numPr>
        <w:jc w:val="both"/>
        <w:rPr>
          <w:lang w:val="en-US"/>
        </w:rPr>
      </w:pPr>
      <w:r>
        <w:rPr>
          <w:lang w:val="en-US"/>
        </w:rPr>
        <w:t>sentence:</w:t>
      </w:r>
      <w:r>
        <w:rPr>
          <w:lang w:val="en-US"/>
        </w:rPr>
        <w:tab/>
      </w:r>
      <w:r w:rsidR="0068436A">
        <w:rPr>
          <w:lang w:val="en-US"/>
        </w:rPr>
        <w:t xml:space="preserve">in </w:t>
      </w:r>
      <w:r>
        <w:rPr>
          <w:lang w:val="en-US"/>
        </w:rPr>
        <w:t>which sentence the fixation was</w:t>
      </w:r>
    </w:p>
    <w:p w14:paraId="662AA996" w14:textId="082DD707" w:rsidR="003E1205" w:rsidRPr="003E1205" w:rsidRDefault="0068436A" w:rsidP="003E1205">
      <w:pPr>
        <w:pStyle w:val="Listenabsatz"/>
        <w:numPr>
          <w:ilvl w:val="0"/>
          <w:numId w:val="1"/>
        </w:numPr>
        <w:jc w:val="both"/>
        <w:rPr>
          <w:lang w:val="en-US"/>
        </w:rPr>
      </w:pPr>
      <w:r>
        <w:rPr>
          <w:lang w:val="en-US"/>
        </w:rPr>
        <w:t>type:</w:t>
      </w:r>
      <w:r>
        <w:rPr>
          <w:lang w:val="en-US"/>
        </w:rPr>
        <w:tab/>
      </w:r>
      <w:r>
        <w:rPr>
          <w:lang w:val="en-US"/>
        </w:rPr>
        <w:tab/>
        <w:t xml:space="preserve">fixation on “word” or “unknown”, “regression” for words that already had a </w:t>
      </w:r>
      <w:r>
        <w:rPr>
          <w:lang w:val="en-US"/>
        </w:rPr>
        <w:tab/>
      </w:r>
      <w:r>
        <w:rPr>
          <w:lang w:val="en-US"/>
        </w:rPr>
        <w:tab/>
        <w:t>fixation before</w:t>
      </w:r>
    </w:p>
    <w:p w14:paraId="0B6618D0" w14:textId="1AFEBF6C" w:rsidR="0068436A" w:rsidRDefault="0068436A" w:rsidP="003E1205">
      <w:pPr>
        <w:pStyle w:val="Listenabsatz"/>
        <w:numPr>
          <w:ilvl w:val="0"/>
          <w:numId w:val="1"/>
        </w:numPr>
        <w:jc w:val="both"/>
        <w:rPr>
          <w:lang w:val="en-US"/>
        </w:rPr>
      </w:pPr>
      <w:r>
        <w:rPr>
          <w:lang w:val="en-US"/>
        </w:rPr>
        <w:t>word:</w:t>
      </w:r>
      <w:r>
        <w:rPr>
          <w:lang w:val="en-US"/>
        </w:rPr>
        <w:tab/>
      </w:r>
      <w:r>
        <w:rPr>
          <w:lang w:val="en-US"/>
        </w:rPr>
        <w:tab/>
        <w:t>which word it was</w:t>
      </w:r>
    </w:p>
    <w:p w14:paraId="3A0243EA" w14:textId="1EC09255" w:rsidR="0068436A" w:rsidRDefault="0068436A" w:rsidP="003E1205">
      <w:pPr>
        <w:pStyle w:val="Listenabsatz"/>
        <w:numPr>
          <w:ilvl w:val="0"/>
          <w:numId w:val="1"/>
        </w:numPr>
        <w:jc w:val="both"/>
        <w:rPr>
          <w:lang w:val="en-US"/>
        </w:rPr>
      </w:pPr>
      <w:r>
        <w:rPr>
          <w:lang w:val="en-US"/>
        </w:rPr>
        <w:t>duration:</w:t>
      </w:r>
      <w:r>
        <w:rPr>
          <w:lang w:val="en-US"/>
        </w:rPr>
        <w:tab/>
        <w:t>duration of the fixation</w:t>
      </w:r>
    </w:p>
    <w:p w14:paraId="5CBA8930" w14:textId="1969B1E0" w:rsidR="0068436A" w:rsidRDefault="0068436A" w:rsidP="003E1205">
      <w:pPr>
        <w:pStyle w:val="Listenabsatz"/>
        <w:numPr>
          <w:ilvl w:val="0"/>
          <w:numId w:val="1"/>
        </w:numPr>
        <w:jc w:val="both"/>
        <w:rPr>
          <w:lang w:val="en-US"/>
        </w:rPr>
      </w:pPr>
      <w:r>
        <w:rPr>
          <w:lang w:val="en-US"/>
        </w:rPr>
        <w:t>avgPS:</w:t>
      </w:r>
      <w:r>
        <w:rPr>
          <w:lang w:val="en-US"/>
        </w:rPr>
        <w:tab/>
      </w:r>
      <w:r>
        <w:rPr>
          <w:lang w:val="en-US"/>
        </w:rPr>
        <w:tab/>
        <w:t>average pupil size</w:t>
      </w:r>
    </w:p>
    <w:p w14:paraId="06D98FFB" w14:textId="0002947A" w:rsidR="0068436A" w:rsidRPr="0068436A" w:rsidRDefault="0068436A" w:rsidP="003E1205">
      <w:pPr>
        <w:pStyle w:val="Listenabsatz"/>
        <w:numPr>
          <w:ilvl w:val="0"/>
          <w:numId w:val="1"/>
        </w:numPr>
        <w:jc w:val="both"/>
        <w:rPr>
          <w:lang w:val="en-US"/>
        </w:rPr>
      </w:pPr>
      <w:r>
        <w:rPr>
          <w:lang w:val="en-US"/>
        </w:rPr>
        <w:t>wordNumber:</w:t>
      </w:r>
      <w:r>
        <w:rPr>
          <w:lang w:val="en-US"/>
        </w:rPr>
        <w:tab/>
        <w:t>number of word in the sentence</w:t>
      </w:r>
    </w:p>
    <w:p w14:paraId="42E90E72" w14:textId="6AF4368B" w:rsidR="0068436A" w:rsidRDefault="0068436A" w:rsidP="0068436A">
      <w:pPr>
        <w:jc w:val="both"/>
        <w:rPr>
          <w:lang w:val="en-US"/>
        </w:rPr>
      </w:pPr>
      <w:r>
        <w:rPr>
          <w:lang w:val="en-US"/>
        </w:rPr>
        <w:lastRenderedPageBreak/>
        <w:t xml:space="preserve">For </w:t>
      </w:r>
      <w:r w:rsidR="003E1205" w:rsidRPr="0068436A">
        <w:rPr>
          <w:lang w:val="en-US"/>
        </w:rPr>
        <w:t>text, condition,</w:t>
      </w:r>
      <w:r w:rsidRPr="0068436A">
        <w:rPr>
          <w:lang w:val="en-US"/>
        </w:rPr>
        <w:t xml:space="preserve"> and</w:t>
      </w:r>
      <w:r w:rsidR="003E1205" w:rsidRPr="0068436A">
        <w:rPr>
          <w:lang w:val="en-US"/>
        </w:rPr>
        <w:t xml:space="preserve"> time</w:t>
      </w:r>
      <w:r>
        <w:rPr>
          <w:lang w:val="en-US"/>
        </w:rPr>
        <w:t xml:space="preserve"> we used the information in the variable event from the file </w:t>
      </w:r>
      <w:r w:rsidRPr="0068436A">
        <w:rPr>
          <w:i/>
          <w:iCs/>
          <w:lang w:val="en-US"/>
        </w:rPr>
        <w:t>*</w:t>
      </w:r>
      <w:r w:rsidRPr="0068436A">
        <w:rPr>
          <w:i/>
          <w:iCs/>
          <w:lang w:val="en-US"/>
        </w:rPr>
        <w:t>_ET.mat</w:t>
      </w:r>
      <w:r>
        <w:rPr>
          <w:i/>
          <w:iCs/>
          <w:lang w:val="en-US"/>
        </w:rPr>
        <w:t xml:space="preserve"> </w:t>
      </w:r>
      <w:r>
        <w:rPr>
          <w:lang w:val="en-US"/>
        </w:rPr>
        <w:t>that refers to:</w:t>
      </w:r>
    </w:p>
    <w:p w14:paraId="50345A27" w14:textId="378ADAAE" w:rsidR="003E1205" w:rsidRDefault="0068436A" w:rsidP="0068436A">
      <w:pPr>
        <w:pStyle w:val="Listenabsatz"/>
        <w:numPr>
          <w:ilvl w:val="0"/>
          <w:numId w:val="6"/>
        </w:numPr>
        <w:jc w:val="both"/>
        <w:rPr>
          <w:lang w:val="en-US"/>
        </w:rPr>
      </w:pPr>
      <w:r w:rsidRPr="0068436A">
        <w:rPr>
          <w:lang w:val="en-US"/>
        </w:rPr>
        <w:t>101 = text 1</w:t>
      </w:r>
      <w:r>
        <w:rPr>
          <w:lang w:val="en-US"/>
        </w:rPr>
        <w:t xml:space="preserve">, condition = </w:t>
      </w:r>
      <w:r w:rsidRPr="0068436A">
        <w:rPr>
          <w:lang w:val="en-US"/>
        </w:rPr>
        <w:t>EdE</w:t>
      </w:r>
      <w:r>
        <w:rPr>
          <w:lang w:val="en-US"/>
        </w:rPr>
        <w:t>, time = first</w:t>
      </w:r>
    </w:p>
    <w:p w14:paraId="002A1A58" w14:textId="5CC200E8" w:rsidR="0068436A" w:rsidRDefault="0068436A" w:rsidP="0068436A">
      <w:pPr>
        <w:pStyle w:val="Listenabsatz"/>
        <w:numPr>
          <w:ilvl w:val="0"/>
          <w:numId w:val="6"/>
        </w:numPr>
        <w:jc w:val="both"/>
        <w:rPr>
          <w:lang w:val="en-US"/>
        </w:rPr>
      </w:pPr>
      <w:r>
        <w:rPr>
          <w:lang w:val="en-US"/>
        </w:rPr>
        <w:t>102 = text 1, condition = ELF,</w:t>
      </w:r>
      <w:r w:rsidRPr="0068436A">
        <w:rPr>
          <w:lang w:val="en-US"/>
        </w:rPr>
        <w:t xml:space="preserve"> </w:t>
      </w:r>
      <w:r>
        <w:rPr>
          <w:lang w:val="en-US"/>
        </w:rPr>
        <w:t>time = first</w:t>
      </w:r>
    </w:p>
    <w:p w14:paraId="69D89AAF" w14:textId="6DAEF9BC" w:rsidR="0068436A" w:rsidRDefault="0068436A" w:rsidP="0068436A">
      <w:pPr>
        <w:pStyle w:val="Listenabsatz"/>
        <w:numPr>
          <w:ilvl w:val="0"/>
          <w:numId w:val="6"/>
        </w:numPr>
        <w:jc w:val="both"/>
        <w:rPr>
          <w:lang w:val="en-US"/>
        </w:rPr>
      </w:pPr>
      <w:r w:rsidRPr="0068436A">
        <w:rPr>
          <w:lang w:val="en-US"/>
        </w:rPr>
        <w:t>10</w:t>
      </w:r>
      <w:r>
        <w:rPr>
          <w:lang w:val="en-US"/>
        </w:rPr>
        <w:t>3</w:t>
      </w:r>
      <w:r w:rsidRPr="0068436A">
        <w:rPr>
          <w:lang w:val="en-US"/>
        </w:rPr>
        <w:t xml:space="preserve"> = text </w:t>
      </w:r>
      <w:r>
        <w:rPr>
          <w:lang w:val="en-US"/>
        </w:rPr>
        <w:t>2</w:t>
      </w:r>
      <w:r>
        <w:rPr>
          <w:lang w:val="en-US"/>
        </w:rPr>
        <w:t xml:space="preserve">, condition = </w:t>
      </w:r>
      <w:r w:rsidRPr="0068436A">
        <w:rPr>
          <w:lang w:val="en-US"/>
        </w:rPr>
        <w:t>EdE</w:t>
      </w:r>
      <w:r>
        <w:rPr>
          <w:lang w:val="en-US"/>
        </w:rPr>
        <w:t>, time = first</w:t>
      </w:r>
    </w:p>
    <w:p w14:paraId="35B32961" w14:textId="263B7B0C" w:rsidR="0068436A" w:rsidRDefault="0068436A" w:rsidP="0068436A">
      <w:pPr>
        <w:pStyle w:val="Listenabsatz"/>
        <w:numPr>
          <w:ilvl w:val="0"/>
          <w:numId w:val="6"/>
        </w:numPr>
        <w:jc w:val="both"/>
        <w:rPr>
          <w:lang w:val="en-US"/>
        </w:rPr>
      </w:pPr>
      <w:r>
        <w:rPr>
          <w:lang w:val="en-US"/>
        </w:rPr>
        <w:t>10</w:t>
      </w:r>
      <w:r>
        <w:rPr>
          <w:lang w:val="en-US"/>
        </w:rPr>
        <w:t>4</w:t>
      </w:r>
      <w:r>
        <w:rPr>
          <w:lang w:val="en-US"/>
        </w:rPr>
        <w:t xml:space="preserve"> = text </w:t>
      </w:r>
      <w:r>
        <w:rPr>
          <w:lang w:val="en-US"/>
        </w:rPr>
        <w:t>2</w:t>
      </w:r>
      <w:r>
        <w:rPr>
          <w:lang w:val="en-US"/>
        </w:rPr>
        <w:t>, condition = ELF,</w:t>
      </w:r>
      <w:r w:rsidRPr="0068436A">
        <w:rPr>
          <w:lang w:val="en-US"/>
        </w:rPr>
        <w:t xml:space="preserve"> </w:t>
      </w:r>
      <w:r>
        <w:rPr>
          <w:lang w:val="en-US"/>
        </w:rPr>
        <w:t>time = first</w:t>
      </w:r>
    </w:p>
    <w:p w14:paraId="5A99416F" w14:textId="6BE19396" w:rsidR="0068436A" w:rsidRDefault="0068436A" w:rsidP="0068436A">
      <w:pPr>
        <w:pStyle w:val="Listenabsatz"/>
        <w:numPr>
          <w:ilvl w:val="0"/>
          <w:numId w:val="6"/>
        </w:numPr>
        <w:jc w:val="both"/>
        <w:rPr>
          <w:lang w:val="en-US"/>
        </w:rPr>
      </w:pPr>
      <w:r w:rsidRPr="0068436A">
        <w:rPr>
          <w:lang w:val="en-US"/>
        </w:rPr>
        <w:t>10</w:t>
      </w:r>
      <w:r>
        <w:rPr>
          <w:lang w:val="en-US"/>
        </w:rPr>
        <w:t>5</w:t>
      </w:r>
      <w:r w:rsidRPr="0068436A">
        <w:rPr>
          <w:lang w:val="en-US"/>
        </w:rPr>
        <w:t xml:space="preserve"> = text 1</w:t>
      </w:r>
      <w:r>
        <w:rPr>
          <w:lang w:val="en-US"/>
        </w:rPr>
        <w:t xml:space="preserve">, condition = </w:t>
      </w:r>
      <w:r w:rsidRPr="0068436A">
        <w:rPr>
          <w:lang w:val="en-US"/>
        </w:rPr>
        <w:t>EdE</w:t>
      </w:r>
      <w:r>
        <w:rPr>
          <w:lang w:val="en-US"/>
        </w:rPr>
        <w:t xml:space="preserve">, time = </w:t>
      </w:r>
      <w:r>
        <w:rPr>
          <w:lang w:val="en-US"/>
        </w:rPr>
        <w:t>second</w:t>
      </w:r>
    </w:p>
    <w:p w14:paraId="44702693" w14:textId="4BDC8BBF" w:rsidR="0068436A" w:rsidRDefault="0068436A" w:rsidP="0068436A">
      <w:pPr>
        <w:pStyle w:val="Listenabsatz"/>
        <w:numPr>
          <w:ilvl w:val="0"/>
          <w:numId w:val="6"/>
        </w:numPr>
        <w:jc w:val="both"/>
        <w:rPr>
          <w:lang w:val="en-US"/>
        </w:rPr>
      </w:pPr>
      <w:r>
        <w:rPr>
          <w:lang w:val="en-US"/>
        </w:rPr>
        <w:t>10</w:t>
      </w:r>
      <w:r>
        <w:rPr>
          <w:lang w:val="en-US"/>
        </w:rPr>
        <w:t>6</w:t>
      </w:r>
      <w:r>
        <w:rPr>
          <w:lang w:val="en-US"/>
        </w:rPr>
        <w:t xml:space="preserve"> = text 1, condition = ELF,</w:t>
      </w:r>
      <w:r w:rsidRPr="0068436A">
        <w:rPr>
          <w:lang w:val="en-US"/>
        </w:rPr>
        <w:t xml:space="preserve"> </w:t>
      </w:r>
      <w:r>
        <w:rPr>
          <w:lang w:val="en-US"/>
        </w:rPr>
        <w:t xml:space="preserve">time = </w:t>
      </w:r>
      <w:r>
        <w:rPr>
          <w:lang w:val="en-US"/>
        </w:rPr>
        <w:t>second</w:t>
      </w:r>
    </w:p>
    <w:p w14:paraId="1D84BAC8" w14:textId="45357A35" w:rsidR="0068436A" w:rsidRDefault="0068436A" w:rsidP="0068436A">
      <w:pPr>
        <w:pStyle w:val="Listenabsatz"/>
        <w:numPr>
          <w:ilvl w:val="0"/>
          <w:numId w:val="6"/>
        </w:numPr>
        <w:jc w:val="both"/>
        <w:rPr>
          <w:lang w:val="en-US"/>
        </w:rPr>
      </w:pPr>
      <w:r w:rsidRPr="0068436A">
        <w:rPr>
          <w:lang w:val="en-US"/>
        </w:rPr>
        <w:t>10</w:t>
      </w:r>
      <w:r>
        <w:rPr>
          <w:lang w:val="en-US"/>
        </w:rPr>
        <w:t>7</w:t>
      </w:r>
      <w:r w:rsidRPr="0068436A">
        <w:rPr>
          <w:lang w:val="en-US"/>
        </w:rPr>
        <w:t xml:space="preserve"> = text </w:t>
      </w:r>
      <w:r>
        <w:rPr>
          <w:lang w:val="en-US"/>
        </w:rPr>
        <w:t xml:space="preserve">2, condition = </w:t>
      </w:r>
      <w:r w:rsidRPr="0068436A">
        <w:rPr>
          <w:lang w:val="en-US"/>
        </w:rPr>
        <w:t>EdE</w:t>
      </w:r>
      <w:r>
        <w:rPr>
          <w:lang w:val="en-US"/>
        </w:rPr>
        <w:t xml:space="preserve">, time = </w:t>
      </w:r>
      <w:r>
        <w:rPr>
          <w:lang w:val="en-US"/>
        </w:rPr>
        <w:t>second</w:t>
      </w:r>
    </w:p>
    <w:p w14:paraId="07FE5B48" w14:textId="57B34639" w:rsidR="0068436A" w:rsidRDefault="0068436A" w:rsidP="0068436A">
      <w:pPr>
        <w:pStyle w:val="Listenabsatz"/>
        <w:numPr>
          <w:ilvl w:val="0"/>
          <w:numId w:val="6"/>
        </w:numPr>
        <w:jc w:val="both"/>
        <w:rPr>
          <w:lang w:val="en-US"/>
        </w:rPr>
      </w:pPr>
      <w:r>
        <w:rPr>
          <w:lang w:val="en-US"/>
        </w:rPr>
        <w:t>10</w:t>
      </w:r>
      <w:r>
        <w:rPr>
          <w:lang w:val="en-US"/>
        </w:rPr>
        <w:t>8</w:t>
      </w:r>
      <w:r>
        <w:rPr>
          <w:lang w:val="en-US"/>
        </w:rPr>
        <w:t xml:space="preserve"> = text 2, condition = ELF,</w:t>
      </w:r>
      <w:r w:rsidRPr="0068436A">
        <w:rPr>
          <w:lang w:val="en-US"/>
        </w:rPr>
        <w:t xml:space="preserve"> </w:t>
      </w:r>
      <w:r>
        <w:rPr>
          <w:lang w:val="en-US"/>
        </w:rPr>
        <w:t xml:space="preserve">time = </w:t>
      </w:r>
      <w:r>
        <w:rPr>
          <w:lang w:val="en-US"/>
        </w:rPr>
        <w:t>second</w:t>
      </w:r>
    </w:p>
    <w:p w14:paraId="6D28FA2C" w14:textId="6972E145" w:rsidR="008B7B39" w:rsidRPr="008B7B39" w:rsidRDefault="008B7B39" w:rsidP="008B7B39">
      <w:pPr>
        <w:jc w:val="both"/>
        <w:rPr>
          <w:lang w:val="en-US"/>
        </w:rPr>
      </w:pPr>
      <w:r w:rsidRPr="008B7B39">
        <w:rPr>
          <w:lang w:val="en-US"/>
        </w:rPr>
        <w:t xml:space="preserve">For the variable </w:t>
      </w:r>
      <w:r w:rsidRPr="008B7B39">
        <w:rPr>
          <w:lang w:val="en-US"/>
        </w:rPr>
        <w:t>sentence</w:t>
      </w:r>
      <w:r w:rsidRPr="008B7B39">
        <w:rPr>
          <w:lang w:val="en-US"/>
        </w:rPr>
        <w:t xml:space="preserve"> we used the trigger 21 – 24 (text 1 in EdE to text 2 in ELD) i</w:t>
      </w:r>
      <w:r w:rsidRPr="008B7B39">
        <w:rPr>
          <w:lang w:val="en-US"/>
        </w:rPr>
        <w:t xml:space="preserve">n </w:t>
      </w:r>
      <w:r>
        <w:rPr>
          <w:lang w:val="en-US"/>
        </w:rPr>
        <w:t xml:space="preserve">the variable </w:t>
      </w:r>
      <w:r w:rsidRPr="008B7B39">
        <w:rPr>
          <w:lang w:val="en-US"/>
        </w:rPr>
        <w:t xml:space="preserve">«event» </w:t>
      </w:r>
      <w:r w:rsidRPr="008B7B39">
        <w:rPr>
          <w:lang w:val="en-US"/>
        </w:rPr>
        <w:t>as start of a new sentence</w:t>
      </w:r>
      <w:r>
        <w:rPr>
          <w:lang w:val="en-US"/>
        </w:rPr>
        <w:t xml:space="preserve">. </w:t>
      </w:r>
      <w:r w:rsidRPr="008B7B39">
        <w:rPr>
          <w:lang w:val="en-US"/>
        </w:rPr>
        <w:t>The latencies of the word start trigger were used to compare those of</w:t>
      </w:r>
      <w:r>
        <w:rPr>
          <w:lang w:val="en-US"/>
        </w:rPr>
        <w:t xml:space="preserve"> t</w:t>
      </w:r>
      <w:r w:rsidRPr="008B7B39">
        <w:rPr>
          <w:lang w:val="en-US"/>
        </w:rPr>
        <w:t xml:space="preserve">he </w:t>
      </w:r>
      <w:r>
        <w:rPr>
          <w:lang w:val="en-US"/>
        </w:rPr>
        <w:t xml:space="preserve">eye tracking fixations to assure to be within the same limits. </w:t>
      </w:r>
      <w:r w:rsidRPr="008B7B39">
        <w:rPr>
          <w:lang w:val="en-US"/>
        </w:rPr>
        <w:t>The latencies of</w:t>
      </w:r>
      <w:r>
        <w:rPr>
          <w:lang w:val="en-US"/>
        </w:rPr>
        <w:t xml:space="preserve"> </w:t>
      </w:r>
      <w:r w:rsidRPr="008B7B39">
        <w:rPr>
          <w:lang w:val="en-US"/>
        </w:rPr>
        <w:t>the fixations can be found in t</w:t>
      </w:r>
      <w:r>
        <w:rPr>
          <w:lang w:val="en-US"/>
        </w:rPr>
        <w:t xml:space="preserve">he variable </w:t>
      </w:r>
      <w:r w:rsidRPr="008B7B39">
        <w:rPr>
          <w:lang w:val="en-US"/>
        </w:rPr>
        <w:t>eyeevent.fixatons.data</w:t>
      </w:r>
      <w:r>
        <w:rPr>
          <w:lang w:val="en-US"/>
        </w:rPr>
        <w:t xml:space="preserve"> in which the first column refers to the start latency and the second column to the end latency.</w:t>
      </w:r>
    </w:p>
    <w:p w14:paraId="63ABCE29" w14:textId="7B64C4AB" w:rsidR="001F5D32" w:rsidRDefault="001F5D32" w:rsidP="008B7B39">
      <w:pPr>
        <w:jc w:val="both"/>
        <w:rPr>
          <w:lang w:val="en-US"/>
        </w:rPr>
      </w:pPr>
      <w:r w:rsidRPr="001F5D32">
        <w:rPr>
          <w:lang w:val="en-US"/>
        </w:rPr>
        <w:t>For type and word</w:t>
      </w:r>
      <w:r>
        <w:rPr>
          <w:lang w:val="en-US"/>
        </w:rPr>
        <w:t>,</w:t>
      </w:r>
      <w:r w:rsidRPr="001F5D32">
        <w:rPr>
          <w:lang w:val="en-US"/>
        </w:rPr>
        <w:t xml:space="preserve"> w</w:t>
      </w:r>
      <w:r>
        <w:rPr>
          <w:lang w:val="en-US"/>
        </w:rPr>
        <w:t xml:space="preserve">e compared the fixation within each sentence to the word boundaries found in “wordbounds_reading”. If it was within a word, we extracted the specific word from the variable “sentences_ue”. </w:t>
      </w:r>
    </w:p>
    <w:p w14:paraId="63D9CF9A" w14:textId="61061CE4" w:rsidR="001F5D32" w:rsidRPr="001F5D32" w:rsidRDefault="001F5D32" w:rsidP="008B7B39">
      <w:pPr>
        <w:jc w:val="both"/>
        <w:rPr>
          <w:lang w:val="en-US"/>
        </w:rPr>
      </w:pPr>
      <w:r w:rsidRPr="001F5D32">
        <w:rPr>
          <w:lang w:val="en-US"/>
        </w:rPr>
        <w:t xml:space="preserve">Duration of the fixation is just the difference </w:t>
      </w:r>
      <w:r>
        <w:rPr>
          <w:lang w:val="en-US"/>
        </w:rPr>
        <w:t>of the first and second column in eyeevent.fixation.data and avg.PS the sixth column.</w:t>
      </w:r>
    </w:p>
    <w:p w14:paraId="67D8FD90" w14:textId="7111F807" w:rsidR="00BB1188" w:rsidRPr="00BB1188" w:rsidRDefault="00BB1188" w:rsidP="004D6C1F">
      <w:pPr>
        <w:jc w:val="both"/>
        <w:rPr>
          <w:b/>
          <w:bCs/>
          <w:lang w:val="en-GB"/>
        </w:rPr>
      </w:pPr>
      <w:r w:rsidRPr="00BB1188">
        <w:rPr>
          <w:b/>
          <w:bCs/>
          <w:lang w:val="en-GB"/>
        </w:rPr>
        <w:t>What is next</w:t>
      </w:r>
    </w:p>
    <w:p w14:paraId="1C9264A7" w14:textId="25D49807" w:rsidR="00B719BA" w:rsidRDefault="001F5D32" w:rsidP="004D6C1F">
      <w:pPr>
        <w:jc w:val="both"/>
        <w:rPr>
          <w:lang w:val="en-US"/>
        </w:rPr>
      </w:pPr>
      <w:r>
        <w:rPr>
          <w:lang w:val="en-GB"/>
        </w:rPr>
        <w:t xml:space="preserve">Based on those variables we created a results table (readingFixations.csv) that could be further processed in R to evaluate the sum of all </w:t>
      </w:r>
      <w:r w:rsidRPr="00B82C89">
        <w:rPr>
          <w:lang w:val="en-US"/>
        </w:rPr>
        <w:t>fixation duration</w:t>
      </w:r>
      <w:r>
        <w:rPr>
          <w:lang w:val="en-US"/>
        </w:rPr>
        <w:t xml:space="preserve"> in all sentences of a text</w:t>
      </w:r>
      <w:r w:rsidRPr="00B82C89">
        <w:rPr>
          <w:lang w:val="en-US"/>
        </w:rPr>
        <w:t xml:space="preserve">, </w:t>
      </w:r>
      <w:r>
        <w:rPr>
          <w:lang w:val="en-US"/>
        </w:rPr>
        <w:t xml:space="preserve">total </w:t>
      </w:r>
      <w:r w:rsidRPr="00B82C89">
        <w:rPr>
          <w:lang w:val="en-US"/>
        </w:rPr>
        <w:t>number of fixations, and regressions</w:t>
      </w:r>
      <w:r>
        <w:rPr>
          <w:lang w:val="en-US"/>
        </w:rPr>
        <w:t xml:space="preserve">. Those measures are expected to somewhat be influenced by different levels of cognitive demands (ELF vs. EdE) and language / reading expertise (translators vs. </w:t>
      </w:r>
      <w:r w:rsidR="00BB1188">
        <w:rPr>
          <w:lang w:val="en-US"/>
        </w:rPr>
        <w:t>bilinguals).</w:t>
      </w:r>
    </w:p>
    <w:p w14:paraId="4480AB9C" w14:textId="6372596E" w:rsidR="004D6C1F" w:rsidRDefault="00BB1188" w:rsidP="004D6C1F">
      <w:pPr>
        <w:jc w:val="both"/>
        <w:rPr>
          <w:lang w:val="en-GB"/>
        </w:rPr>
      </w:pPr>
      <w:r>
        <w:rPr>
          <w:lang w:val="en-US"/>
        </w:rPr>
        <w:t>But I just saw this summary in Hollenstein et al. (2018): “</w:t>
      </w:r>
      <w:r w:rsidR="00B719BA" w:rsidRPr="00FC0DE3">
        <w:rPr>
          <w:lang w:val="en-GB"/>
        </w:rPr>
        <w:t>Based on</w:t>
      </w:r>
      <w:r w:rsidR="004D6C1F" w:rsidRPr="00FC0DE3">
        <w:rPr>
          <w:lang w:val="en-GB"/>
        </w:rPr>
        <w:t xml:space="preserve"> a previous eye-tracking corpus we have extracted the following eye-tracking features</w:t>
      </w:r>
      <w:r w:rsidR="00B719BA">
        <w:rPr>
          <w:lang w:val="en-GB"/>
        </w:rPr>
        <w:t xml:space="preserve"> </w:t>
      </w:r>
      <w:r w:rsidR="004D6C1F" w:rsidRPr="00FC0DE3">
        <w:rPr>
          <w:lang w:val="en-GB"/>
        </w:rPr>
        <w:t>in MATLAB (code available in the data repository (Data Citation 1)): (I) gaze duration (GD), the sum of all fixations on the current word in the first-pass reading before the eye moves out of the word; (II) total reading time (TRT), the sum of all fixation durations on the current word, including regressions; (III) first fixation duration (FFD), the duration of the first fixation on the prevailing word; (IV) single fixation duration (SFD), the duration of the first and only fixation on the current word; and (V) go-past time (GPT), the sum of all fixations prior to progressing to the right of the current word, including regressions to previous words that originated from the current word. For each of these eye-tracking features we have additionally computed the pupil size. Furthermore, we have extracted the number of fixations and mean pupil size for each word and sentence. Fixations that were shorter than 100 ms were excluded from the analyses, because these are unlikely to</w:t>
      </w:r>
      <w:r w:rsidR="00B719BA">
        <w:rPr>
          <w:lang w:val="en-GB"/>
        </w:rPr>
        <w:t xml:space="preserve"> </w:t>
      </w:r>
      <w:r w:rsidR="004D6C1F" w:rsidRPr="00FC0DE3">
        <w:rPr>
          <w:lang w:val="en-GB"/>
        </w:rPr>
        <w:t>reflect fixations relevant for reading, however, the raw eye-tracking data are available to assess further potential eye-tracking features.</w:t>
      </w:r>
      <w:r>
        <w:rPr>
          <w:lang w:val="en-GB"/>
        </w:rPr>
        <w:t xml:space="preserve">” So I will for sure have a look at those MATLAB scripts that Hollenstein et al. (2018) mention. </w:t>
      </w:r>
    </w:p>
    <w:p w14:paraId="16FE384F" w14:textId="77777777" w:rsidR="00BB1188" w:rsidRDefault="00BB1188" w:rsidP="00A8518D">
      <w:pPr>
        <w:pStyle w:val="StandardWeb"/>
        <w:ind w:left="480" w:hanging="480"/>
        <w:rPr>
          <w:lang w:val="en-US"/>
        </w:rPr>
      </w:pPr>
    </w:p>
    <w:p w14:paraId="1DD2F9DB" w14:textId="77777777" w:rsidR="00BB1188" w:rsidRDefault="00BB1188" w:rsidP="00A8518D">
      <w:pPr>
        <w:pStyle w:val="StandardWeb"/>
        <w:ind w:left="480" w:hanging="480"/>
        <w:rPr>
          <w:lang w:val="en-US"/>
        </w:rPr>
      </w:pPr>
    </w:p>
    <w:p w14:paraId="3308F7D3" w14:textId="77777777" w:rsidR="00BB1188" w:rsidRDefault="00BB1188" w:rsidP="00A8518D">
      <w:pPr>
        <w:pStyle w:val="StandardWeb"/>
        <w:ind w:left="480" w:hanging="480"/>
        <w:rPr>
          <w:lang w:val="en-US"/>
        </w:rPr>
      </w:pPr>
    </w:p>
    <w:p w14:paraId="58A2EF28" w14:textId="41C80F8A" w:rsidR="001F5D32" w:rsidRPr="00BB1188" w:rsidRDefault="00A8518D" w:rsidP="00A8518D">
      <w:pPr>
        <w:pStyle w:val="StandardWeb"/>
        <w:ind w:left="480" w:hanging="480"/>
        <w:rPr>
          <w:lang w:val="en-US"/>
        </w:rPr>
      </w:pPr>
      <w:r w:rsidRPr="00BB1188">
        <w:rPr>
          <w:lang w:val="en-US"/>
        </w:rPr>
        <w:lastRenderedPageBreak/>
        <w:t>Literature:</w:t>
      </w:r>
      <w:bookmarkStart w:id="0" w:name="_Hlk59384109"/>
    </w:p>
    <w:p w14:paraId="4DBEBC62" w14:textId="72723584" w:rsidR="00A8518D" w:rsidRPr="001F5D32" w:rsidRDefault="00A8518D" w:rsidP="00A8518D">
      <w:pPr>
        <w:pStyle w:val="StandardWeb"/>
        <w:ind w:left="480" w:hanging="480"/>
      </w:pPr>
      <w:r w:rsidRPr="00A8518D">
        <w:t>Albl-Mikasa, M.</w:t>
      </w:r>
      <w:bookmarkEnd w:id="0"/>
      <w:r w:rsidRPr="00A8518D">
        <w:t xml:space="preserve">, Ehrensberger-Dow, M., Hunziker Heeb, A., Lehr, C., Boos, M., Kobi, M., </w:t>
      </w:r>
      <w:r w:rsidRPr="001F5D32">
        <w:t xml:space="preserve">Elmer, S. (2020). </w:t>
      </w:r>
      <w:r w:rsidRPr="00A8518D">
        <w:rPr>
          <w:lang w:val="en-US"/>
        </w:rPr>
        <w:t xml:space="preserve">Cognitive load in relation to non-standard language input. </w:t>
      </w:r>
      <w:r w:rsidRPr="00A8518D">
        <w:rPr>
          <w:i/>
          <w:iCs/>
          <w:lang w:val="en-US"/>
        </w:rPr>
        <w:t>Translation, Cognition &amp; BehaviorTranslation, Cognition and Behavior</w:t>
      </w:r>
      <w:r w:rsidRPr="00A8518D">
        <w:rPr>
          <w:lang w:val="en-US"/>
        </w:rPr>
        <w:t xml:space="preserve">, </w:t>
      </w:r>
      <w:r w:rsidRPr="00A8518D">
        <w:rPr>
          <w:i/>
          <w:iCs/>
          <w:lang w:val="en-US"/>
        </w:rPr>
        <w:t>3</w:t>
      </w:r>
      <w:r w:rsidRPr="00A8518D">
        <w:rPr>
          <w:lang w:val="en-US"/>
        </w:rPr>
        <w:t xml:space="preserve">(2). </w:t>
      </w:r>
      <w:hyperlink r:id="rId7" w:history="1">
        <w:r w:rsidR="001F5D32" w:rsidRPr="001F5D32">
          <w:rPr>
            <w:rStyle w:val="Hyperlink"/>
          </w:rPr>
          <w:t>https://doi.org/10.1075/tcb.00044.alb</w:t>
        </w:r>
      </w:hyperlink>
    </w:p>
    <w:p w14:paraId="60D00107" w14:textId="77777777" w:rsidR="001F5D32" w:rsidRDefault="001F5D32" w:rsidP="001F5D32">
      <w:pPr>
        <w:pStyle w:val="StandardWeb"/>
        <w:ind w:left="480" w:hanging="480"/>
      </w:pPr>
      <w:r>
        <w:t xml:space="preserve">Hollenstein, N., Rotsztejn, J., Troendle, M., Pedroni, A., Zhang, C., &amp; Langer, N. (2018). </w:t>
      </w:r>
      <w:r w:rsidRPr="001F5D32">
        <w:rPr>
          <w:lang w:val="en-US"/>
        </w:rPr>
        <w:t xml:space="preserve">Data descriptor: ZuCo, a simultaneous EEG and eye-tracking resource for natural sentence reading. </w:t>
      </w:r>
      <w:r>
        <w:rPr>
          <w:i/>
          <w:iCs/>
        </w:rPr>
        <w:t>Scientific Data</w:t>
      </w:r>
      <w:r>
        <w:t xml:space="preserve">, </w:t>
      </w:r>
      <w:r>
        <w:rPr>
          <w:i/>
          <w:iCs/>
        </w:rPr>
        <w:t>5</w:t>
      </w:r>
      <w:r>
        <w:t>, 1–13. https://doi.org/10.1038/sdata.2018.291</w:t>
      </w:r>
    </w:p>
    <w:p w14:paraId="0B4C915D" w14:textId="77777777" w:rsidR="001F5D32" w:rsidRPr="00A8518D" w:rsidRDefault="001F5D32" w:rsidP="00A8518D">
      <w:pPr>
        <w:pStyle w:val="StandardWeb"/>
        <w:ind w:left="480" w:hanging="480"/>
        <w:rPr>
          <w:lang w:val="en-US"/>
        </w:rPr>
      </w:pPr>
    </w:p>
    <w:p w14:paraId="34E32F3B" w14:textId="294DCFAC" w:rsidR="00A8518D" w:rsidRPr="00A8518D" w:rsidRDefault="00A8518D" w:rsidP="001D7B45">
      <w:pPr>
        <w:jc w:val="both"/>
        <w:rPr>
          <w:lang w:val="en-US"/>
        </w:rPr>
      </w:pPr>
    </w:p>
    <w:sectPr w:rsidR="00A8518D" w:rsidRPr="00A8518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7B6E45"/>
    <w:multiLevelType w:val="hybridMultilevel"/>
    <w:tmpl w:val="13AADE7C"/>
    <w:lvl w:ilvl="0" w:tplc="08070001">
      <w:start w:val="1"/>
      <w:numFmt w:val="bullet"/>
      <w:lvlText w:val=""/>
      <w:lvlJc w:val="left"/>
      <w:pPr>
        <w:ind w:left="1428" w:hanging="360"/>
      </w:pPr>
      <w:rPr>
        <w:rFonts w:ascii="Symbol" w:hAnsi="Symbol" w:hint="default"/>
      </w:rPr>
    </w:lvl>
    <w:lvl w:ilvl="1" w:tplc="08070003">
      <w:start w:val="1"/>
      <w:numFmt w:val="bullet"/>
      <w:lvlText w:val="o"/>
      <w:lvlJc w:val="left"/>
      <w:pPr>
        <w:ind w:left="2148" w:hanging="360"/>
      </w:pPr>
      <w:rPr>
        <w:rFonts w:ascii="Courier New" w:hAnsi="Courier New" w:cs="Courier New"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1" w15:restartNumberingAfterBreak="0">
    <w:nsid w:val="1B8C0B00"/>
    <w:multiLevelType w:val="hybridMultilevel"/>
    <w:tmpl w:val="EC82FE8E"/>
    <w:lvl w:ilvl="0" w:tplc="08070001">
      <w:start w:val="1"/>
      <w:numFmt w:val="bullet"/>
      <w:lvlText w:val=""/>
      <w:lvlJc w:val="left"/>
      <w:pPr>
        <w:ind w:left="720" w:hanging="360"/>
      </w:pPr>
      <w:rPr>
        <w:rFonts w:ascii="Symbol" w:hAnsi="Symbol" w:hint="default"/>
      </w:rPr>
    </w:lvl>
    <w:lvl w:ilvl="1" w:tplc="55726A72">
      <w:numFmt w:val="bullet"/>
      <w:lvlText w:val="-"/>
      <w:lvlJc w:val="left"/>
      <w:pPr>
        <w:ind w:left="1440" w:hanging="360"/>
      </w:pPr>
      <w:rPr>
        <w:rFonts w:ascii="Calibri" w:eastAsiaTheme="minorHAnsi" w:hAnsi="Calibri" w:cs="Calibri"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479137B7"/>
    <w:multiLevelType w:val="hybridMultilevel"/>
    <w:tmpl w:val="53881D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4B5D65F4"/>
    <w:multiLevelType w:val="hybridMultilevel"/>
    <w:tmpl w:val="319A25F2"/>
    <w:lvl w:ilvl="0" w:tplc="08070001">
      <w:start w:val="1"/>
      <w:numFmt w:val="bullet"/>
      <w:lvlText w:val=""/>
      <w:lvlJc w:val="left"/>
      <w:pPr>
        <w:ind w:left="1428" w:hanging="360"/>
      </w:pPr>
      <w:rPr>
        <w:rFonts w:ascii="Symbol" w:hAnsi="Symbol" w:hint="default"/>
      </w:rPr>
    </w:lvl>
    <w:lvl w:ilvl="1" w:tplc="0807000F">
      <w:start w:val="1"/>
      <w:numFmt w:val="decimal"/>
      <w:lvlText w:val="%2."/>
      <w:lvlJc w:val="left"/>
      <w:pPr>
        <w:ind w:left="2148" w:hanging="360"/>
      </w:pPr>
      <w:rPr>
        <w:rFonts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abstractNum w:abstractNumId="4" w15:restartNumberingAfterBreak="0">
    <w:nsid w:val="4CC26EB4"/>
    <w:multiLevelType w:val="hybridMultilevel"/>
    <w:tmpl w:val="46D26732"/>
    <w:lvl w:ilvl="0" w:tplc="E6ACDE1A">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701B1A5E"/>
    <w:multiLevelType w:val="hybridMultilevel"/>
    <w:tmpl w:val="7C24F420"/>
    <w:lvl w:ilvl="0" w:tplc="08070001">
      <w:start w:val="1"/>
      <w:numFmt w:val="bullet"/>
      <w:lvlText w:val=""/>
      <w:lvlJc w:val="left"/>
      <w:pPr>
        <w:ind w:left="1428" w:hanging="360"/>
      </w:pPr>
      <w:rPr>
        <w:rFonts w:ascii="Symbol" w:hAnsi="Symbol" w:hint="default"/>
      </w:rPr>
    </w:lvl>
    <w:lvl w:ilvl="1" w:tplc="08070001">
      <w:start w:val="1"/>
      <w:numFmt w:val="bullet"/>
      <w:lvlText w:val=""/>
      <w:lvlJc w:val="left"/>
      <w:pPr>
        <w:ind w:left="2148" w:hanging="360"/>
      </w:pPr>
      <w:rPr>
        <w:rFonts w:ascii="Symbol" w:hAnsi="Symbol" w:hint="default"/>
      </w:rPr>
    </w:lvl>
    <w:lvl w:ilvl="2" w:tplc="08070005" w:tentative="1">
      <w:start w:val="1"/>
      <w:numFmt w:val="bullet"/>
      <w:lvlText w:val=""/>
      <w:lvlJc w:val="left"/>
      <w:pPr>
        <w:ind w:left="2868" w:hanging="360"/>
      </w:pPr>
      <w:rPr>
        <w:rFonts w:ascii="Wingdings" w:hAnsi="Wingdings" w:hint="default"/>
      </w:rPr>
    </w:lvl>
    <w:lvl w:ilvl="3" w:tplc="08070001" w:tentative="1">
      <w:start w:val="1"/>
      <w:numFmt w:val="bullet"/>
      <w:lvlText w:val=""/>
      <w:lvlJc w:val="left"/>
      <w:pPr>
        <w:ind w:left="3588" w:hanging="360"/>
      </w:pPr>
      <w:rPr>
        <w:rFonts w:ascii="Symbol" w:hAnsi="Symbol" w:hint="default"/>
      </w:rPr>
    </w:lvl>
    <w:lvl w:ilvl="4" w:tplc="08070003" w:tentative="1">
      <w:start w:val="1"/>
      <w:numFmt w:val="bullet"/>
      <w:lvlText w:val="o"/>
      <w:lvlJc w:val="left"/>
      <w:pPr>
        <w:ind w:left="4308" w:hanging="360"/>
      </w:pPr>
      <w:rPr>
        <w:rFonts w:ascii="Courier New" w:hAnsi="Courier New" w:cs="Courier New" w:hint="default"/>
      </w:rPr>
    </w:lvl>
    <w:lvl w:ilvl="5" w:tplc="08070005" w:tentative="1">
      <w:start w:val="1"/>
      <w:numFmt w:val="bullet"/>
      <w:lvlText w:val=""/>
      <w:lvlJc w:val="left"/>
      <w:pPr>
        <w:ind w:left="5028" w:hanging="360"/>
      </w:pPr>
      <w:rPr>
        <w:rFonts w:ascii="Wingdings" w:hAnsi="Wingdings" w:hint="default"/>
      </w:rPr>
    </w:lvl>
    <w:lvl w:ilvl="6" w:tplc="08070001" w:tentative="1">
      <w:start w:val="1"/>
      <w:numFmt w:val="bullet"/>
      <w:lvlText w:val=""/>
      <w:lvlJc w:val="left"/>
      <w:pPr>
        <w:ind w:left="5748" w:hanging="360"/>
      </w:pPr>
      <w:rPr>
        <w:rFonts w:ascii="Symbol" w:hAnsi="Symbol" w:hint="default"/>
      </w:rPr>
    </w:lvl>
    <w:lvl w:ilvl="7" w:tplc="08070003" w:tentative="1">
      <w:start w:val="1"/>
      <w:numFmt w:val="bullet"/>
      <w:lvlText w:val="o"/>
      <w:lvlJc w:val="left"/>
      <w:pPr>
        <w:ind w:left="6468" w:hanging="360"/>
      </w:pPr>
      <w:rPr>
        <w:rFonts w:ascii="Courier New" w:hAnsi="Courier New" w:cs="Courier New" w:hint="default"/>
      </w:rPr>
    </w:lvl>
    <w:lvl w:ilvl="8" w:tplc="08070005" w:tentative="1">
      <w:start w:val="1"/>
      <w:numFmt w:val="bullet"/>
      <w:lvlText w:val=""/>
      <w:lvlJc w:val="left"/>
      <w:pPr>
        <w:ind w:left="7188"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5DE1"/>
    <w:rsid w:val="000F23DC"/>
    <w:rsid w:val="000F5EAB"/>
    <w:rsid w:val="0012242C"/>
    <w:rsid w:val="001D7B45"/>
    <w:rsid w:val="001F5D32"/>
    <w:rsid w:val="00206656"/>
    <w:rsid w:val="002C36C1"/>
    <w:rsid w:val="003068FA"/>
    <w:rsid w:val="003E1205"/>
    <w:rsid w:val="00421D44"/>
    <w:rsid w:val="004D38B8"/>
    <w:rsid w:val="004D6C1F"/>
    <w:rsid w:val="0054322B"/>
    <w:rsid w:val="0068436A"/>
    <w:rsid w:val="006B36EA"/>
    <w:rsid w:val="007C22A7"/>
    <w:rsid w:val="007C7984"/>
    <w:rsid w:val="00835DE1"/>
    <w:rsid w:val="008B7B39"/>
    <w:rsid w:val="00963BC1"/>
    <w:rsid w:val="00A1082B"/>
    <w:rsid w:val="00A4612C"/>
    <w:rsid w:val="00A84772"/>
    <w:rsid w:val="00A8518D"/>
    <w:rsid w:val="00B21116"/>
    <w:rsid w:val="00B3735D"/>
    <w:rsid w:val="00B719BA"/>
    <w:rsid w:val="00B82C89"/>
    <w:rsid w:val="00B85B16"/>
    <w:rsid w:val="00BB1188"/>
    <w:rsid w:val="00D43148"/>
    <w:rsid w:val="00E24902"/>
    <w:rsid w:val="00F62C38"/>
    <w:rsid w:val="00F95C5C"/>
    <w:rsid w:val="00FC0DE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6846"/>
  <w15:chartTrackingRefBased/>
  <w15:docId w15:val="{391B939E-D917-4E55-8F96-07A3D5597F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224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2242C"/>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1224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A8518D"/>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Listenabsatz">
    <w:name w:val="List Paragraph"/>
    <w:basedOn w:val="Standard"/>
    <w:uiPriority w:val="34"/>
    <w:qFormat/>
    <w:rsid w:val="003E1205"/>
    <w:pPr>
      <w:ind w:left="720"/>
      <w:contextualSpacing/>
    </w:pPr>
  </w:style>
  <w:style w:type="character" w:styleId="Hyperlink">
    <w:name w:val="Hyperlink"/>
    <w:basedOn w:val="Absatz-Standardschriftart"/>
    <w:uiPriority w:val="99"/>
    <w:unhideWhenUsed/>
    <w:rsid w:val="001F5D32"/>
    <w:rPr>
      <w:color w:val="0563C1" w:themeColor="hyperlink"/>
      <w:u w:val="single"/>
    </w:rPr>
  </w:style>
  <w:style w:type="character" w:styleId="NichtaufgelsteErwhnung">
    <w:name w:val="Unresolved Mention"/>
    <w:basedOn w:val="Absatz-Standardschriftart"/>
    <w:uiPriority w:val="99"/>
    <w:semiHidden/>
    <w:unhideWhenUsed/>
    <w:rsid w:val="001F5D3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161818">
      <w:bodyDiv w:val="1"/>
      <w:marLeft w:val="0"/>
      <w:marRight w:val="0"/>
      <w:marTop w:val="0"/>
      <w:marBottom w:val="0"/>
      <w:divBdr>
        <w:top w:val="none" w:sz="0" w:space="0" w:color="auto"/>
        <w:left w:val="none" w:sz="0" w:space="0" w:color="auto"/>
        <w:bottom w:val="none" w:sz="0" w:space="0" w:color="auto"/>
        <w:right w:val="none" w:sz="0" w:space="0" w:color="auto"/>
      </w:divBdr>
      <w:divsChild>
        <w:div w:id="858349640">
          <w:marLeft w:val="0"/>
          <w:marRight w:val="0"/>
          <w:marTop w:val="0"/>
          <w:marBottom w:val="0"/>
          <w:divBdr>
            <w:top w:val="none" w:sz="0" w:space="0" w:color="auto"/>
            <w:left w:val="none" w:sz="0" w:space="0" w:color="auto"/>
            <w:bottom w:val="none" w:sz="0" w:space="0" w:color="auto"/>
            <w:right w:val="none" w:sz="0" w:space="0" w:color="auto"/>
          </w:divBdr>
        </w:div>
        <w:div w:id="1520847073">
          <w:marLeft w:val="0"/>
          <w:marRight w:val="0"/>
          <w:marTop w:val="0"/>
          <w:marBottom w:val="0"/>
          <w:divBdr>
            <w:top w:val="none" w:sz="0" w:space="0" w:color="auto"/>
            <w:left w:val="none" w:sz="0" w:space="0" w:color="auto"/>
            <w:bottom w:val="none" w:sz="0" w:space="0" w:color="auto"/>
            <w:right w:val="none" w:sz="0" w:space="0" w:color="auto"/>
          </w:divBdr>
        </w:div>
      </w:divsChild>
    </w:div>
    <w:div w:id="215363686">
      <w:bodyDiv w:val="1"/>
      <w:marLeft w:val="0"/>
      <w:marRight w:val="0"/>
      <w:marTop w:val="0"/>
      <w:marBottom w:val="0"/>
      <w:divBdr>
        <w:top w:val="none" w:sz="0" w:space="0" w:color="auto"/>
        <w:left w:val="none" w:sz="0" w:space="0" w:color="auto"/>
        <w:bottom w:val="none" w:sz="0" w:space="0" w:color="auto"/>
        <w:right w:val="none" w:sz="0" w:space="0" w:color="auto"/>
      </w:divBdr>
    </w:div>
    <w:div w:id="486020019">
      <w:bodyDiv w:val="1"/>
      <w:marLeft w:val="0"/>
      <w:marRight w:val="0"/>
      <w:marTop w:val="0"/>
      <w:marBottom w:val="0"/>
      <w:divBdr>
        <w:top w:val="none" w:sz="0" w:space="0" w:color="auto"/>
        <w:left w:val="none" w:sz="0" w:space="0" w:color="auto"/>
        <w:bottom w:val="none" w:sz="0" w:space="0" w:color="auto"/>
        <w:right w:val="none" w:sz="0" w:space="0" w:color="auto"/>
      </w:divBdr>
      <w:divsChild>
        <w:div w:id="731390423">
          <w:marLeft w:val="0"/>
          <w:marRight w:val="0"/>
          <w:marTop w:val="0"/>
          <w:marBottom w:val="0"/>
          <w:divBdr>
            <w:top w:val="none" w:sz="0" w:space="0" w:color="auto"/>
            <w:left w:val="none" w:sz="0" w:space="0" w:color="auto"/>
            <w:bottom w:val="none" w:sz="0" w:space="0" w:color="auto"/>
            <w:right w:val="none" w:sz="0" w:space="0" w:color="auto"/>
          </w:divBdr>
        </w:div>
        <w:div w:id="1120953999">
          <w:marLeft w:val="0"/>
          <w:marRight w:val="0"/>
          <w:marTop w:val="0"/>
          <w:marBottom w:val="0"/>
          <w:divBdr>
            <w:top w:val="none" w:sz="0" w:space="0" w:color="auto"/>
            <w:left w:val="none" w:sz="0" w:space="0" w:color="auto"/>
            <w:bottom w:val="none" w:sz="0" w:space="0" w:color="auto"/>
            <w:right w:val="none" w:sz="0" w:space="0" w:color="auto"/>
          </w:divBdr>
        </w:div>
      </w:divsChild>
    </w:div>
    <w:div w:id="505365623">
      <w:bodyDiv w:val="1"/>
      <w:marLeft w:val="0"/>
      <w:marRight w:val="0"/>
      <w:marTop w:val="0"/>
      <w:marBottom w:val="0"/>
      <w:divBdr>
        <w:top w:val="none" w:sz="0" w:space="0" w:color="auto"/>
        <w:left w:val="none" w:sz="0" w:space="0" w:color="auto"/>
        <w:bottom w:val="none" w:sz="0" w:space="0" w:color="auto"/>
        <w:right w:val="none" w:sz="0" w:space="0" w:color="auto"/>
      </w:divBdr>
      <w:divsChild>
        <w:div w:id="1886941825">
          <w:marLeft w:val="0"/>
          <w:marRight w:val="0"/>
          <w:marTop w:val="0"/>
          <w:marBottom w:val="0"/>
          <w:divBdr>
            <w:top w:val="none" w:sz="0" w:space="0" w:color="auto"/>
            <w:left w:val="none" w:sz="0" w:space="0" w:color="auto"/>
            <w:bottom w:val="none" w:sz="0" w:space="0" w:color="auto"/>
            <w:right w:val="none" w:sz="0" w:space="0" w:color="auto"/>
          </w:divBdr>
        </w:div>
        <w:div w:id="1626959814">
          <w:marLeft w:val="0"/>
          <w:marRight w:val="0"/>
          <w:marTop w:val="0"/>
          <w:marBottom w:val="0"/>
          <w:divBdr>
            <w:top w:val="none" w:sz="0" w:space="0" w:color="auto"/>
            <w:left w:val="none" w:sz="0" w:space="0" w:color="auto"/>
            <w:bottom w:val="none" w:sz="0" w:space="0" w:color="auto"/>
            <w:right w:val="none" w:sz="0" w:space="0" w:color="auto"/>
          </w:divBdr>
        </w:div>
      </w:divsChild>
    </w:div>
    <w:div w:id="612639387">
      <w:bodyDiv w:val="1"/>
      <w:marLeft w:val="0"/>
      <w:marRight w:val="0"/>
      <w:marTop w:val="0"/>
      <w:marBottom w:val="0"/>
      <w:divBdr>
        <w:top w:val="none" w:sz="0" w:space="0" w:color="auto"/>
        <w:left w:val="none" w:sz="0" w:space="0" w:color="auto"/>
        <w:bottom w:val="none" w:sz="0" w:space="0" w:color="auto"/>
        <w:right w:val="none" w:sz="0" w:space="0" w:color="auto"/>
      </w:divBdr>
    </w:div>
    <w:div w:id="1137798001">
      <w:bodyDiv w:val="1"/>
      <w:marLeft w:val="0"/>
      <w:marRight w:val="0"/>
      <w:marTop w:val="0"/>
      <w:marBottom w:val="0"/>
      <w:divBdr>
        <w:top w:val="none" w:sz="0" w:space="0" w:color="auto"/>
        <w:left w:val="none" w:sz="0" w:space="0" w:color="auto"/>
        <w:bottom w:val="none" w:sz="0" w:space="0" w:color="auto"/>
        <w:right w:val="none" w:sz="0" w:space="0" w:color="auto"/>
      </w:divBdr>
      <w:divsChild>
        <w:div w:id="1346446226">
          <w:marLeft w:val="0"/>
          <w:marRight w:val="0"/>
          <w:marTop w:val="0"/>
          <w:marBottom w:val="0"/>
          <w:divBdr>
            <w:top w:val="none" w:sz="0" w:space="0" w:color="auto"/>
            <w:left w:val="none" w:sz="0" w:space="0" w:color="auto"/>
            <w:bottom w:val="none" w:sz="0" w:space="0" w:color="auto"/>
            <w:right w:val="none" w:sz="0" w:space="0" w:color="auto"/>
          </w:divBdr>
        </w:div>
        <w:div w:id="667900185">
          <w:marLeft w:val="0"/>
          <w:marRight w:val="0"/>
          <w:marTop w:val="0"/>
          <w:marBottom w:val="0"/>
          <w:divBdr>
            <w:top w:val="none" w:sz="0" w:space="0" w:color="auto"/>
            <w:left w:val="none" w:sz="0" w:space="0" w:color="auto"/>
            <w:bottom w:val="none" w:sz="0" w:space="0" w:color="auto"/>
            <w:right w:val="none" w:sz="0" w:space="0" w:color="auto"/>
          </w:divBdr>
        </w:div>
      </w:divsChild>
    </w:div>
    <w:div w:id="1978760690">
      <w:bodyDiv w:val="1"/>
      <w:marLeft w:val="0"/>
      <w:marRight w:val="0"/>
      <w:marTop w:val="0"/>
      <w:marBottom w:val="0"/>
      <w:divBdr>
        <w:top w:val="none" w:sz="0" w:space="0" w:color="auto"/>
        <w:left w:val="none" w:sz="0" w:space="0" w:color="auto"/>
        <w:bottom w:val="none" w:sz="0" w:space="0" w:color="auto"/>
        <w:right w:val="none" w:sz="0" w:space="0" w:color="auto"/>
      </w:divBdr>
      <w:divsChild>
        <w:div w:id="1671519369">
          <w:marLeft w:val="0"/>
          <w:marRight w:val="0"/>
          <w:marTop w:val="0"/>
          <w:marBottom w:val="0"/>
          <w:divBdr>
            <w:top w:val="none" w:sz="0" w:space="0" w:color="auto"/>
            <w:left w:val="none" w:sz="0" w:space="0" w:color="auto"/>
            <w:bottom w:val="none" w:sz="0" w:space="0" w:color="auto"/>
            <w:right w:val="none" w:sz="0" w:space="0" w:color="auto"/>
          </w:divBdr>
        </w:div>
        <w:div w:id="1503686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doi.org/10.1075/tcb.00044.alb"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D1A11-0FD1-42B4-9741-5F6EFACFB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1292</Words>
  <Characters>8144</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matthias.kobi@uzh.ch</dc:creator>
  <cp:keywords/>
  <dc:description/>
  <cp:lastModifiedBy>matthias.kobi@uzh.ch</cp:lastModifiedBy>
  <cp:revision>9</cp:revision>
  <dcterms:created xsi:type="dcterms:W3CDTF">2020-04-02T07:26:00Z</dcterms:created>
  <dcterms:modified xsi:type="dcterms:W3CDTF">2020-12-20T19:23:00Z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