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8DC7" w14:textId="77777777" w:rsidR="00DF0F08" w:rsidRDefault="00000000">
      <w:pPr>
        <w:spacing w:after="240"/>
      </w:pPr>
      <w:r>
        <w:rPr>
          <w:rFonts w:ascii="Meiryo UI" w:eastAsia="Meiryo UI" w:hAnsi="Meiryo UI" w:cs="Meiryo UI"/>
          <w:b/>
          <w:bCs/>
          <w:sz w:val="24"/>
          <w:szCs w:val="24"/>
        </w:rPr>
        <w:t>投資１０月 月次会議 TODO</w:t>
      </w:r>
    </w:p>
    <w:p w14:paraId="78DAFD68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人的資本戦略会議</w:t>
      </w:r>
    </w:p>
    <w:p w14:paraId="04387120" w14:textId="68332CBF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28卒の新卒採用計画を再設定する</w:t>
      </w:r>
    </w:p>
    <w:p w14:paraId="0458934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2030年の事業計画に連動した要員モデル（必要人数）を作成し、新卒・中途採用計画の根拠として提示する</w:t>
      </w:r>
    </w:p>
    <w:p w14:paraId="551786B3" w14:textId="676345A6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中途採用費の予算超過に対応するため、Dr・リファラルへの切替を進める（直接採用比率30〜35%、1人当たり採用単価300万円程度）。あわせて、チャネル別の実績・費用の内訳を報告する</w:t>
      </w:r>
    </w:p>
    <w:p w14:paraId="029774CC" w14:textId="53F7B9AC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新卒ROI分析の算定基準を統一し、28卒以降の採用要件の見直し・早期戦力化策とあわせて別途報告する</w:t>
      </w:r>
    </w:p>
    <w:p w14:paraId="07685B94" w14:textId="68E236A9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離職率低減の具体策（採用時の見極め強化、入替コストの分析）を策定して報告する。A/B評価以上の退職意向者には、退職の意思決定前にグループ他社のポジションを紹介する</w:t>
      </w:r>
    </w:p>
    <w:p w14:paraId="498DE95A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ハイレイヤー採用は、杉村さんと連携して選考プロセスを体系化する</w:t>
      </w:r>
    </w:p>
    <w:p w14:paraId="643DEF16" w14:textId="77777777" w:rsidR="00DF0F08" w:rsidRDefault="00DF0F08"/>
    <w:p w14:paraId="370A01E6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マーケティング戦略会議</w:t>
      </w:r>
    </w:p>
    <w:p w14:paraId="15F7A568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宮崎CIOイベントの招待企業は売上規模で足切りし、招待基準のガバナンスを徹底する</w:t>
      </w:r>
    </w:p>
    <w:p w14:paraId="589139E2" w14:textId="5540B88A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宮崎CIOイベントの当社参加者を削減し、ゴルフ・会食の組み合わせとあわせて10/28に報告する</w:t>
      </w:r>
    </w:p>
    <w:p w14:paraId="31BBF33E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コーポレートサイトは、業界別に事例・エキスパート・オファリングへ直接たどり着ける構成とし、リリース前に構成の確認を受ける</w:t>
      </w:r>
    </w:p>
    <w:p w14:paraId="126F5DE1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INTLOOPブランドの浸透不足を踏まえ、グループの入口とブランド訴求を根本から見直す。セミナーは、ペルソナに合致する企業を集客できる企画とする</w:t>
      </w:r>
    </w:p>
    <w:p w14:paraId="557137B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沖縄ゴルフイベントの中止に伴い、獲得目標の代替策を検討する</w:t>
      </w:r>
    </w:p>
    <w:p w14:paraId="73740D92" w14:textId="77777777" w:rsidR="00DF0F08" w:rsidRDefault="00DF0F08"/>
    <w:p w14:paraId="463997EB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IT/AI投資</w:t>
      </w:r>
    </w:p>
    <w:p w14:paraId="2A85F235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AIDXは11月の初回リリースを確実に実施し、リリース直後に当初のTo-Be（生産性50%改善・1人当たり売上目標）との乖離を検証する検討会を開催する。要件変更には承認ゲートを設ける</w:t>
      </w:r>
    </w:p>
    <w:p w14:paraId="6FA99AF1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全IT関連費用（SAP、ライセンス、トークン、PC等）を一覧化し、累計投資額・生産性向上・売上寄与を金額で可視化する。ファイナンスチームの検証を受ける</w:t>
      </w:r>
    </w:p>
    <w:p w14:paraId="58A9F886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AIDXの効果測定に向け、営業の打席数（顧客接点時間）など運営に直結するKPIをファイナンスチームと設定し、人員計画の判断に活用する</w:t>
      </w:r>
    </w:p>
    <w:p w14:paraId="7DBA0E2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JC手数料のマーケティング費用をHD共通費として運営する案について、内野さん・脇さんと協議する</w:t>
      </w:r>
    </w:p>
    <w:p w14:paraId="280C5F03" w14:textId="1D121998" w:rsidR="00DF0F08" w:rsidRDefault="00000000" w:rsidP="000C23AA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1000億事業計画（2030年）：単体900億円を前提に再モデル化し、部門別目標（PM300〜500億円、ストラテジー・T2各100億円）を設定する。強気・標準の2プランを作成し、1か月後と12月に経過報告する</w:t>
      </w:r>
    </w:p>
    <w:sectPr w:rsidR="00DF0F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BE18" w14:textId="77777777" w:rsidR="00B77006" w:rsidRDefault="00B77006" w:rsidP="0027143F">
      <w:r>
        <w:separator/>
      </w:r>
    </w:p>
  </w:endnote>
  <w:endnote w:type="continuationSeparator" w:id="0">
    <w:p w14:paraId="1E380E75" w14:textId="77777777" w:rsidR="00B77006" w:rsidRDefault="00B77006" w:rsidP="00271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3AEE" w14:textId="77777777" w:rsidR="00B77006" w:rsidRDefault="00B77006" w:rsidP="0027143F">
      <w:r>
        <w:separator/>
      </w:r>
    </w:p>
  </w:footnote>
  <w:footnote w:type="continuationSeparator" w:id="0">
    <w:p w14:paraId="32EF3E3B" w14:textId="77777777" w:rsidR="00B77006" w:rsidRDefault="00B77006" w:rsidP="00271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5F2"/>
    <w:multiLevelType w:val="hybridMultilevel"/>
    <w:tmpl w:val="EC7AA984"/>
    <w:lvl w:ilvl="0" w:tplc="D142657C">
      <w:start w:val="1"/>
      <w:numFmt w:val="bullet"/>
      <w:lvlText w:val="•"/>
      <w:lvlJc w:val="left"/>
      <w:pPr>
        <w:ind w:left="360" w:hanging="360"/>
      </w:pPr>
      <w:rPr>
        <w:rFonts w:ascii="Meiryo UI" w:eastAsia="Meiryo UI" w:hAnsi="Meiryo UI" w:cs="Meiryo UI"/>
        <w:sz w:val="20"/>
        <w:szCs w:val="20"/>
      </w:rPr>
    </w:lvl>
    <w:lvl w:ilvl="1" w:tplc="BD4A49FE">
      <w:numFmt w:val="decimal"/>
      <w:lvlText w:val=""/>
      <w:lvlJc w:val="left"/>
    </w:lvl>
    <w:lvl w:ilvl="2" w:tplc="E8127AA4">
      <w:numFmt w:val="decimal"/>
      <w:lvlText w:val=""/>
      <w:lvlJc w:val="left"/>
    </w:lvl>
    <w:lvl w:ilvl="3" w:tplc="7164AD4A">
      <w:numFmt w:val="decimal"/>
      <w:lvlText w:val=""/>
      <w:lvlJc w:val="left"/>
    </w:lvl>
    <w:lvl w:ilvl="4" w:tplc="5F48A9D2">
      <w:numFmt w:val="decimal"/>
      <w:lvlText w:val=""/>
      <w:lvlJc w:val="left"/>
    </w:lvl>
    <w:lvl w:ilvl="5" w:tplc="89F63CC8">
      <w:numFmt w:val="decimal"/>
      <w:lvlText w:val=""/>
      <w:lvlJc w:val="left"/>
    </w:lvl>
    <w:lvl w:ilvl="6" w:tplc="41BE8E2E">
      <w:numFmt w:val="decimal"/>
      <w:lvlText w:val=""/>
      <w:lvlJc w:val="left"/>
    </w:lvl>
    <w:lvl w:ilvl="7" w:tplc="229E480A">
      <w:numFmt w:val="decimal"/>
      <w:lvlText w:val=""/>
      <w:lvlJc w:val="left"/>
    </w:lvl>
    <w:lvl w:ilvl="8" w:tplc="F4E492CA">
      <w:numFmt w:val="decimal"/>
      <w:lvlText w:val=""/>
      <w:lvlJc w:val="left"/>
    </w:lvl>
  </w:abstractNum>
  <w:abstractNum w:abstractNumId="1" w15:restartNumberingAfterBreak="0">
    <w:nsid w:val="27174C17"/>
    <w:multiLevelType w:val="hybridMultilevel"/>
    <w:tmpl w:val="8D22FB52"/>
    <w:lvl w:ilvl="0" w:tplc="27D0D22C">
      <w:start w:val="1"/>
      <w:numFmt w:val="bullet"/>
      <w:lvlText w:val="●"/>
      <w:lvlJc w:val="left"/>
      <w:pPr>
        <w:ind w:left="720" w:hanging="360"/>
      </w:pPr>
    </w:lvl>
    <w:lvl w:ilvl="1" w:tplc="62665384">
      <w:start w:val="1"/>
      <w:numFmt w:val="bullet"/>
      <w:lvlText w:val="○"/>
      <w:lvlJc w:val="left"/>
      <w:pPr>
        <w:ind w:left="1440" w:hanging="360"/>
      </w:pPr>
    </w:lvl>
    <w:lvl w:ilvl="2" w:tplc="8586E914">
      <w:start w:val="1"/>
      <w:numFmt w:val="bullet"/>
      <w:lvlText w:val="■"/>
      <w:lvlJc w:val="left"/>
      <w:pPr>
        <w:ind w:left="2160" w:hanging="360"/>
      </w:pPr>
    </w:lvl>
    <w:lvl w:ilvl="3" w:tplc="599E9896">
      <w:start w:val="1"/>
      <w:numFmt w:val="bullet"/>
      <w:lvlText w:val="●"/>
      <w:lvlJc w:val="left"/>
      <w:pPr>
        <w:ind w:left="2880" w:hanging="360"/>
      </w:pPr>
    </w:lvl>
    <w:lvl w:ilvl="4" w:tplc="60AAD48C">
      <w:start w:val="1"/>
      <w:numFmt w:val="bullet"/>
      <w:lvlText w:val="○"/>
      <w:lvlJc w:val="left"/>
      <w:pPr>
        <w:ind w:left="3600" w:hanging="360"/>
      </w:pPr>
    </w:lvl>
    <w:lvl w:ilvl="5" w:tplc="77C07CA0">
      <w:start w:val="1"/>
      <w:numFmt w:val="bullet"/>
      <w:lvlText w:val="■"/>
      <w:lvlJc w:val="left"/>
      <w:pPr>
        <w:ind w:left="4320" w:hanging="360"/>
      </w:pPr>
    </w:lvl>
    <w:lvl w:ilvl="6" w:tplc="8010535A">
      <w:start w:val="1"/>
      <w:numFmt w:val="bullet"/>
      <w:lvlText w:val="●"/>
      <w:lvlJc w:val="left"/>
      <w:pPr>
        <w:ind w:left="5040" w:hanging="360"/>
      </w:pPr>
    </w:lvl>
    <w:lvl w:ilvl="7" w:tplc="0D74A0DE">
      <w:start w:val="1"/>
      <w:numFmt w:val="bullet"/>
      <w:lvlText w:val="●"/>
      <w:lvlJc w:val="left"/>
      <w:pPr>
        <w:ind w:left="5760" w:hanging="360"/>
      </w:pPr>
    </w:lvl>
    <w:lvl w:ilvl="8" w:tplc="0758306A">
      <w:start w:val="1"/>
      <w:numFmt w:val="bullet"/>
      <w:lvlText w:val="●"/>
      <w:lvlJc w:val="left"/>
      <w:pPr>
        <w:ind w:left="6480" w:hanging="360"/>
      </w:pPr>
    </w:lvl>
  </w:abstractNum>
  <w:num w:numId="1" w16cid:durableId="219176855">
    <w:abstractNumId w:val="1"/>
    <w:lvlOverride w:ilvl="0">
      <w:startOverride w:val="1"/>
    </w:lvlOverride>
  </w:num>
  <w:num w:numId="2" w16cid:durableId="1716661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3F"/>
    <w:rsid w:val="0000097B"/>
    <w:rsid w:val="00006744"/>
    <w:rsid w:val="00047342"/>
    <w:rsid w:val="000C23AA"/>
    <w:rsid w:val="00140D29"/>
    <w:rsid w:val="001A2965"/>
    <w:rsid w:val="00247D98"/>
    <w:rsid w:val="002609D6"/>
    <w:rsid w:val="0027143F"/>
    <w:rsid w:val="0029533F"/>
    <w:rsid w:val="003C20D7"/>
    <w:rsid w:val="0042474C"/>
    <w:rsid w:val="00487EB7"/>
    <w:rsid w:val="004969A5"/>
    <w:rsid w:val="004969BF"/>
    <w:rsid w:val="004D3D29"/>
    <w:rsid w:val="00506F91"/>
    <w:rsid w:val="0051024C"/>
    <w:rsid w:val="00537BBE"/>
    <w:rsid w:val="005436EE"/>
    <w:rsid w:val="00567D40"/>
    <w:rsid w:val="00615C4D"/>
    <w:rsid w:val="00617133"/>
    <w:rsid w:val="00645A96"/>
    <w:rsid w:val="006A727E"/>
    <w:rsid w:val="007B0426"/>
    <w:rsid w:val="00863C52"/>
    <w:rsid w:val="008642C6"/>
    <w:rsid w:val="009F2F3D"/>
    <w:rsid w:val="00A21814"/>
    <w:rsid w:val="00A45894"/>
    <w:rsid w:val="00A81BD1"/>
    <w:rsid w:val="00B77006"/>
    <w:rsid w:val="00B81761"/>
    <w:rsid w:val="00B94544"/>
    <w:rsid w:val="00BA6889"/>
    <w:rsid w:val="00BB1478"/>
    <w:rsid w:val="00BF3AE3"/>
    <w:rsid w:val="00C01825"/>
    <w:rsid w:val="00C534ED"/>
    <w:rsid w:val="00D808C7"/>
    <w:rsid w:val="00DB598D"/>
    <w:rsid w:val="00DF0F08"/>
    <w:rsid w:val="00EA6643"/>
    <w:rsid w:val="00F5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798606"/>
  <w15:docId w15:val="{BEB39C69-7C66-4C09-9F6C-21281347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</w:style>
  <w:style w:type="paragraph" w:styleId="ac">
    <w:name w:val="header"/>
    <w:basedOn w:val="a"/>
    <w:link w:val="ad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7143F"/>
  </w:style>
  <w:style w:type="paragraph" w:styleId="ae">
    <w:name w:val="footer"/>
    <w:basedOn w:val="a"/>
    <w:link w:val="af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7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82010BD85E5F14C8FB463E574287D3A" ma:contentTypeVersion="12" ma:contentTypeDescription="新しいドキュメントを作成します。" ma:contentTypeScope="" ma:versionID="eb573a6a6623fc03dbc50a823a8c9f65">
  <xsd:schema xmlns:xsd="http://www.w3.org/2001/XMLSchema" xmlns:xs="http://www.w3.org/2001/XMLSchema" xmlns:p="http://schemas.microsoft.com/office/2006/metadata/properties" xmlns:ns2="09e4370b-02e8-4186-a848-bc979d8223b9" xmlns:ns3="8e9f487b-6ed7-492e-b710-3fe1a5a7c1b8" targetNamespace="http://schemas.microsoft.com/office/2006/metadata/properties" ma:root="true" ma:fieldsID="e3899c7c20f12ac1c7c4da5eb28f914a" ns2:_="" ns3:_="">
    <xsd:import namespace="09e4370b-02e8-4186-a848-bc979d8223b9"/>
    <xsd:import namespace="8e9f487b-6ed7-492e-b710-3fe1a5a7c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4370b-02e8-4186-a848-bc979d822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3a51758a-f41d-49cd-b39d-03773b5dfc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f487b-6ed7-492e-b710-3fe1a5a7c1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75d80-7f4b-4767-b5ed-08d96c030009}" ma:internalName="TaxCatchAll" ma:showField="CatchAllData" ma:web="8e9f487b-6ed7-492e-b710-3fe1a5a7c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f487b-6ed7-492e-b710-3fe1a5a7c1b8" xsi:nil="true"/>
    <lcf76f155ced4ddcb4097134ff3c332f xmlns="09e4370b-02e8-4186-a848-bc979d8223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AE4A33-266B-4719-9664-EE498DDBE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e4370b-02e8-4186-a848-bc979d8223b9"/>
    <ds:schemaRef ds:uri="8e9f487b-6ed7-492e-b710-3fe1a5a7c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3A12F-1AA5-4059-A36C-6E0E351F9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D08A9-ABED-44CD-A846-FC5A4FC24AB1}">
  <ds:schemaRefs>
    <ds:schemaRef ds:uri="http://schemas.microsoft.com/office/2006/metadata/properties"/>
    <ds:schemaRef ds:uri="http://schemas.microsoft.com/office/infopath/2007/PartnerControls"/>
    <ds:schemaRef ds:uri="8e9f487b-6ed7-492e-b710-3fe1a5a7c1b8"/>
    <ds:schemaRef ds:uri="09e4370b-02e8-4186-a848-bc979d8223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PC1954</cp:lastModifiedBy>
  <cp:revision>31</cp:revision>
  <dcterms:created xsi:type="dcterms:W3CDTF">2026-10-02T11:15:00Z</dcterms:created>
  <dcterms:modified xsi:type="dcterms:W3CDTF">2026-10-20T08:01:00Z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0x010100382010BD85E5F14C8FB463E574287D3A</vt:lpwstr>
  </property>
  <property fmtid="{D5CDD505-2E9C-101B-9397-08002B2CF9AE}" pid="3" name="MediaServiceImageTags">
    <vt:lpwstr/>
  </property>
</Properties>
</file>