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9C531" w14:textId="77777777" w:rsidR="00EB03DD" w:rsidRPr="00045E27" w:rsidRDefault="00EB03DD" w:rsidP="00EB03DD">
      <w:pPr>
        <w:jc w:val="center"/>
        <w:rPr>
          <w:b/>
          <w:bCs/>
          <w:sz w:val="32"/>
          <w:szCs w:val="32"/>
        </w:rPr>
      </w:pPr>
      <w:r w:rsidRPr="00045E27">
        <w:rPr>
          <w:b/>
          <w:bCs/>
          <w:sz w:val="32"/>
          <w:szCs w:val="32"/>
        </w:rPr>
        <w:t>Capstone 3 Final Report:</w:t>
      </w:r>
    </w:p>
    <w:p w14:paraId="772EACC2" w14:textId="6AED3BDB" w:rsidR="00EB03DD" w:rsidRPr="00045E27" w:rsidRDefault="00EB03DD" w:rsidP="00EB03DD">
      <w:pPr>
        <w:jc w:val="center"/>
        <w:rPr>
          <w:b/>
          <w:bCs/>
          <w:sz w:val="28"/>
          <w:szCs w:val="28"/>
        </w:rPr>
      </w:pPr>
      <w:r w:rsidRPr="00045E27">
        <w:rPr>
          <w:b/>
          <w:bCs/>
          <w:sz w:val="28"/>
          <w:szCs w:val="28"/>
        </w:rPr>
        <w:t>Constructing a futures trading strategy which combines custom asymmetric objective functions and direct position optimization</w:t>
      </w:r>
    </w:p>
    <w:p w14:paraId="1349ABB8" w14:textId="71AE1D33" w:rsidR="00EB03DD" w:rsidRPr="003168F6" w:rsidRDefault="00EB03DD" w:rsidP="003168F6">
      <w:pPr>
        <w:jc w:val="center"/>
        <w:rPr>
          <w:sz w:val="24"/>
          <w:szCs w:val="24"/>
        </w:rPr>
      </w:pPr>
      <w:r w:rsidRPr="00045E27">
        <w:rPr>
          <w:sz w:val="24"/>
          <w:szCs w:val="24"/>
        </w:rPr>
        <w:t>Matt Kosik</w:t>
      </w:r>
    </w:p>
    <w:p w14:paraId="63AA818D" w14:textId="1F38E613" w:rsidR="00EB03DD" w:rsidRPr="00EB03DD" w:rsidRDefault="00EB03DD" w:rsidP="00EB03DD">
      <w:pPr>
        <w:rPr>
          <w:b/>
          <w:bCs/>
          <w:u w:val="single"/>
        </w:rPr>
      </w:pPr>
      <w:r w:rsidRPr="00EB03DD">
        <w:rPr>
          <w:b/>
          <w:bCs/>
          <w:u w:val="single"/>
        </w:rPr>
        <w:t>Problem Statement:</w:t>
      </w:r>
    </w:p>
    <w:p w14:paraId="6C02E68E" w14:textId="4367B164" w:rsidR="00EB03DD" w:rsidRDefault="00EB03DD" w:rsidP="00EB03DD">
      <w:r>
        <w:t xml:space="preserve">The implementation of any trading strategy can be broken down into two separate processes: forecasting and position sizing.  Forecasting involves predicting the future prices of a particular asset or combination of assets based on the certain information set known at the present.  The position sizing function takes the forecasts as an input, combines them with investment goals (such as risk and return targets and available capital), and then outputs a buy or sell signal with an associated magnitude that represents the desired position size in the assets to be traded.  </w:t>
      </w:r>
    </w:p>
    <w:p w14:paraId="7EE9B79B" w14:textId="4F4CD9BC" w:rsidR="00EB03DD" w:rsidRDefault="00EB03DD" w:rsidP="00EB03DD">
      <w:r>
        <w:t>I am proposing a new procedure that improves upon both steps of this process.  First, I will introduce and implement a custom asymmetric objective function in the forecasting step which incorporates real world consequences of errors in</w:t>
      </w:r>
      <w:r w:rsidR="00B96083">
        <w:t>to</w:t>
      </w:r>
      <w:r>
        <w:t xml:space="preserve"> predictions.  Secondly, I will </w:t>
      </w:r>
      <w:r w:rsidR="00B96083">
        <w:t>incorporate a method that combines the forecasting and positing sizing steps into a single direct position optimization.   This is akin to training forecasting and posting sizing models simultaneously rather than in a step wise manner.  The overall trading strategy has highly attractive out of sample results across a variety of measure</w:t>
      </w:r>
      <w:r w:rsidR="00DF3717">
        <w:t>s and looks promising for further research.</w:t>
      </w:r>
    </w:p>
    <w:p w14:paraId="5249F1EA" w14:textId="79D27812" w:rsidR="00DF3717" w:rsidRDefault="00DF3717" w:rsidP="00EB03DD"/>
    <w:p w14:paraId="1A55311E" w14:textId="224542E2" w:rsidR="00DF3717" w:rsidRDefault="00DF3717" w:rsidP="00EB03DD">
      <w:pPr>
        <w:rPr>
          <w:b/>
          <w:bCs/>
          <w:u w:val="single"/>
        </w:rPr>
      </w:pPr>
      <w:r w:rsidRPr="00DF3717">
        <w:rPr>
          <w:b/>
          <w:bCs/>
          <w:u w:val="single"/>
        </w:rPr>
        <w:t>Data:</w:t>
      </w:r>
    </w:p>
    <w:p w14:paraId="5623AD72" w14:textId="52E46BC1" w:rsidR="00DF3717" w:rsidRDefault="00DF3717" w:rsidP="00EB03DD">
      <w:r>
        <w:t>The data used in this project are all historical asset returns.  I chose to create this trading strategy in the futures market because it has a significant amount of historical data, is heavily studied in academic literature, and is extremely liquid.</w:t>
      </w:r>
      <w:r w:rsidR="00137DA9">
        <w:t xml:space="preserve">  All data can be found in the </w:t>
      </w:r>
      <w:proofErr w:type="spellStart"/>
      <w:r w:rsidR="00137DA9" w:rsidRPr="00137DA9">
        <w:rPr>
          <w:i/>
          <w:iCs/>
        </w:rPr>
        <w:t>pysystemtrade</w:t>
      </w:r>
      <w:proofErr w:type="spellEnd"/>
      <w:r w:rsidR="00137DA9">
        <w:rPr>
          <w:i/>
          <w:iCs/>
        </w:rPr>
        <w:t xml:space="preserve"> </w:t>
      </w:r>
      <w:r w:rsidR="00137DA9">
        <w:t xml:space="preserve">python package.  </w:t>
      </w:r>
    </w:p>
    <w:p w14:paraId="7F693591" w14:textId="77EC1698" w:rsidR="00137DA9" w:rsidRDefault="00137DA9" w:rsidP="00EB03DD">
      <w:r>
        <w:t>I use daily returns data from the period 1-Jan-2000 to 1-Jan-2020 across the following futures markets:</w:t>
      </w:r>
    </w:p>
    <w:p w14:paraId="372BB743" w14:textId="2708BDCC" w:rsidR="00137DA9" w:rsidRPr="0077480F" w:rsidRDefault="00137DA9" w:rsidP="00EB03DD">
      <w:pPr>
        <w:rPr>
          <w:u w:val="single"/>
        </w:rPr>
      </w:pPr>
      <w:r w:rsidRPr="0077480F">
        <w:rPr>
          <w:u w:val="single"/>
        </w:rPr>
        <w:t>FX:</w:t>
      </w:r>
    </w:p>
    <w:p w14:paraId="1565F209" w14:textId="652666B4" w:rsidR="00137DA9" w:rsidRPr="0077480F" w:rsidRDefault="00137DA9" w:rsidP="00EB03DD">
      <w:pPr>
        <w:rPr>
          <w:i/>
          <w:iCs/>
        </w:rPr>
      </w:pPr>
      <w:r w:rsidRPr="0077480F">
        <w:rPr>
          <w:i/>
          <w:iCs/>
        </w:rPr>
        <w:t>AUD, EUR, GBP, JPY, MXN</w:t>
      </w:r>
    </w:p>
    <w:p w14:paraId="0D3EF95C" w14:textId="3C72ABB4" w:rsidR="00137DA9" w:rsidRPr="0077480F" w:rsidRDefault="00137DA9" w:rsidP="00EB03DD">
      <w:pPr>
        <w:rPr>
          <w:u w:val="single"/>
        </w:rPr>
      </w:pPr>
      <w:r w:rsidRPr="0077480F">
        <w:rPr>
          <w:u w:val="single"/>
        </w:rPr>
        <w:t>Commodities:</w:t>
      </w:r>
    </w:p>
    <w:p w14:paraId="0CDB25C5" w14:textId="53D976B3" w:rsidR="00137DA9" w:rsidRPr="0077480F" w:rsidRDefault="00137DA9" w:rsidP="00EB03DD">
      <w:pPr>
        <w:rPr>
          <w:i/>
          <w:iCs/>
        </w:rPr>
      </w:pPr>
      <w:r w:rsidRPr="0077480F">
        <w:rPr>
          <w:i/>
          <w:iCs/>
        </w:rPr>
        <w:t xml:space="preserve">Corn, </w:t>
      </w:r>
      <w:r w:rsidR="00585750" w:rsidRPr="0077480F">
        <w:rPr>
          <w:i/>
          <w:iCs/>
        </w:rPr>
        <w:t xml:space="preserve">Soybean, Wheat, </w:t>
      </w:r>
      <w:r w:rsidRPr="0077480F">
        <w:rPr>
          <w:i/>
          <w:iCs/>
        </w:rPr>
        <w:t>Crude Oil, Natural Gas,</w:t>
      </w:r>
      <w:r w:rsidR="00585750" w:rsidRPr="0077480F">
        <w:rPr>
          <w:i/>
          <w:iCs/>
        </w:rPr>
        <w:t xml:space="preserve"> Lean Hog, Live Cow, Copper, Palladium, Platinum, Gold</w:t>
      </w:r>
    </w:p>
    <w:p w14:paraId="6BB5F529" w14:textId="2817E1C4" w:rsidR="00585750" w:rsidRPr="0077480F" w:rsidRDefault="00585750" w:rsidP="00EB03DD">
      <w:pPr>
        <w:rPr>
          <w:u w:val="single"/>
        </w:rPr>
      </w:pPr>
      <w:r w:rsidRPr="0077480F">
        <w:rPr>
          <w:u w:val="single"/>
        </w:rPr>
        <w:t>Equities:</w:t>
      </w:r>
    </w:p>
    <w:p w14:paraId="373CF4EB" w14:textId="18B17CA6" w:rsidR="00585750" w:rsidRPr="0077480F" w:rsidRDefault="00585750" w:rsidP="00EB03DD">
      <w:pPr>
        <w:rPr>
          <w:i/>
          <w:iCs/>
        </w:rPr>
      </w:pPr>
      <w:r w:rsidRPr="0077480F">
        <w:rPr>
          <w:i/>
          <w:iCs/>
        </w:rPr>
        <w:t>Nasdaq, S&amp;P500</w:t>
      </w:r>
    </w:p>
    <w:p w14:paraId="6C07AA31" w14:textId="0D68FF67" w:rsidR="00585750" w:rsidRPr="0077480F" w:rsidRDefault="00585750" w:rsidP="00EB03DD">
      <w:pPr>
        <w:rPr>
          <w:u w:val="single"/>
        </w:rPr>
      </w:pPr>
      <w:r w:rsidRPr="0077480F">
        <w:rPr>
          <w:u w:val="single"/>
        </w:rPr>
        <w:t>Rates:</w:t>
      </w:r>
    </w:p>
    <w:p w14:paraId="7356D94F" w14:textId="4ADBAA40" w:rsidR="00137DA9" w:rsidRDefault="00585750" w:rsidP="00137DA9">
      <w:pPr>
        <w:rPr>
          <w:i/>
          <w:iCs/>
        </w:rPr>
      </w:pPr>
      <w:r w:rsidRPr="0077480F">
        <w:rPr>
          <w:i/>
          <w:iCs/>
        </w:rPr>
        <w:t>Eurodollar, US2y, US5y, US10y, US20y</w:t>
      </w:r>
    </w:p>
    <w:p w14:paraId="321E860E" w14:textId="5809A186" w:rsidR="005454D2" w:rsidRDefault="003F3221" w:rsidP="00137DA9">
      <w:r>
        <w:lastRenderedPageBreak/>
        <w:t xml:space="preserve">As shown in the dendrogram correlation map below, there are small pockets of high correlation (within rate and equity products or similar commodities) but the assets chosen </w:t>
      </w:r>
      <w:r w:rsidR="005454D2">
        <w:t>should generally provide strong diversification benefits.</w:t>
      </w:r>
    </w:p>
    <w:p w14:paraId="0A8D274D" w14:textId="017722E0" w:rsidR="005454D2" w:rsidRDefault="003435DA" w:rsidP="00137DA9">
      <w:r>
        <w:rPr>
          <w:noProof/>
        </w:rPr>
        <w:drawing>
          <wp:inline distT="0" distB="0" distL="0" distR="0" wp14:anchorId="6C826D51" wp14:editId="7CB5A8B5">
            <wp:extent cx="5943600" cy="494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43475"/>
                    </a:xfrm>
                    <a:prstGeom prst="rect">
                      <a:avLst/>
                    </a:prstGeom>
                    <a:noFill/>
                    <a:ln>
                      <a:noFill/>
                    </a:ln>
                  </pic:spPr>
                </pic:pic>
              </a:graphicData>
            </a:graphic>
          </wp:inline>
        </w:drawing>
      </w:r>
      <w:r w:rsidR="005454D2">
        <w:t xml:space="preserve"> </w:t>
      </w:r>
    </w:p>
    <w:p w14:paraId="093B5F09" w14:textId="669BA553" w:rsidR="003F3221" w:rsidRDefault="005454D2" w:rsidP="00137DA9">
      <w:r>
        <w:t>As common in futures trading strategies, I will be scaling all returns to a</w:t>
      </w:r>
      <w:r w:rsidR="00EA3A2C">
        <w:t>n ex-ante</w:t>
      </w:r>
      <w:r>
        <w:t xml:space="preserve"> target annualized volatility of 15%</w:t>
      </w:r>
      <w:r w:rsidR="00AB72B4">
        <w:t xml:space="preserve"> prior to trading</w:t>
      </w:r>
      <w:r>
        <w:t>.</w:t>
      </w:r>
      <w:r w:rsidR="00AB72B4">
        <w:t xml:space="preserve"> </w:t>
      </w:r>
    </w:p>
    <w:tbl>
      <w:tblPr>
        <w:tblW w:w="9598" w:type="dxa"/>
        <w:tblLook w:val="04A0" w:firstRow="1" w:lastRow="0" w:firstColumn="1" w:lastColumn="0" w:noHBand="0" w:noVBand="1"/>
      </w:tblPr>
      <w:tblGrid>
        <w:gridCol w:w="956"/>
        <w:gridCol w:w="1314"/>
        <w:gridCol w:w="1155"/>
        <w:gridCol w:w="1374"/>
        <w:gridCol w:w="956"/>
        <w:gridCol w:w="1314"/>
        <w:gridCol w:w="1155"/>
        <w:gridCol w:w="1374"/>
      </w:tblGrid>
      <w:tr w:rsidR="00291E99" w:rsidRPr="00291E99" w14:paraId="506562E6"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4472C4" w:fill="4472C4"/>
            <w:noWrap/>
            <w:vAlign w:val="bottom"/>
            <w:hideMark/>
          </w:tcPr>
          <w:p w14:paraId="209699DF" w14:textId="77777777" w:rsidR="00291E99" w:rsidRPr="00291E99" w:rsidRDefault="00291E99" w:rsidP="00A22CFB">
            <w:pPr>
              <w:spacing w:after="0" w:line="240" w:lineRule="auto"/>
              <w:jc w:val="center"/>
              <w:rPr>
                <w:rFonts w:ascii="Calibri" w:eastAsia="Times New Roman" w:hAnsi="Calibri" w:cs="Calibri"/>
                <w:b/>
                <w:bCs/>
                <w:color w:val="FFFFFF"/>
              </w:rPr>
            </w:pPr>
            <w:r w:rsidRPr="00291E99">
              <w:rPr>
                <w:rFonts w:ascii="Calibri" w:eastAsia="Times New Roman" w:hAnsi="Calibri" w:cs="Calibri"/>
                <w:b/>
                <w:bCs/>
                <w:color w:val="FFFFFF"/>
              </w:rPr>
              <w:t>Future</w:t>
            </w:r>
          </w:p>
        </w:tc>
        <w:tc>
          <w:tcPr>
            <w:tcW w:w="1314" w:type="dxa"/>
            <w:tcBorders>
              <w:top w:val="single" w:sz="4" w:space="0" w:color="8EA9DB"/>
              <w:left w:val="nil"/>
              <w:bottom w:val="single" w:sz="4" w:space="0" w:color="8EA9DB"/>
              <w:right w:val="nil"/>
            </w:tcBorders>
            <w:shd w:val="clear" w:color="4472C4" w:fill="4472C4"/>
            <w:noWrap/>
            <w:vAlign w:val="bottom"/>
            <w:hideMark/>
          </w:tcPr>
          <w:p w14:paraId="4C99C0E6" w14:textId="77777777" w:rsidR="00291E99" w:rsidRPr="00291E99" w:rsidRDefault="00291E99" w:rsidP="00A22CFB">
            <w:pPr>
              <w:spacing w:after="0" w:line="240" w:lineRule="auto"/>
              <w:jc w:val="center"/>
              <w:rPr>
                <w:rFonts w:ascii="Calibri" w:eastAsia="Times New Roman" w:hAnsi="Calibri" w:cs="Calibri"/>
                <w:b/>
                <w:bCs/>
                <w:color w:val="FFFFFF"/>
              </w:rPr>
            </w:pPr>
            <w:r w:rsidRPr="00291E99">
              <w:rPr>
                <w:rFonts w:ascii="Calibri" w:eastAsia="Times New Roman" w:hAnsi="Calibri" w:cs="Calibri"/>
                <w:b/>
                <w:bCs/>
                <w:color w:val="FFFFFF"/>
              </w:rPr>
              <w:t>Ann. Mean</w:t>
            </w:r>
          </w:p>
        </w:tc>
        <w:tc>
          <w:tcPr>
            <w:tcW w:w="1155" w:type="dxa"/>
            <w:tcBorders>
              <w:top w:val="single" w:sz="4" w:space="0" w:color="8EA9DB"/>
              <w:left w:val="nil"/>
              <w:bottom w:val="single" w:sz="4" w:space="0" w:color="8EA9DB"/>
              <w:right w:val="nil"/>
            </w:tcBorders>
            <w:shd w:val="clear" w:color="4472C4" w:fill="4472C4"/>
            <w:noWrap/>
            <w:vAlign w:val="bottom"/>
            <w:hideMark/>
          </w:tcPr>
          <w:p w14:paraId="418A1CEF" w14:textId="77777777" w:rsidR="00291E99" w:rsidRPr="00291E99" w:rsidRDefault="00291E99" w:rsidP="00A22CFB">
            <w:pPr>
              <w:spacing w:after="0" w:line="240" w:lineRule="auto"/>
              <w:jc w:val="center"/>
              <w:rPr>
                <w:rFonts w:ascii="Calibri" w:eastAsia="Times New Roman" w:hAnsi="Calibri" w:cs="Calibri"/>
                <w:b/>
                <w:bCs/>
                <w:color w:val="FFFFFF"/>
              </w:rPr>
            </w:pPr>
            <w:r w:rsidRPr="00291E99">
              <w:rPr>
                <w:rFonts w:ascii="Calibri" w:eastAsia="Times New Roman" w:hAnsi="Calibri" w:cs="Calibri"/>
                <w:b/>
                <w:bCs/>
                <w:color w:val="FFFFFF"/>
              </w:rPr>
              <w:t>Ann. Std.</w:t>
            </w:r>
          </w:p>
        </w:tc>
        <w:tc>
          <w:tcPr>
            <w:tcW w:w="1374" w:type="dxa"/>
            <w:tcBorders>
              <w:top w:val="single" w:sz="4" w:space="0" w:color="8EA9DB"/>
              <w:left w:val="nil"/>
              <w:bottom w:val="single" w:sz="4" w:space="0" w:color="8EA9DB"/>
              <w:right w:val="single" w:sz="4" w:space="0" w:color="8EA9DB"/>
            </w:tcBorders>
            <w:shd w:val="clear" w:color="4472C4" w:fill="4472C4"/>
            <w:noWrap/>
            <w:vAlign w:val="bottom"/>
            <w:hideMark/>
          </w:tcPr>
          <w:p w14:paraId="6A84CD72" w14:textId="4AE345ED" w:rsidR="00291E99" w:rsidRPr="00291E99" w:rsidRDefault="00291E99" w:rsidP="00A22CFB">
            <w:pPr>
              <w:spacing w:after="0" w:line="240" w:lineRule="auto"/>
              <w:jc w:val="center"/>
              <w:rPr>
                <w:rFonts w:ascii="Calibri" w:eastAsia="Times New Roman" w:hAnsi="Calibri" w:cs="Calibri"/>
                <w:b/>
                <w:bCs/>
                <w:color w:val="FFFFFF"/>
              </w:rPr>
            </w:pPr>
            <w:r w:rsidRPr="00291E99">
              <w:rPr>
                <w:rFonts w:ascii="Calibri" w:eastAsia="Times New Roman" w:hAnsi="Calibri" w:cs="Calibri"/>
                <w:b/>
                <w:bCs/>
                <w:color w:val="FFFFFF"/>
              </w:rPr>
              <w:t>Ann.</w:t>
            </w:r>
            <w:r>
              <w:rPr>
                <w:rFonts w:ascii="Calibri" w:eastAsia="Times New Roman" w:hAnsi="Calibri" w:cs="Calibri"/>
                <w:b/>
                <w:bCs/>
                <w:color w:val="FFFFFF"/>
              </w:rPr>
              <w:t xml:space="preserve"> </w:t>
            </w:r>
            <w:r w:rsidRPr="00291E99">
              <w:rPr>
                <w:rFonts w:ascii="Calibri" w:eastAsia="Times New Roman" w:hAnsi="Calibri" w:cs="Calibri"/>
                <w:b/>
                <w:bCs/>
                <w:color w:val="FFFFFF"/>
              </w:rPr>
              <w:t>Sharpe</w:t>
            </w:r>
          </w:p>
        </w:tc>
        <w:tc>
          <w:tcPr>
            <w:tcW w:w="956" w:type="dxa"/>
            <w:tcBorders>
              <w:top w:val="single" w:sz="4" w:space="0" w:color="8EA9DB"/>
              <w:left w:val="single" w:sz="4" w:space="0" w:color="8EA9DB"/>
              <w:bottom w:val="single" w:sz="4" w:space="0" w:color="8EA9DB"/>
              <w:right w:val="nil"/>
            </w:tcBorders>
            <w:shd w:val="clear" w:color="4472C4" w:fill="4472C4"/>
            <w:noWrap/>
            <w:vAlign w:val="bottom"/>
            <w:hideMark/>
          </w:tcPr>
          <w:p w14:paraId="03CA7957" w14:textId="77777777" w:rsidR="00291E99" w:rsidRPr="00291E99" w:rsidRDefault="00291E99" w:rsidP="00A22CFB">
            <w:pPr>
              <w:spacing w:after="0" w:line="240" w:lineRule="auto"/>
              <w:jc w:val="center"/>
              <w:rPr>
                <w:rFonts w:ascii="Calibri" w:eastAsia="Times New Roman" w:hAnsi="Calibri" w:cs="Calibri"/>
                <w:b/>
                <w:bCs/>
                <w:color w:val="FFFFFF"/>
              </w:rPr>
            </w:pPr>
            <w:r w:rsidRPr="00291E99">
              <w:rPr>
                <w:rFonts w:ascii="Calibri" w:eastAsia="Times New Roman" w:hAnsi="Calibri" w:cs="Calibri"/>
                <w:b/>
                <w:bCs/>
                <w:color w:val="FFFFFF"/>
              </w:rPr>
              <w:t>Future</w:t>
            </w:r>
          </w:p>
        </w:tc>
        <w:tc>
          <w:tcPr>
            <w:tcW w:w="1314" w:type="dxa"/>
            <w:tcBorders>
              <w:top w:val="single" w:sz="4" w:space="0" w:color="8EA9DB"/>
              <w:left w:val="nil"/>
              <w:bottom w:val="single" w:sz="4" w:space="0" w:color="8EA9DB"/>
              <w:right w:val="nil"/>
            </w:tcBorders>
            <w:shd w:val="clear" w:color="4472C4" w:fill="4472C4"/>
            <w:noWrap/>
            <w:vAlign w:val="bottom"/>
            <w:hideMark/>
          </w:tcPr>
          <w:p w14:paraId="099DB9CD" w14:textId="77777777" w:rsidR="00291E99" w:rsidRPr="00291E99" w:rsidRDefault="00291E99" w:rsidP="00A22CFB">
            <w:pPr>
              <w:spacing w:after="0" w:line="240" w:lineRule="auto"/>
              <w:jc w:val="center"/>
              <w:rPr>
                <w:rFonts w:ascii="Calibri" w:eastAsia="Times New Roman" w:hAnsi="Calibri" w:cs="Calibri"/>
                <w:b/>
                <w:bCs/>
                <w:color w:val="FFFFFF"/>
              </w:rPr>
            </w:pPr>
            <w:r w:rsidRPr="00291E99">
              <w:rPr>
                <w:rFonts w:ascii="Calibri" w:eastAsia="Times New Roman" w:hAnsi="Calibri" w:cs="Calibri"/>
                <w:b/>
                <w:bCs/>
                <w:color w:val="FFFFFF"/>
              </w:rPr>
              <w:t>Ann. Mean</w:t>
            </w:r>
          </w:p>
        </w:tc>
        <w:tc>
          <w:tcPr>
            <w:tcW w:w="1155" w:type="dxa"/>
            <w:tcBorders>
              <w:top w:val="single" w:sz="4" w:space="0" w:color="8EA9DB"/>
              <w:left w:val="nil"/>
              <w:bottom w:val="single" w:sz="4" w:space="0" w:color="8EA9DB"/>
              <w:right w:val="nil"/>
            </w:tcBorders>
            <w:shd w:val="clear" w:color="4472C4" w:fill="4472C4"/>
            <w:noWrap/>
            <w:vAlign w:val="bottom"/>
            <w:hideMark/>
          </w:tcPr>
          <w:p w14:paraId="02EDB3FC" w14:textId="77777777" w:rsidR="00291E99" w:rsidRPr="00291E99" w:rsidRDefault="00291E99" w:rsidP="00A22CFB">
            <w:pPr>
              <w:spacing w:after="0" w:line="240" w:lineRule="auto"/>
              <w:jc w:val="center"/>
              <w:rPr>
                <w:rFonts w:ascii="Calibri" w:eastAsia="Times New Roman" w:hAnsi="Calibri" w:cs="Calibri"/>
                <w:b/>
                <w:bCs/>
                <w:color w:val="FFFFFF"/>
              </w:rPr>
            </w:pPr>
            <w:r w:rsidRPr="00291E99">
              <w:rPr>
                <w:rFonts w:ascii="Calibri" w:eastAsia="Times New Roman" w:hAnsi="Calibri" w:cs="Calibri"/>
                <w:b/>
                <w:bCs/>
                <w:color w:val="FFFFFF"/>
              </w:rPr>
              <w:t>Ann. Std.</w:t>
            </w:r>
          </w:p>
        </w:tc>
        <w:tc>
          <w:tcPr>
            <w:tcW w:w="1374" w:type="dxa"/>
            <w:tcBorders>
              <w:top w:val="single" w:sz="4" w:space="0" w:color="8EA9DB"/>
              <w:left w:val="nil"/>
              <w:bottom w:val="single" w:sz="4" w:space="0" w:color="8EA9DB"/>
              <w:right w:val="single" w:sz="4" w:space="0" w:color="8EA9DB"/>
            </w:tcBorders>
            <w:shd w:val="clear" w:color="4472C4" w:fill="4472C4"/>
            <w:noWrap/>
            <w:vAlign w:val="bottom"/>
            <w:hideMark/>
          </w:tcPr>
          <w:p w14:paraId="741E7B19" w14:textId="0BFE6546" w:rsidR="00291E99" w:rsidRPr="00291E99" w:rsidRDefault="00291E99" w:rsidP="00A22CFB">
            <w:pPr>
              <w:spacing w:after="0" w:line="240" w:lineRule="auto"/>
              <w:jc w:val="center"/>
              <w:rPr>
                <w:rFonts w:ascii="Calibri" w:eastAsia="Times New Roman" w:hAnsi="Calibri" w:cs="Calibri"/>
                <w:b/>
                <w:bCs/>
                <w:color w:val="FFFFFF"/>
              </w:rPr>
            </w:pPr>
            <w:r w:rsidRPr="00291E99">
              <w:rPr>
                <w:rFonts w:ascii="Calibri" w:eastAsia="Times New Roman" w:hAnsi="Calibri" w:cs="Calibri"/>
                <w:b/>
                <w:bCs/>
                <w:color w:val="FFFFFF"/>
              </w:rPr>
              <w:t>Ann.</w:t>
            </w:r>
            <w:r>
              <w:rPr>
                <w:rFonts w:ascii="Calibri" w:eastAsia="Times New Roman" w:hAnsi="Calibri" w:cs="Calibri"/>
                <w:b/>
                <w:bCs/>
                <w:color w:val="FFFFFF"/>
              </w:rPr>
              <w:t xml:space="preserve"> </w:t>
            </w:r>
            <w:r w:rsidRPr="00291E99">
              <w:rPr>
                <w:rFonts w:ascii="Calibri" w:eastAsia="Times New Roman" w:hAnsi="Calibri" w:cs="Calibri"/>
                <w:b/>
                <w:bCs/>
                <w:color w:val="FFFFFF"/>
              </w:rPr>
              <w:t>Sharpe</w:t>
            </w:r>
          </w:p>
        </w:tc>
      </w:tr>
      <w:tr w:rsidR="00291E99" w:rsidRPr="00291E99" w14:paraId="4AE9B1FE"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5C8FE2DA"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AUD</w:t>
            </w:r>
          </w:p>
        </w:tc>
        <w:tc>
          <w:tcPr>
            <w:tcW w:w="1314" w:type="dxa"/>
            <w:tcBorders>
              <w:top w:val="single" w:sz="4" w:space="0" w:color="8EA9DB"/>
              <w:left w:val="nil"/>
              <w:bottom w:val="single" w:sz="4" w:space="0" w:color="8EA9DB"/>
              <w:right w:val="nil"/>
            </w:tcBorders>
            <w:shd w:val="clear" w:color="000000" w:fill="F5F5F5"/>
            <w:vAlign w:val="center"/>
            <w:hideMark/>
          </w:tcPr>
          <w:p w14:paraId="16FEA21C"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0.056216</w:t>
            </w:r>
          </w:p>
        </w:tc>
        <w:tc>
          <w:tcPr>
            <w:tcW w:w="1155" w:type="dxa"/>
            <w:tcBorders>
              <w:top w:val="single" w:sz="4" w:space="0" w:color="8EA9DB"/>
              <w:left w:val="nil"/>
              <w:bottom w:val="single" w:sz="4" w:space="0" w:color="8EA9DB"/>
              <w:right w:val="nil"/>
            </w:tcBorders>
            <w:shd w:val="clear" w:color="000000" w:fill="F5F5F5"/>
            <w:vAlign w:val="center"/>
            <w:hideMark/>
          </w:tcPr>
          <w:p w14:paraId="419DC8A4"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0.144384</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5D270575"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0.389349</w:t>
            </w:r>
          </w:p>
        </w:tc>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3D093717"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MXP</w:t>
            </w:r>
          </w:p>
        </w:tc>
        <w:tc>
          <w:tcPr>
            <w:tcW w:w="1314" w:type="dxa"/>
            <w:tcBorders>
              <w:top w:val="single" w:sz="4" w:space="0" w:color="8EA9DB"/>
              <w:left w:val="nil"/>
              <w:bottom w:val="single" w:sz="4" w:space="0" w:color="8EA9DB"/>
              <w:right w:val="nil"/>
            </w:tcBorders>
            <w:shd w:val="clear" w:color="000000" w:fill="FFFFFF"/>
            <w:vAlign w:val="center"/>
            <w:hideMark/>
          </w:tcPr>
          <w:p w14:paraId="2593422D"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0.057817</w:t>
            </w:r>
          </w:p>
        </w:tc>
        <w:tc>
          <w:tcPr>
            <w:tcW w:w="1155" w:type="dxa"/>
            <w:tcBorders>
              <w:top w:val="single" w:sz="4" w:space="0" w:color="8EA9DB"/>
              <w:left w:val="nil"/>
              <w:bottom w:val="single" w:sz="4" w:space="0" w:color="8EA9DB"/>
              <w:right w:val="nil"/>
            </w:tcBorders>
            <w:shd w:val="clear" w:color="000000" w:fill="FFFFFF"/>
            <w:vAlign w:val="center"/>
            <w:hideMark/>
          </w:tcPr>
          <w:p w14:paraId="1D5E8381"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0.143863</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4DE7A675"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0.401891</w:t>
            </w:r>
          </w:p>
        </w:tc>
      </w:tr>
      <w:tr w:rsidR="00291E99" w:rsidRPr="00291E99" w14:paraId="20A1C14A"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025E2ECD"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COPPER</w:t>
            </w:r>
          </w:p>
        </w:tc>
        <w:tc>
          <w:tcPr>
            <w:tcW w:w="1314" w:type="dxa"/>
            <w:tcBorders>
              <w:top w:val="single" w:sz="4" w:space="0" w:color="8EA9DB"/>
              <w:left w:val="nil"/>
              <w:bottom w:val="single" w:sz="4" w:space="0" w:color="8EA9DB"/>
              <w:right w:val="nil"/>
            </w:tcBorders>
            <w:shd w:val="clear" w:color="000000" w:fill="FFFFFF"/>
            <w:vAlign w:val="center"/>
            <w:hideMark/>
          </w:tcPr>
          <w:p w14:paraId="7236138F"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0.0389</w:t>
            </w:r>
          </w:p>
        </w:tc>
        <w:tc>
          <w:tcPr>
            <w:tcW w:w="1155" w:type="dxa"/>
            <w:tcBorders>
              <w:top w:val="single" w:sz="4" w:space="0" w:color="8EA9DB"/>
              <w:left w:val="nil"/>
              <w:bottom w:val="single" w:sz="4" w:space="0" w:color="8EA9DB"/>
              <w:right w:val="nil"/>
            </w:tcBorders>
            <w:shd w:val="clear" w:color="000000" w:fill="FFFFFF"/>
            <w:vAlign w:val="center"/>
            <w:hideMark/>
          </w:tcPr>
          <w:p w14:paraId="1F9951C9"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0.14395</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57E347BC"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0.270233</w:t>
            </w:r>
          </w:p>
        </w:tc>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4543EE95"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NASDAQ</w:t>
            </w:r>
          </w:p>
        </w:tc>
        <w:tc>
          <w:tcPr>
            <w:tcW w:w="1314" w:type="dxa"/>
            <w:tcBorders>
              <w:top w:val="single" w:sz="4" w:space="0" w:color="8EA9DB"/>
              <w:left w:val="nil"/>
              <w:bottom w:val="single" w:sz="4" w:space="0" w:color="8EA9DB"/>
              <w:right w:val="nil"/>
            </w:tcBorders>
            <w:shd w:val="clear" w:color="000000" w:fill="F5F5F5"/>
            <w:vAlign w:val="center"/>
            <w:hideMark/>
          </w:tcPr>
          <w:p w14:paraId="5A24AA8F"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0.103229</w:t>
            </w:r>
          </w:p>
        </w:tc>
        <w:tc>
          <w:tcPr>
            <w:tcW w:w="1155" w:type="dxa"/>
            <w:tcBorders>
              <w:top w:val="single" w:sz="4" w:space="0" w:color="8EA9DB"/>
              <w:left w:val="nil"/>
              <w:bottom w:val="single" w:sz="4" w:space="0" w:color="8EA9DB"/>
              <w:right w:val="nil"/>
            </w:tcBorders>
            <w:shd w:val="clear" w:color="000000" w:fill="F5F5F5"/>
            <w:vAlign w:val="center"/>
            <w:hideMark/>
          </w:tcPr>
          <w:p w14:paraId="4BB02762"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0.143178</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3FE3C8F9"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0.720986</w:t>
            </w:r>
          </w:p>
        </w:tc>
      </w:tr>
      <w:tr w:rsidR="00291E99" w:rsidRPr="00291E99" w14:paraId="0A86542E"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7880FCA3"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CORN</w:t>
            </w:r>
          </w:p>
        </w:tc>
        <w:tc>
          <w:tcPr>
            <w:tcW w:w="1314" w:type="dxa"/>
            <w:tcBorders>
              <w:top w:val="single" w:sz="4" w:space="0" w:color="8EA9DB"/>
              <w:left w:val="nil"/>
              <w:bottom w:val="single" w:sz="4" w:space="0" w:color="8EA9DB"/>
              <w:right w:val="nil"/>
            </w:tcBorders>
            <w:shd w:val="clear" w:color="000000" w:fill="F5F5F5"/>
            <w:vAlign w:val="center"/>
            <w:hideMark/>
          </w:tcPr>
          <w:p w14:paraId="0768E15E"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-0.017191</w:t>
            </w:r>
          </w:p>
        </w:tc>
        <w:tc>
          <w:tcPr>
            <w:tcW w:w="1155" w:type="dxa"/>
            <w:tcBorders>
              <w:top w:val="single" w:sz="4" w:space="0" w:color="8EA9DB"/>
              <w:left w:val="nil"/>
              <w:bottom w:val="single" w:sz="4" w:space="0" w:color="8EA9DB"/>
              <w:right w:val="nil"/>
            </w:tcBorders>
            <w:shd w:val="clear" w:color="000000" w:fill="F5F5F5"/>
            <w:vAlign w:val="center"/>
            <w:hideMark/>
          </w:tcPr>
          <w:p w14:paraId="5D9A9934"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0.143293</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0EF459BA"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-0.119973</w:t>
            </w:r>
          </w:p>
        </w:tc>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4F22F562"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PALLAD</w:t>
            </w:r>
          </w:p>
        </w:tc>
        <w:tc>
          <w:tcPr>
            <w:tcW w:w="1314" w:type="dxa"/>
            <w:tcBorders>
              <w:top w:val="single" w:sz="4" w:space="0" w:color="8EA9DB"/>
              <w:left w:val="nil"/>
              <w:bottom w:val="single" w:sz="4" w:space="0" w:color="8EA9DB"/>
              <w:right w:val="nil"/>
            </w:tcBorders>
            <w:shd w:val="clear" w:color="000000" w:fill="FFFFFF"/>
            <w:vAlign w:val="center"/>
            <w:hideMark/>
          </w:tcPr>
          <w:p w14:paraId="0B2C8F04"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0.079726</w:t>
            </w:r>
          </w:p>
        </w:tc>
        <w:tc>
          <w:tcPr>
            <w:tcW w:w="1155" w:type="dxa"/>
            <w:tcBorders>
              <w:top w:val="single" w:sz="4" w:space="0" w:color="8EA9DB"/>
              <w:left w:val="nil"/>
              <w:bottom w:val="single" w:sz="4" w:space="0" w:color="8EA9DB"/>
              <w:right w:val="nil"/>
            </w:tcBorders>
            <w:shd w:val="clear" w:color="000000" w:fill="FFFFFF"/>
            <w:vAlign w:val="center"/>
            <w:hideMark/>
          </w:tcPr>
          <w:p w14:paraId="47773AD5"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0.14506</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4418E7ED"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0.549608</w:t>
            </w:r>
          </w:p>
        </w:tc>
      </w:tr>
      <w:tr w:rsidR="00291E99" w:rsidRPr="00291E99" w14:paraId="66E4C6FC"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5E581D75"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CRUDE_W</w:t>
            </w:r>
          </w:p>
        </w:tc>
        <w:tc>
          <w:tcPr>
            <w:tcW w:w="1314" w:type="dxa"/>
            <w:tcBorders>
              <w:top w:val="single" w:sz="4" w:space="0" w:color="8EA9DB"/>
              <w:left w:val="nil"/>
              <w:bottom w:val="single" w:sz="4" w:space="0" w:color="8EA9DB"/>
              <w:right w:val="nil"/>
            </w:tcBorders>
            <w:shd w:val="clear" w:color="000000" w:fill="FFFFFF"/>
            <w:vAlign w:val="center"/>
            <w:hideMark/>
          </w:tcPr>
          <w:p w14:paraId="756F0CE8"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0.091488</w:t>
            </w:r>
          </w:p>
        </w:tc>
        <w:tc>
          <w:tcPr>
            <w:tcW w:w="1155" w:type="dxa"/>
            <w:tcBorders>
              <w:top w:val="single" w:sz="4" w:space="0" w:color="8EA9DB"/>
              <w:left w:val="nil"/>
              <w:bottom w:val="single" w:sz="4" w:space="0" w:color="8EA9DB"/>
              <w:right w:val="nil"/>
            </w:tcBorders>
            <w:shd w:val="clear" w:color="000000" w:fill="FFFFFF"/>
            <w:vAlign w:val="center"/>
            <w:hideMark/>
          </w:tcPr>
          <w:p w14:paraId="404F26B4"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0.144402</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378C9C23"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0.633565</w:t>
            </w:r>
          </w:p>
        </w:tc>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284EAEE7"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PLAT</w:t>
            </w:r>
          </w:p>
        </w:tc>
        <w:tc>
          <w:tcPr>
            <w:tcW w:w="1314" w:type="dxa"/>
            <w:tcBorders>
              <w:top w:val="single" w:sz="4" w:space="0" w:color="8EA9DB"/>
              <w:left w:val="nil"/>
              <w:bottom w:val="single" w:sz="4" w:space="0" w:color="8EA9DB"/>
              <w:right w:val="nil"/>
            </w:tcBorders>
            <w:shd w:val="clear" w:color="000000" w:fill="F5F5F5"/>
            <w:vAlign w:val="center"/>
            <w:hideMark/>
          </w:tcPr>
          <w:p w14:paraId="6D9892A1"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0.0721</w:t>
            </w:r>
          </w:p>
        </w:tc>
        <w:tc>
          <w:tcPr>
            <w:tcW w:w="1155" w:type="dxa"/>
            <w:tcBorders>
              <w:top w:val="single" w:sz="4" w:space="0" w:color="8EA9DB"/>
              <w:left w:val="nil"/>
              <w:bottom w:val="single" w:sz="4" w:space="0" w:color="8EA9DB"/>
              <w:right w:val="nil"/>
            </w:tcBorders>
            <w:shd w:val="clear" w:color="000000" w:fill="F5F5F5"/>
            <w:vAlign w:val="center"/>
            <w:hideMark/>
          </w:tcPr>
          <w:p w14:paraId="113E2BF8"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0.144754</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192977C7"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0.498087</w:t>
            </w:r>
          </w:p>
        </w:tc>
      </w:tr>
      <w:tr w:rsidR="00291E99" w:rsidRPr="00291E99" w14:paraId="6025FB3B"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71B2AC80"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EDOLLAR</w:t>
            </w:r>
          </w:p>
        </w:tc>
        <w:tc>
          <w:tcPr>
            <w:tcW w:w="1314" w:type="dxa"/>
            <w:tcBorders>
              <w:top w:val="single" w:sz="4" w:space="0" w:color="8EA9DB"/>
              <w:left w:val="nil"/>
              <w:bottom w:val="single" w:sz="4" w:space="0" w:color="8EA9DB"/>
              <w:right w:val="nil"/>
            </w:tcBorders>
            <w:shd w:val="clear" w:color="000000" w:fill="F5F5F5"/>
            <w:vAlign w:val="center"/>
            <w:hideMark/>
          </w:tcPr>
          <w:p w14:paraId="6E90AD79"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0.10207</w:t>
            </w:r>
          </w:p>
        </w:tc>
        <w:tc>
          <w:tcPr>
            <w:tcW w:w="1155" w:type="dxa"/>
            <w:tcBorders>
              <w:top w:val="single" w:sz="4" w:space="0" w:color="8EA9DB"/>
              <w:left w:val="nil"/>
              <w:bottom w:val="single" w:sz="4" w:space="0" w:color="8EA9DB"/>
              <w:right w:val="nil"/>
            </w:tcBorders>
            <w:shd w:val="clear" w:color="000000" w:fill="F5F5F5"/>
            <w:vAlign w:val="center"/>
            <w:hideMark/>
          </w:tcPr>
          <w:p w14:paraId="3F5BE847"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0.144187</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43EAC63B"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0.707903</w:t>
            </w:r>
          </w:p>
        </w:tc>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20C3A87E"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SOYBEAN</w:t>
            </w:r>
          </w:p>
        </w:tc>
        <w:tc>
          <w:tcPr>
            <w:tcW w:w="1314" w:type="dxa"/>
            <w:tcBorders>
              <w:top w:val="single" w:sz="4" w:space="0" w:color="8EA9DB"/>
              <w:left w:val="nil"/>
              <w:bottom w:val="single" w:sz="4" w:space="0" w:color="8EA9DB"/>
              <w:right w:val="nil"/>
            </w:tcBorders>
            <w:shd w:val="clear" w:color="000000" w:fill="FFFFFF"/>
            <w:vAlign w:val="center"/>
            <w:hideMark/>
          </w:tcPr>
          <w:p w14:paraId="0D23A233"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0.071745</w:t>
            </w:r>
          </w:p>
        </w:tc>
        <w:tc>
          <w:tcPr>
            <w:tcW w:w="1155" w:type="dxa"/>
            <w:tcBorders>
              <w:top w:val="single" w:sz="4" w:space="0" w:color="8EA9DB"/>
              <w:left w:val="nil"/>
              <w:bottom w:val="single" w:sz="4" w:space="0" w:color="8EA9DB"/>
              <w:right w:val="nil"/>
            </w:tcBorders>
            <w:shd w:val="clear" w:color="000000" w:fill="FFFFFF"/>
            <w:vAlign w:val="center"/>
            <w:hideMark/>
          </w:tcPr>
          <w:p w14:paraId="2B122963"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0.143631</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72CA90E8"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0.499507</w:t>
            </w:r>
          </w:p>
        </w:tc>
      </w:tr>
      <w:tr w:rsidR="00291E99" w:rsidRPr="00291E99" w14:paraId="4A452146"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2C23F674"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EUR</w:t>
            </w:r>
          </w:p>
        </w:tc>
        <w:tc>
          <w:tcPr>
            <w:tcW w:w="1314" w:type="dxa"/>
            <w:tcBorders>
              <w:top w:val="single" w:sz="4" w:space="0" w:color="8EA9DB"/>
              <w:left w:val="nil"/>
              <w:bottom w:val="single" w:sz="4" w:space="0" w:color="8EA9DB"/>
              <w:right w:val="nil"/>
            </w:tcBorders>
            <w:shd w:val="clear" w:color="000000" w:fill="FFFFFF"/>
            <w:vAlign w:val="center"/>
            <w:hideMark/>
          </w:tcPr>
          <w:p w14:paraId="7AB288D1"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0.008412</w:t>
            </w:r>
          </w:p>
        </w:tc>
        <w:tc>
          <w:tcPr>
            <w:tcW w:w="1155" w:type="dxa"/>
            <w:tcBorders>
              <w:top w:val="single" w:sz="4" w:space="0" w:color="8EA9DB"/>
              <w:left w:val="nil"/>
              <w:bottom w:val="single" w:sz="4" w:space="0" w:color="8EA9DB"/>
              <w:right w:val="nil"/>
            </w:tcBorders>
            <w:shd w:val="clear" w:color="000000" w:fill="FFFFFF"/>
            <w:vAlign w:val="center"/>
            <w:hideMark/>
          </w:tcPr>
          <w:p w14:paraId="2E37C179"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0.144293</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2C060910"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0.0583</w:t>
            </w:r>
          </w:p>
        </w:tc>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7E9676F0"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SP500</w:t>
            </w:r>
          </w:p>
        </w:tc>
        <w:tc>
          <w:tcPr>
            <w:tcW w:w="1314" w:type="dxa"/>
            <w:tcBorders>
              <w:top w:val="single" w:sz="4" w:space="0" w:color="8EA9DB"/>
              <w:left w:val="nil"/>
              <w:bottom w:val="single" w:sz="4" w:space="0" w:color="8EA9DB"/>
              <w:right w:val="nil"/>
            </w:tcBorders>
            <w:shd w:val="clear" w:color="000000" w:fill="F5F5F5"/>
            <w:vAlign w:val="center"/>
            <w:hideMark/>
          </w:tcPr>
          <w:p w14:paraId="6D5DC401"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0.088901</w:t>
            </w:r>
          </w:p>
        </w:tc>
        <w:tc>
          <w:tcPr>
            <w:tcW w:w="1155" w:type="dxa"/>
            <w:tcBorders>
              <w:top w:val="single" w:sz="4" w:space="0" w:color="8EA9DB"/>
              <w:left w:val="nil"/>
              <w:bottom w:val="single" w:sz="4" w:space="0" w:color="8EA9DB"/>
              <w:right w:val="nil"/>
            </w:tcBorders>
            <w:shd w:val="clear" w:color="000000" w:fill="F5F5F5"/>
            <w:vAlign w:val="center"/>
            <w:hideMark/>
          </w:tcPr>
          <w:p w14:paraId="41354D14"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0.142701</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34DAD5B4"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0.622985</w:t>
            </w:r>
          </w:p>
        </w:tc>
      </w:tr>
      <w:tr w:rsidR="00291E99" w:rsidRPr="00291E99" w14:paraId="267BC935"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591A4DD3"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GAS_US</w:t>
            </w:r>
          </w:p>
        </w:tc>
        <w:tc>
          <w:tcPr>
            <w:tcW w:w="1314" w:type="dxa"/>
            <w:tcBorders>
              <w:top w:val="single" w:sz="4" w:space="0" w:color="8EA9DB"/>
              <w:left w:val="nil"/>
              <w:bottom w:val="single" w:sz="4" w:space="0" w:color="8EA9DB"/>
              <w:right w:val="nil"/>
            </w:tcBorders>
            <w:shd w:val="clear" w:color="000000" w:fill="F5F5F5"/>
            <w:vAlign w:val="center"/>
            <w:hideMark/>
          </w:tcPr>
          <w:p w14:paraId="612877DC"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-0.040018</w:t>
            </w:r>
          </w:p>
        </w:tc>
        <w:tc>
          <w:tcPr>
            <w:tcW w:w="1155" w:type="dxa"/>
            <w:tcBorders>
              <w:top w:val="single" w:sz="4" w:space="0" w:color="8EA9DB"/>
              <w:left w:val="nil"/>
              <w:bottom w:val="single" w:sz="4" w:space="0" w:color="8EA9DB"/>
              <w:right w:val="nil"/>
            </w:tcBorders>
            <w:shd w:val="clear" w:color="000000" w:fill="F5F5F5"/>
            <w:vAlign w:val="center"/>
            <w:hideMark/>
          </w:tcPr>
          <w:p w14:paraId="688B1573"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0.144611</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3AC2D783"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-0.276729</w:t>
            </w:r>
          </w:p>
        </w:tc>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5FD2844B"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US10</w:t>
            </w:r>
          </w:p>
        </w:tc>
        <w:tc>
          <w:tcPr>
            <w:tcW w:w="1314" w:type="dxa"/>
            <w:tcBorders>
              <w:top w:val="single" w:sz="4" w:space="0" w:color="8EA9DB"/>
              <w:left w:val="nil"/>
              <w:bottom w:val="single" w:sz="4" w:space="0" w:color="8EA9DB"/>
              <w:right w:val="nil"/>
            </w:tcBorders>
            <w:shd w:val="clear" w:color="000000" w:fill="FFFFFF"/>
            <w:vAlign w:val="center"/>
            <w:hideMark/>
          </w:tcPr>
          <w:p w14:paraId="2A2A2AEE"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0.112837</w:t>
            </w:r>
          </w:p>
        </w:tc>
        <w:tc>
          <w:tcPr>
            <w:tcW w:w="1155" w:type="dxa"/>
            <w:tcBorders>
              <w:top w:val="single" w:sz="4" w:space="0" w:color="8EA9DB"/>
              <w:left w:val="nil"/>
              <w:bottom w:val="single" w:sz="4" w:space="0" w:color="8EA9DB"/>
              <w:right w:val="nil"/>
            </w:tcBorders>
            <w:shd w:val="clear" w:color="000000" w:fill="FFFFFF"/>
            <w:vAlign w:val="center"/>
            <w:hideMark/>
          </w:tcPr>
          <w:p w14:paraId="2EBDC5B4"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0.14426</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41564AAE"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0.78218</w:t>
            </w:r>
          </w:p>
        </w:tc>
      </w:tr>
      <w:tr w:rsidR="00291E99" w:rsidRPr="00291E99" w14:paraId="2139E960"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75E2C17B"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GBP</w:t>
            </w:r>
          </w:p>
        </w:tc>
        <w:tc>
          <w:tcPr>
            <w:tcW w:w="1314" w:type="dxa"/>
            <w:tcBorders>
              <w:top w:val="single" w:sz="4" w:space="0" w:color="8EA9DB"/>
              <w:left w:val="nil"/>
              <w:bottom w:val="single" w:sz="4" w:space="0" w:color="8EA9DB"/>
              <w:right w:val="nil"/>
            </w:tcBorders>
            <w:shd w:val="clear" w:color="000000" w:fill="FFFFFF"/>
            <w:vAlign w:val="center"/>
            <w:hideMark/>
          </w:tcPr>
          <w:p w14:paraId="1725739D"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0.013024</w:t>
            </w:r>
          </w:p>
        </w:tc>
        <w:tc>
          <w:tcPr>
            <w:tcW w:w="1155" w:type="dxa"/>
            <w:tcBorders>
              <w:top w:val="single" w:sz="4" w:space="0" w:color="8EA9DB"/>
              <w:left w:val="nil"/>
              <w:bottom w:val="single" w:sz="4" w:space="0" w:color="8EA9DB"/>
              <w:right w:val="nil"/>
            </w:tcBorders>
            <w:shd w:val="clear" w:color="000000" w:fill="FFFFFF"/>
            <w:vAlign w:val="center"/>
            <w:hideMark/>
          </w:tcPr>
          <w:p w14:paraId="12D0FF1E"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0.1457</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76D7D466"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0.089392</w:t>
            </w:r>
          </w:p>
        </w:tc>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50FC373A"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US2</w:t>
            </w:r>
          </w:p>
        </w:tc>
        <w:tc>
          <w:tcPr>
            <w:tcW w:w="1314" w:type="dxa"/>
            <w:tcBorders>
              <w:top w:val="single" w:sz="4" w:space="0" w:color="8EA9DB"/>
              <w:left w:val="nil"/>
              <w:bottom w:val="single" w:sz="4" w:space="0" w:color="8EA9DB"/>
              <w:right w:val="nil"/>
            </w:tcBorders>
            <w:shd w:val="clear" w:color="000000" w:fill="F5F5F5"/>
            <w:vAlign w:val="center"/>
            <w:hideMark/>
          </w:tcPr>
          <w:p w14:paraId="76DF94BE"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0.090295</w:t>
            </w:r>
          </w:p>
        </w:tc>
        <w:tc>
          <w:tcPr>
            <w:tcW w:w="1155" w:type="dxa"/>
            <w:tcBorders>
              <w:top w:val="single" w:sz="4" w:space="0" w:color="8EA9DB"/>
              <w:left w:val="nil"/>
              <w:bottom w:val="single" w:sz="4" w:space="0" w:color="8EA9DB"/>
              <w:right w:val="nil"/>
            </w:tcBorders>
            <w:shd w:val="clear" w:color="000000" w:fill="F5F5F5"/>
            <w:vAlign w:val="center"/>
            <w:hideMark/>
          </w:tcPr>
          <w:p w14:paraId="7A5A33B5"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0.142302</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717E9C2A"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0.63453</w:t>
            </w:r>
          </w:p>
        </w:tc>
      </w:tr>
      <w:tr w:rsidR="00291E99" w:rsidRPr="00291E99" w14:paraId="192B5188"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45BAD3ED"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GOLD</w:t>
            </w:r>
          </w:p>
        </w:tc>
        <w:tc>
          <w:tcPr>
            <w:tcW w:w="1314" w:type="dxa"/>
            <w:tcBorders>
              <w:top w:val="single" w:sz="4" w:space="0" w:color="8EA9DB"/>
              <w:left w:val="nil"/>
              <w:bottom w:val="single" w:sz="4" w:space="0" w:color="8EA9DB"/>
              <w:right w:val="nil"/>
            </w:tcBorders>
            <w:shd w:val="clear" w:color="000000" w:fill="F5F5F5"/>
            <w:vAlign w:val="center"/>
            <w:hideMark/>
          </w:tcPr>
          <w:p w14:paraId="2B6112F3"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0.093991</w:t>
            </w:r>
          </w:p>
        </w:tc>
        <w:tc>
          <w:tcPr>
            <w:tcW w:w="1155" w:type="dxa"/>
            <w:tcBorders>
              <w:top w:val="single" w:sz="4" w:space="0" w:color="8EA9DB"/>
              <w:left w:val="nil"/>
              <w:bottom w:val="single" w:sz="4" w:space="0" w:color="8EA9DB"/>
              <w:right w:val="nil"/>
            </w:tcBorders>
            <w:shd w:val="clear" w:color="000000" w:fill="F5F5F5"/>
            <w:vAlign w:val="center"/>
            <w:hideMark/>
          </w:tcPr>
          <w:p w14:paraId="4620C4AD"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0.142983</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7225F6DD"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0.657355</w:t>
            </w:r>
          </w:p>
        </w:tc>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357C6A35"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US20</w:t>
            </w:r>
          </w:p>
        </w:tc>
        <w:tc>
          <w:tcPr>
            <w:tcW w:w="1314" w:type="dxa"/>
            <w:tcBorders>
              <w:top w:val="single" w:sz="4" w:space="0" w:color="8EA9DB"/>
              <w:left w:val="nil"/>
              <w:bottom w:val="single" w:sz="4" w:space="0" w:color="8EA9DB"/>
              <w:right w:val="nil"/>
            </w:tcBorders>
            <w:shd w:val="clear" w:color="000000" w:fill="FFFFFF"/>
            <w:vAlign w:val="center"/>
            <w:hideMark/>
          </w:tcPr>
          <w:p w14:paraId="010338B7"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0.105059</w:t>
            </w:r>
          </w:p>
        </w:tc>
        <w:tc>
          <w:tcPr>
            <w:tcW w:w="1155" w:type="dxa"/>
            <w:tcBorders>
              <w:top w:val="single" w:sz="4" w:space="0" w:color="8EA9DB"/>
              <w:left w:val="nil"/>
              <w:bottom w:val="single" w:sz="4" w:space="0" w:color="8EA9DB"/>
              <w:right w:val="nil"/>
            </w:tcBorders>
            <w:shd w:val="clear" w:color="000000" w:fill="FFFFFF"/>
            <w:vAlign w:val="center"/>
            <w:hideMark/>
          </w:tcPr>
          <w:p w14:paraId="73A38690"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0.144551</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636E4A75"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0.726799</w:t>
            </w:r>
          </w:p>
        </w:tc>
      </w:tr>
      <w:tr w:rsidR="00291E99" w:rsidRPr="00291E99" w14:paraId="1D29A3A4"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2DE39EE1"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JPY</w:t>
            </w:r>
          </w:p>
        </w:tc>
        <w:tc>
          <w:tcPr>
            <w:tcW w:w="1314" w:type="dxa"/>
            <w:tcBorders>
              <w:top w:val="single" w:sz="4" w:space="0" w:color="8EA9DB"/>
              <w:left w:val="nil"/>
              <w:bottom w:val="single" w:sz="4" w:space="0" w:color="8EA9DB"/>
              <w:right w:val="nil"/>
            </w:tcBorders>
            <w:shd w:val="clear" w:color="000000" w:fill="FFFFFF"/>
            <w:vAlign w:val="center"/>
            <w:hideMark/>
          </w:tcPr>
          <w:p w14:paraId="1052FABA"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-0.071964</w:t>
            </w:r>
          </w:p>
        </w:tc>
        <w:tc>
          <w:tcPr>
            <w:tcW w:w="1155" w:type="dxa"/>
            <w:tcBorders>
              <w:top w:val="single" w:sz="4" w:space="0" w:color="8EA9DB"/>
              <w:left w:val="nil"/>
              <w:bottom w:val="single" w:sz="4" w:space="0" w:color="8EA9DB"/>
              <w:right w:val="nil"/>
            </w:tcBorders>
            <w:shd w:val="clear" w:color="000000" w:fill="FFFFFF"/>
            <w:vAlign w:val="center"/>
            <w:hideMark/>
          </w:tcPr>
          <w:p w14:paraId="5A697501"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0.175916</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1ABA937D"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-0.409083</w:t>
            </w:r>
          </w:p>
        </w:tc>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02B8DA03"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US5</w:t>
            </w:r>
          </w:p>
        </w:tc>
        <w:tc>
          <w:tcPr>
            <w:tcW w:w="1314" w:type="dxa"/>
            <w:tcBorders>
              <w:top w:val="single" w:sz="4" w:space="0" w:color="8EA9DB"/>
              <w:left w:val="nil"/>
              <w:bottom w:val="single" w:sz="4" w:space="0" w:color="8EA9DB"/>
              <w:right w:val="nil"/>
            </w:tcBorders>
            <w:shd w:val="clear" w:color="000000" w:fill="F5F5F5"/>
            <w:vAlign w:val="center"/>
            <w:hideMark/>
          </w:tcPr>
          <w:p w14:paraId="08905007"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0.106349</w:t>
            </w:r>
          </w:p>
        </w:tc>
        <w:tc>
          <w:tcPr>
            <w:tcW w:w="1155" w:type="dxa"/>
            <w:tcBorders>
              <w:top w:val="single" w:sz="4" w:space="0" w:color="8EA9DB"/>
              <w:left w:val="nil"/>
              <w:bottom w:val="single" w:sz="4" w:space="0" w:color="8EA9DB"/>
              <w:right w:val="nil"/>
            </w:tcBorders>
            <w:shd w:val="clear" w:color="000000" w:fill="F5F5F5"/>
            <w:vAlign w:val="center"/>
            <w:hideMark/>
          </w:tcPr>
          <w:p w14:paraId="235AD318"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0.14388</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6E61132D"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0.739152</w:t>
            </w:r>
          </w:p>
        </w:tc>
      </w:tr>
      <w:tr w:rsidR="00291E99" w:rsidRPr="00291E99" w14:paraId="0EA4C795"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6177973A"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LEANHOG</w:t>
            </w:r>
          </w:p>
        </w:tc>
        <w:tc>
          <w:tcPr>
            <w:tcW w:w="1314" w:type="dxa"/>
            <w:tcBorders>
              <w:top w:val="single" w:sz="4" w:space="0" w:color="8EA9DB"/>
              <w:left w:val="nil"/>
              <w:bottom w:val="single" w:sz="4" w:space="0" w:color="8EA9DB"/>
              <w:right w:val="nil"/>
            </w:tcBorders>
            <w:shd w:val="clear" w:color="000000" w:fill="F5F5F5"/>
            <w:vAlign w:val="center"/>
            <w:hideMark/>
          </w:tcPr>
          <w:p w14:paraId="43F1854E"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0.052851</w:t>
            </w:r>
          </w:p>
        </w:tc>
        <w:tc>
          <w:tcPr>
            <w:tcW w:w="1155" w:type="dxa"/>
            <w:tcBorders>
              <w:top w:val="single" w:sz="4" w:space="0" w:color="8EA9DB"/>
              <w:left w:val="nil"/>
              <w:bottom w:val="single" w:sz="4" w:space="0" w:color="8EA9DB"/>
              <w:right w:val="nil"/>
            </w:tcBorders>
            <w:shd w:val="clear" w:color="000000" w:fill="F5F5F5"/>
            <w:vAlign w:val="center"/>
            <w:hideMark/>
          </w:tcPr>
          <w:p w14:paraId="2393D722"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0.144687</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79B0E600"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0.36528</w:t>
            </w:r>
          </w:p>
        </w:tc>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1274861D"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WHEAT</w:t>
            </w:r>
          </w:p>
        </w:tc>
        <w:tc>
          <w:tcPr>
            <w:tcW w:w="1314" w:type="dxa"/>
            <w:tcBorders>
              <w:top w:val="single" w:sz="4" w:space="0" w:color="8EA9DB"/>
              <w:left w:val="nil"/>
              <w:bottom w:val="single" w:sz="4" w:space="0" w:color="8EA9DB"/>
              <w:right w:val="nil"/>
            </w:tcBorders>
            <w:shd w:val="clear" w:color="000000" w:fill="F5F5F5"/>
            <w:vAlign w:val="center"/>
            <w:hideMark/>
          </w:tcPr>
          <w:p w14:paraId="1B49C09B"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-0.011832</w:t>
            </w:r>
          </w:p>
        </w:tc>
        <w:tc>
          <w:tcPr>
            <w:tcW w:w="1155" w:type="dxa"/>
            <w:tcBorders>
              <w:top w:val="single" w:sz="4" w:space="0" w:color="8EA9DB"/>
              <w:left w:val="nil"/>
              <w:bottom w:val="single" w:sz="4" w:space="0" w:color="8EA9DB"/>
              <w:right w:val="nil"/>
            </w:tcBorders>
            <w:shd w:val="clear" w:color="000000" w:fill="F5F5F5"/>
            <w:vAlign w:val="center"/>
            <w:hideMark/>
          </w:tcPr>
          <w:p w14:paraId="776ECB61"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0.144365</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707D369B"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-0.08196</w:t>
            </w:r>
          </w:p>
        </w:tc>
      </w:tr>
      <w:tr w:rsidR="00291E99" w:rsidRPr="00291E99" w14:paraId="005D3700"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62894890"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LIVECOW</w:t>
            </w:r>
          </w:p>
        </w:tc>
        <w:tc>
          <w:tcPr>
            <w:tcW w:w="1314" w:type="dxa"/>
            <w:tcBorders>
              <w:top w:val="single" w:sz="4" w:space="0" w:color="8EA9DB"/>
              <w:left w:val="nil"/>
              <w:bottom w:val="single" w:sz="4" w:space="0" w:color="8EA9DB"/>
              <w:right w:val="nil"/>
            </w:tcBorders>
            <w:shd w:val="clear" w:color="000000" w:fill="F5F5F5"/>
            <w:vAlign w:val="center"/>
            <w:hideMark/>
          </w:tcPr>
          <w:p w14:paraId="47B1A74F"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0.017509</w:t>
            </w:r>
          </w:p>
        </w:tc>
        <w:tc>
          <w:tcPr>
            <w:tcW w:w="1155" w:type="dxa"/>
            <w:tcBorders>
              <w:top w:val="single" w:sz="4" w:space="0" w:color="8EA9DB"/>
              <w:left w:val="nil"/>
              <w:bottom w:val="single" w:sz="4" w:space="0" w:color="8EA9DB"/>
              <w:right w:val="nil"/>
            </w:tcBorders>
            <w:shd w:val="clear" w:color="000000" w:fill="F5F5F5"/>
            <w:vAlign w:val="center"/>
            <w:hideMark/>
          </w:tcPr>
          <w:p w14:paraId="056C6A3A"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0.144538</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2B33F575"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0.121138</w:t>
            </w:r>
          </w:p>
        </w:tc>
        <w:tc>
          <w:tcPr>
            <w:tcW w:w="956" w:type="dxa"/>
            <w:tcBorders>
              <w:top w:val="nil"/>
              <w:left w:val="nil"/>
              <w:bottom w:val="nil"/>
              <w:right w:val="nil"/>
            </w:tcBorders>
            <w:shd w:val="clear" w:color="auto" w:fill="auto"/>
            <w:noWrap/>
            <w:vAlign w:val="bottom"/>
            <w:hideMark/>
          </w:tcPr>
          <w:p w14:paraId="035C60CD" w14:textId="77777777" w:rsidR="00291E99" w:rsidRPr="00291E99" w:rsidRDefault="00291E99" w:rsidP="00291E99">
            <w:pPr>
              <w:spacing w:after="0" w:line="240" w:lineRule="auto"/>
              <w:jc w:val="right"/>
              <w:rPr>
                <w:rFonts w:ascii="Arial" w:eastAsia="Times New Roman" w:hAnsi="Arial" w:cs="Arial"/>
                <w:color w:val="000000"/>
                <w:sz w:val="14"/>
                <w:szCs w:val="14"/>
              </w:rPr>
            </w:pPr>
          </w:p>
        </w:tc>
        <w:tc>
          <w:tcPr>
            <w:tcW w:w="1314" w:type="dxa"/>
            <w:tcBorders>
              <w:top w:val="nil"/>
              <w:left w:val="nil"/>
              <w:bottom w:val="nil"/>
              <w:right w:val="nil"/>
            </w:tcBorders>
            <w:shd w:val="clear" w:color="auto" w:fill="auto"/>
            <w:noWrap/>
            <w:vAlign w:val="bottom"/>
            <w:hideMark/>
          </w:tcPr>
          <w:p w14:paraId="09FA3D0B" w14:textId="77777777" w:rsidR="00291E99" w:rsidRPr="00291E99" w:rsidRDefault="00291E99" w:rsidP="00291E99">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noWrap/>
            <w:vAlign w:val="bottom"/>
            <w:hideMark/>
          </w:tcPr>
          <w:p w14:paraId="600474AF" w14:textId="77777777" w:rsidR="00291E99" w:rsidRPr="00291E99" w:rsidRDefault="00291E99" w:rsidP="00291E99">
            <w:pPr>
              <w:spacing w:after="0" w:line="240" w:lineRule="auto"/>
              <w:rPr>
                <w:rFonts w:ascii="Times New Roman" w:eastAsia="Times New Roman" w:hAnsi="Times New Roman" w:cs="Times New Roman"/>
                <w:sz w:val="20"/>
                <w:szCs w:val="20"/>
              </w:rPr>
            </w:pPr>
          </w:p>
        </w:tc>
        <w:tc>
          <w:tcPr>
            <w:tcW w:w="1374" w:type="dxa"/>
            <w:tcBorders>
              <w:top w:val="nil"/>
              <w:left w:val="nil"/>
              <w:bottom w:val="nil"/>
              <w:right w:val="nil"/>
            </w:tcBorders>
            <w:shd w:val="clear" w:color="auto" w:fill="auto"/>
            <w:noWrap/>
            <w:vAlign w:val="bottom"/>
            <w:hideMark/>
          </w:tcPr>
          <w:p w14:paraId="25FD456D" w14:textId="77777777" w:rsidR="00291E99" w:rsidRPr="00291E99" w:rsidRDefault="00291E99" w:rsidP="00291E99">
            <w:pPr>
              <w:spacing w:after="0" w:line="240" w:lineRule="auto"/>
              <w:rPr>
                <w:rFonts w:ascii="Times New Roman" w:eastAsia="Times New Roman" w:hAnsi="Times New Roman" w:cs="Times New Roman"/>
                <w:sz w:val="20"/>
                <w:szCs w:val="20"/>
              </w:rPr>
            </w:pPr>
          </w:p>
        </w:tc>
      </w:tr>
    </w:tbl>
    <w:p w14:paraId="0ED4F0B9" w14:textId="77777777" w:rsidR="003435DA" w:rsidRDefault="003435DA" w:rsidP="00137DA9">
      <w:pPr>
        <w:rPr>
          <w:u w:val="single"/>
        </w:rPr>
      </w:pPr>
    </w:p>
    <w:p w14:paraId="538519C7" w14:textId="7B29D4C8" w:rsidR="00AB72B4" w:rsidRDefault="00AB72B4" w:rsidP="00137DA9">
      <w:pPr>
        <w:rPr>
          <w:u w:val="single"/>
        </w:rPr>
      </w:pPr>
      <w:r w:rsidRPr="00AB72B4">
        <w:rPr>
          <w:u w:val="single"/>
        </w:rPr>
        <w:lastRenderedPageBreak/>
        <w:t>Features:</w:t>
      </w:r>
    </w:p>
    <w:p w14:paraId="05873EF8" w14:textId="77777777" w:rsidR="004A61AE" w:rsidRDefault="00AB72B4" w:rsidP="00137DA9">
      <w:r>
        <w:t>To keep the model as simple as possible, I will only be using traditional trend and momentum features based on the historical price series.</w:t>
      </w:r>
    </w:p>
    <w:p w14:paraId="4BCB35A3" w14:textId="7DFB6394" w:rsidR="00AB72B4" w:rsidRDefault="004A61AE" w:rsidP="00137DA9">
      <w:pPr>
        <w:rPr>
          <w:i/>
          <w:iCs/>
        </w:rPr>
      </w:pPr>
      <w:r>
        <w:rPr>
          <w:i/>
          <w:iCs/>
        </w:rPr>
        <w:t xml:space="preserve">Vol normalized </w:t>
      </w:r>
      <w:r w:rsidRPr="004A61AE">
        <w:rPr>
          <w:i/>
          <w:iCs/>
        </w:rPr>
        <w:t>MACD</w:t>
      </w:r>
      <w:r w:rsidR="005543D4">
        <w:rPr>
          <w:i/>
          <w:iCs/>
        </w:rPr>
        <w:t>(</w:t>
      </w:r>
      <w:proofErr w:type="spellStart"/>
      <w:r w:rsidR="005543D4">
        <w:rPr>
          <w:i/>
          <w:iCs/>
        </w:rPr>
        <w:t>x,y</w:t>
      </w:r>
      <w:proofErr w:type="spellEnd"/>
      <w:r w:rsidR="005543D4">
        <w:rPr>
          <w:i/>
          <w:iCs/>
        </w:rPr>
        <w:t xml:space="preserve">) </w:t>
      </w:r>
      <w:r w:rsidRPr="004A61AE">
        <w:rPr>
          <w:i/>
          <w:iCs/>
        </w:rPr>
        <w:t xml:space="preserve">for </w:t>
      </w:r>
      <w:proofErr w:type="spellStart"/>
      <w:r w:rsidRPr="004A61AE">
        <w:rPr>
          <w:i/>
          <w:iCs/>
        </w:rPr>
        <w:t>x</w:t>
      </w:r>
      <w:r w:rsidR="005543D4">
        <w:rPr>
          <w:i/>
          <w:iCs/>
        </w:rPr>
        <w:t>,</w:t>
      </w:r>
      <w:r w:rsidRPr="004A61AE">
        <w:rPr>
          <w:i/>
          <w:iCs/>
        </w:rPr>
        <w:t>y</w:t>
      </w:r>
      <w:proofErr w:type="spellEnd"/>
      <w:r w:rsidRPr="004A61AE">
        <w:rPr>
          <w:i/>
          <w:iCs/>
        </w:rPr>
        <w:t xml:space="preserve"> </w:t>
      </w:r>
      <w:r w:rsidR="005543D4">
        <w:rPr>
          <w:i/>
          <w:iCs/>
        </w:rPr>
        <w:t xml:space="preserve">time-spans </w:t>
      </w:r>
      <w:r w:rsidRPr="004A61AE">
        <w:rPr>
          <w:i/>
          <w:iCs/>
        </w:rPr>
        <w:t xml:space="preserve">= </w:t>
      </w:r>
      <w:r w:rsidR="00AB72B4" w:rsidRPr="004A61AE">
        <w:rPr>
          <w:i/>
          <w:iCs/>
        </w:rPr>
        <w:t xml:space="preserve"> </w:t>
      </w:r>
      <w:r w:rsidR="005543D4">
        <w:rPr>
          <w:i/>
          <w:iCs/>
        </w:rPr>
        <w:t>(</w:t>
      </w:r>
      <w:r w:rsidRPr="004A61AE">
        <w:rPr>
          <w:i/>
          <w:iCs/>
        </w:rPr>
        <w:t>8</w:t>
      </w:r>
      <w:r w:rsidR="005543D4">
        <w:rPr>
          <w:i/>
          <w:iCs/>
        </w:rPr>
        <w:t>,</w:t>
      </w:r>
      <w:r w:rsidRPr="004A61AE">
        <w:rPr>
          <w:i/>
          <w:iCs/>
        </w:rPr>
        <w:t>24</w:t>
      </w:r>
      <w:r w:rsidR="005543D4">
        <w:rPr>
          <w:i/>
          <w:iCs/>
        </w:rPr>
        <w:t>)</w:t>
      </w:r>
      <w:r w:rsidRPr="004A61AE">
        <w:rPr>
          <w:i/>
          <w:iCs/>
        </w:rPr>
        <w:t xml:space="preserve">, </w:t>
      </w:r>
      <w:r w:rsidR="005543D4">
        <w:rPr>
          <w:i/>
          <w:iCs/>
        </w:rPr>
        <w:t>(</w:t>
      </w:r>
      <w:r w:rsidRPr="004A61AE">
        <w:rPr>
          <w:i/>
          <w:iCs/>
        </w:rPr>
        <w:t>16</w:t>
      </w:r>
      <w:r w:rsidR="005543D4">
        <w:rPr>
          <w:i/>
          <w:iCs/>
        </w:rPr>
        <w:t>,</w:t>
      </w:r>
      <w:r w:rsidRPr="004A61AE">
        <w:rPr>
          <w:i/>
          <w:iCs/>
        </w:rPr>
        <w:t>48</w:t>
      </w:r>
      <w:r w:rsidR="005543D4">
        <w:rPr>
          <w:i/>
          <w:iCs/>
        </w:rPr>
        <w:t>)</w:t>
      </w:r>
      <w:r w:rsidRPr="004A61AE">
        <w:rPr>
          <w:i/>
          <w:iCs/>
        </w:rPr>
        <w:t xml:space="preserve">, and </w:t>
      </w:r>
      <w:r w:rsidR="005543D4">
        <w:rPr>
          <w:i/>
          <w:iCs/>
        </w:rPr>
        <w:t>(</w:t>
      </w:r>
      <w:r w:rsidRPr="004A61AE">
        <w:rPr>
          <w:i/>
          <w:iCs/>
        </w:rPr>
        <w:t>32</w:t>
      </w:r>
      <w:r w:rsidR="005543D4">
        <w:rPr>
          <w:i/>
          <w:iCs/>
        </w:rPr>
        <w:t>,</w:t>
      </w:r>
      <w:r w:rsidRPr="004A61AE">
        <w:rPr>
          <w:i/>
          <w:iCs/>
        </w:rPr>
        <w:t>96</w:t>
      </w:r>
      <w:r w:rsidR="005543D4">
        <w:rPr>
          <w:i/>
          <w:iCs/>
        </w:rPr>
        <w:t>)</w:t>
      </w:r>
    </w:p>
    <w:p w14:paraId="30282E09" w14:textId="702C15E4" w:rsidR="005543D4" w:rsidRDefault="005543D4" w:rsidP="00137DA9">
      <w:pPr>
        <w:rPr>
          <w:i/>
          <w:iCs/>
        </w:rPr>
      </w:pPr>
      <w:r>
        <w:rPr>
          <w:i/>
          <w:iCs/>
        </w:rPr>
        <w:t>Vol normalized trend for lookbacks of: 1 day, 1 month, 3 months, and 6 months</w:t>
      </w:r>
    </w:p>
    <w:p w14:paraId="6650CB81" w14:textId="04D8C3BC" w:rsidR="005543D4" w:rsidRDefault="005543D4" w:rsidP="00137DA9">
      <w:pPr>
        <w:rPr>
          <w:i/>
          <w:iCs/>
        </w:rPr>
      </w:pPr>
      <w:r>
        <w:rPr>
          <w:i/>
          <w:iCs/>
        </w:rPr>
        <w:t>Regression adjusted momentum: R</w:t>
      </w:r>
      <w:r>
        <w:rPr>
          <w:i/>
          <w:iCs/>
          <w:vertAlign w:val="superscript"/>
        </w:rPr>
        <w:t>2</w:t>
      </w:r>
      <w:r>
        <w:rPr>
          <w:i/>
          <w:iCs/>
        </w:rPr>
        <w:t xml:space="preserve"> * beta, both from exponential regression</w:t>
      </w:r>
      <w:r w:rsidR="003D61C1">
        <w:rPr>
          <w:i/>
          <w:iCs/>
        </w:rPr>
        <w:t xml:space="preserve"> of rolling past</w:t>
      </w:r>
    </w:p>
    <w:p w14:paraId="4CDCC738" w14:textId="6D6A40E9" w:rsidR="005543D4" w:rsidRPr="005543D4" w:rsidRDefault="005543D4" w:rsidP="00137DA9">
      <w:r>
        <w:t>An example for gol</w:t>
      </w:r>
      <w:r w:rsidR="006D04A4">
        <w:t>d</w:t>
      </w:r>
      <w:r>
        <w:t>:</w:t>
      </w:r>
    </w:p>
    <w:tbl>
      <w:tblPr>
        <w:tblW w:w="9408" w:type="dxa"/>
        <w:tblInd w:w="-5" w:type="dxa"/>
        <w:tblLook w:val="04A0" w:firstRow="1" w:lastRow="0" w:firstColumn="1" w:lastColumn="0" w:noHBand="0" w:noVBand="1"/>
      </w:tblPr>
      <w:tblGrid>
        <w:gridCol w:w="998"/>
        <w:gridCol w:w="1118"/>
        <w:gridCol w:w="1118"/>
        <w:gridCol w:w="1118"/>
        <w:gridCol w:w="1121"/>
        <w:gridCol w:w="1121"/>
        <w:gridCol w:w="1121"/>
        <w:gridCol w:w="1121"/>
        <w:gridCol w:w="1030"/>
      </w:tblGrid>
      <w:tr w:rsidR="006D04A4" w:rsidRPr="006D04A4" w14:paraId="53D31A2D" w14:textId="77777777" w:rsidTr="006D04A4">
        <w:trPr>
          <w:trHeight w:val="280"/>
        </w:trPr>
        <w:tc>
          <w:tcPr>
            <w:tcW w:w="946" w:type="dxa"/>
            <w:tcBorders>
              <w:top w:val="single" w:sz="4" w:space="0" w:color="8EA9DB"/>
              <w:left w:val="single" w:sz="4" w:space="0" w:color="8EA9DB"/>
              <w:bottom w:val="single" w:sz="4" w:space="0" w:color="8EA9DB"/>
              <w:right w:val="nil"/>
            </w:tcBorders>
            <w:shd w:val="clear" w:color="4472C4" w:fill="4472C4"/>
            <w:noWrap/>
            <w:vAlign w:val="center"/>
            <w:hideMark/>
          </w:tcPr>
          <w:p w14:paraId="024EFFB5" w14:textId="77777777" w:rsidR="006D04A4" w:rsidRPr="006D04A4" w:rsidRDefault="006D04A4" w:rsidP="006D04A4">
            <w:pPr>
              <w:spacing w:after="0" w:line="240" w:lineRule="auto"/>
              <w:jc w:val="center"/>
              <w:rPr>
                <w:rFonts w:ascii="Calibri" w:eastAsia="Times New Roman" w:hAnsi="Calibri" w:cs="Calibri"/>
                <w:b/>
                <w:bCs/>
                <w:color w:val="FFFFFF"/>
                <w:sz w:val="18"/>
                <w:szCs w:val="18"/>
              </w:rPr>
            </w:pPr>
            <w:r w:rsidRPr="006D04A4">
              <w:rPr>
                <w:rFonts w:ascii="Calibri" w:eastAsia="Times New Roman" w:hAnsi="Calibri" w:cs="Calibri"/>
                <w:b/>
                <w:bCs/>
                <w:color w:val="FFFFFF"/>
                <w:sz w:val="18"/>
                <w:szCs w:val="18"/>
              </w:rPr>
              <w:t>DATETIME</w:t>
            </w:r>
          </w:p>
        </w:tc>
        <w:tc>
          <w:tcPr>
            <w:tcW w:w="1060" w:type="dxa"/>
            <w:tcBorders>
              <w:top w:val="single" w:sz="4" w:space="0" w:color="8EA9DB"/>
              <w:left w:val="nil"/>
              <w:bottom w:val="single" w:sz="4" w:space="0" w:color="8EA9DB"/>
              <w:right w:val="nil"/>
            </w:tcBorders>
            <w:shd w:val="clear" w:color="4472C4" w:fill="4472C4"/>
            <w:noWrap/>
            <w:vAlign w:val="center"/>
            <w:hideMark/>
          </w:tcPr>
          <w:p w14:paraId="2BB469DE" w14:textId="77777777" w:rsidR="006D04A4" w:rsidRPr="006D04A4" w:rsidRDefault="006D04A4" w:rsidP="006D04A4">
            <w:pPr>
              <w:spacing w:after="0" w:line="240" w:lineRule="auto"/>
              <w:jc w:val="center"/>
              <w:rPr>
                <w:rFonts w:ascii="Calibri" w:eastAsia="Times New Roman" w:hAnsi="Calibri" w:cs="Calibri"/>
                <w:b/>
                <w:bCs/>
                <w:color w:val="FFFFFF"/>
                <w:sz w:val="16"/>
                <w:szCs w:val="16"/>
              </w:rPr>
            </w:pPr>
            <w:r w:rsidRPr="006D04A4">
              <w:rPr>
                <w:rFonts w:ascii="Calibri" w:eastAsia="Times New Roman" w:hAnsi="Calibri" w:cs="Calibri"/>
                <w:b/>
                <w:bCs/>
                <w:color w:val="FFFFFF"/>
                <w:sz w:val="16"/>
                <w:szCs w:val="16"/>
              </w:rPr>
              <w:t>GOLD_macd1</w:t>
            </w:r>
          </w:p>
        </w:tc>
        <w:tc>
          <w:tcPr>
            <w:tcW w:w="1060" w:type="dxa"/>
            <w:tcBorders>
              <w:top w:val="single" w:sz="4" w:space="0" w:color="8EA9DB"/>
              <w:left w:val="nil"/>
              <w:bottom w:val="single" w:sz="4" w:space="0" w:color="8EA9DB"/>
              <w:right w:val="nil"/>
            </w:tcBorders>
            <w:shd w:val="clear" w:color="4472C4" w:fill="4472C4"/>
            <w:noWrap/>
            <w:vAlign w:val="center"/>
            <w:hideMark/>
          </w:tcPr>
          <w:p w14:paraId="434E3C72" w14:textId="77777777" w:rsidR="006D04A4" w:rsidRPr="006D04A4" w:rsidRDefault="006D04A4" w:rsidP="006D04A4">
            <w:pPr>
              <w:spacing w:after="0" w:line="240" w:lineRule="auto"/>
              <w:jc w:val="center"/>
              <w:rPr>
                <w:rFonts w:ascii="Calibri" w:eastAsia="Times New Roman" w:hAnsi="Calibri" w:cs="Calibri"/>
                <w:b/>
                <w:bCs/>
                <w:color w:val="FFFFFF"/>
                <w:sz w:val="16"/>
                <w:szCs w:val="16"/>
              </w:rPr>
            </w:pPr>
            <w:r w:rsidRPr="006D04A4">
              <w:rPr>
                <w:rFonts w:ascii="Calibri" w:eastAsia="Times New Roman" w:hAnsi="Calibri" w:cs="Calibri"/>
                <w:b/>
                <w:bCs/>
                <w:color w:val="FFFFFF"/>
                <w:sz w:val="16"/>
                <w:szCs w:val="16"/>
              </w:rPr>
              <w:t>GOLD_macd2</w:t>
            </w:r>
          </w:p>
        </w:tc>
        <w:tc>
          <w:tcPr>
            <w:tcW w:w="1060" w:type="dxa"/>
            <w:tcBorders>
              <w:top w:val="single" w:sz="4" w:space="0" w:color="8EA9DB"/>
              <w:left w:val="nil"/>
              <w:bottom w:val="single" w:sz="4" w:space="0" w:color="8EA9DB"/>
              <w:right w:val="nil"/>
            </w:tcBorders>
            <w:shd w:val="clear" w:color="4472C4" w:fill="4472C4"/>
            <w:noWrap/>
            <w:vAlign w:val="center"/>
            <w:hideMark/>
          </w:tcPr>
          <w:p w14:paraId="2B71C73E" w14:textId="77777777" w:rsidR="006D04A4" w:rsidRPr="006D04A4" w:rsidRDefault="006D04A4" w:rsidP="006D04A4">
            <w:pPr>
              <w:spacing w:after="0" w:line="240" w:lineRule="auto"/>
              <w:jc w:val="center"/>
              <w:rPr>
                <w:rFonts w:ascii="Calibri" w:eastAsia="Times New Roman" w:hAnsi="Calibri" w:cs="Calibri"/>
                <w:b/>
                <w:bCs/>
                <w:color w:val="FFFFFF"/>
                <w:sz w:val="16"/>
                <w:szCs w:val="16"/>
              </w:rPr>
            </w:pPr>
            <w:r w:rsidRPr="006D04A4">
              <w:rPr>
                <w:rFonts w:ascii="Calibri" w:eastAsia="Times New Roman" w:hAnsi="Calibri" w:cs="Calibri"/>
                <w:b/>
                <w:bCs/>
                <w:color w:val="FFFFFF"/>
                <w:sz w:val="16"/>
                <w:szCs w:val="16"/>
              </w:rPr>
              <w:t>GOLD_macd3</w:t>
            </w:r>
          </w:p>
        </w:tc>
        <w:tc>
          <w:tcPr>
            <w:tcW w:w="1063" w:type="dxa"/>
            <w:tcBorders>
              <w:top w:val="single" w:sz="4" w:space="0" w:color="8EA9DB"/>
              <w:left w:val="nil"/>
              <w:bottom w:val="single" w:sz="4" w:space="0" w:color="8EA9DB"/>
              <w:right w:val="nil"/>
            </w:tcBorders>
            <w:shd w:val="clear" w:color="4472C4" w:fill="4472C4"/>
            <w:noWrap/>
            <w:vAlign w:val="center"/>
            <w:hideMark/>
          </w:tcPr>
          <w:p w14:paraId="46F56998" w14:textId="77777777" w:rsidR="006D04A4" w:rsidRPr="006D04A4" w:rsidRDefault="006D04A4" w:rsidP="006D04A4">
            <w:pPr>
              <w:spacing w:after="0" w:line="240" w:lineRule="auto"/>
              <w:jc w:val="center"/>
              <w:rPr>
                <w:rFonts w:ascii="Calibri" w:eastAsia="Times New Roman" w:hAnsi="Calibri" w:cs="Calibri"/>
                <w:b/>
                <w:bCs/>
                <w:color w:val="FFFFFF"/>
                <w:sz w:val="16"/>
                <w:szCs w:val="16"/>
              </w:rPr>
            </w:pPr>
            <w:r w:rsidRPr="006D04A4">
              <w:rPr>
                <w:rFonts w:ascii="Calibri" w:eastAsia="Times New Roman" w:hAnsi="Calibri" w:cs="Calibri"/>
                <w:b/>
                <w:bCs/>
                <w:color w:val="FFFFFF"/>
                <w:sz w:val="16"/>
                <w:szCs w:val="16"/>
              </w:rPr>
              <w:t>GOLD_trend1</w:t>
            </w:r>
          </w:p>
        </w:tc>
        <w:tc>
          <w:tcPr>
            <w:tcW w:w="1063" w:type="dxa"/>
            <w:tcBorders>
              <w:top w:val="single" w:sz="4" w:space="0" w:color="8EA9DB"/>
              <w:left w:val="nil"/>
              <w:bottom w:val="single" w:sz="4" w:space="0" w:color="8EA9DB"/>
              <w:right w:val="nil"/>
            </w:tcBorders>
            <w:shd w:val="clear" w:color="4472C4" w:fill="4472C4"/>
            <w:noWrap/>
            <w:vAlign w:val="center"/>
            <w:hideMark/>
          </w:tcPr>
          <w:p w14:paraId="4FE0BE6A" w14:textId="77777777" w:rsidR="006D04A4" w:rsidRPr="006D04A4" w:rsidRDefault="006D04A4" w:rsidP="006D04A4">
            <w:pPr>
              <w:spacing w:after="0" w:line="240" w:lineRule="auto"/>
              <w:jc w:val="center"/>
              <w:rPr>
                <w:rFonts w:ascii="Calibri" w:eastAsia="Times New Roman" w:hAnsi="Calibri" w:cs="Calibri"/>
                <w:b/>
                <w:bCs/>
                <w:color w:val="FFFFFF"/>
                <w:sz w:val="16"/>
                <w:szCs w:val="16"/>
              </w:rPr>
            </w:pPr>
            <w:r w:rsidRPr="006D04A4">
              <w:rPr>
                <w:rFonts w:ascii="Calibri" w:eastAsia="Times New Roman" w:hAnsi="Calibri" w:cs="Calibri"/>
                <w:b/>
                <w:bCs/>
                <w:color w:val="FFFFFF"/>
                <w:sz w:val="16"/>
                <w:szCs w:val="16"/>
              </w:rPr>
              <w:t>GOLD_trend2</w:t>
            </w:r>
          </w:p>
        </w:tc>
        <w:tc>
          <w:tcPr>
            <w:tcW w:w="1063" w:type="dxa"/>
            <w:tcBorders>
              <w:top w:val="single" w:sz="4" w:space="0" w:color="8EA9DB"/>
              <w:left w:val="nil"/>
              <w:bottom w:val="single" w:sz="4" w:space="0" w:color="8EA9DB"/>
              <w:right w:val="nil"/>
            </w:tcBorders>
            <w:shd w:val="clear" w:color="4472C4" w:fill="4472C4"/>
            <w:noWrap/>
            <w:vAlign w:val="center"/>
            <w:hideMark/>
          </w:tcPr>
          <w:p w14:paraId="7BF5CC4F" w14:textId="77777777" w:rsidR="006D04A4" w:rsidRPr="006D04A4" w:rsidRDefault="006D04A4" w:rsidP="006D04A4">
            <w:pPr>
              <w:spacing w:after="0" w:line="240" w:lineRule="auto"/>
              <w:jc w:val="center"/>
              <w:rPr>
                <w:rFonts w:ascii="Calibri" w:eastAsia="Times New Roman" w:hAnsi="Calibri" w:cs="Calibri"/>
                <w:b/>
                <w:bCs/>
                <w:color w:val="FFFFFF"/>
                <w:sz w:val="16"/>
                <w:szCs w:val="16"/>
              </w:rPr>
            </w:pPr>
            <w:r w:rsidRPr="006D04A4">
              <w:rPr>
                <w:rFonts w:ascii="Calibri" w:eastAsia="Times New Roman" w:hAnsi="Calibri" w:cs="Calibri"/>
                <w:b/>
                <w:bCs/>
                <w:color w:val="FFFFFF"/>
                <w:sz w:val="16"/>
                <w:szCs w:val="16"/>
              </w:rPr>
              <w:t>GOLD_trend3</w:t>
            </w:r>
          </w:p>
        </w:tc>
        <w:tc>
          <w:tcPr>
            <w:tcW w:w="1063" w:type="dxa"/>
            <w:tcBorders>
              <w:top w:val="single" w:sz="4" w:space="0" w:color="8EA9DB"/>
              <w:left w:val="nil"/>
              <w:bottom w:val="single" w:sz="4" w:space="0" w:color="8EA9DB"/>
              <w:right w:val="nil"/>
            </w:tcBorders>
            <w:shd w:val="clear" w:color="4472C4" w:fill="4472C4"/>
            <w:noWrap/>
            <w:vAlign w:val="center"/>
            <w:hideMark/>
          </w:tcPr>
          <w:p w14:paraId="1FABF0CE" w14:textId="77777777" w:rsidR="006D04A4" w:rsidRPr="006D04A4" w:rsidRDefault="006D04A4" w:rsidP="006D04A4">
            <w:pPr>
              <w:spacing w:after="0" w:line="240" w:lineRule="auto"/>
              <w:jc w:val="center"/>
              <w:rPr>
                <w:rFonts w:ascii="Calibri" w:eastAsia="Times New Roman" w:hAnsi="Calibri" w:cs="Calibri"/>
                <w:b/>
                <w:bCs/>
                <w:color w:val="FFFFFF"/>
                <w:sz w:val="16"/>
                <w:szCs w:val="16"/>
              </w:rPr>
            </w:pPr>
            <w:r w:rsidRPr="006D04A4">
              <w:rPr>
                <w:rFonts w:ascii="Calibri" w:eastAsia="Times New Roman" w:hAnsi="Calibri" w:cs="Calibri"/>
                <w:b/>
                <w:bCs/>
                <w:color w:val="FFFFFF"/>
                <w:sz w:val="16"/>
                <w:szCs w:val="16"/>
              </w:rPr>
              <w:t>GOLD_trend4</w:t>
            </w:r>
          </w:p>
        </w:tc>
        <w:tc>
          <w:tcPr>
            <w:tcW w:w="1030" w:type="dxa"/>
            <w:tcBorders>
              <w:top w:val="single" w:sz="4" w:space="0" w:color="8EA9DB"/>
              <w:left w:val="nil"/>
              <w:bottom w:val="single" w:sz="4" w:space="0" w:color="8EA9DB"/>
              <w:right w:val="single" w:sz="4" w:space="0" w:color="8EA9DB"/>
            </w:tcBorders>
            <w:shd w:val="clear" w:color="4472C4" w:fill="4472C4"/>
            <w:noWrap/>
            <w:vAlign w:val="center"/>
            <w:hideMark/>
          </w:tcPr>
          <w:p w14:paraId="2241DD4A" w14:textId="77777777" w:rsidR="006D04A4" w:rsidRPr="006D04A4" w:rsidRDefault="006D04A4" w:rsidP="006D04A4">
            <w:pPr>
              <w:spacing w:after="0" w:line="240" w:lineRule="auto"/>
              <w:jc w:val="center"/>
              <w:rPr>
                <w:rFonts w:ascii="Calibri" w:eastAsia="Times New Roman" w:hAnsi="Calibri" w:cs="Calibri"/>
                <w:b/>
                <w:bCs/>
                <w:color w:val="FFFFFF"/>
                <w:sz w:val="16"/>
                <w:szCs w:val="16"/>
              </w:rPr>
            </w:pPr>
            <w:r w:rsidRPr="006D04A4">
              <w:rPr>
                <w:rFonts w:ascii="Calibri" w:eastAsia="Times New Roman" w:hAnsi="Calibri" w:cs="Calibri"/>
                <w:b/>
                <w:bCs/>
                <w:color w:val="FFFFFF"/>
                <w:sz w:val="16"/>
                <w:szCs w:val="16"/>
              </w:rPr>
              <w:t>GOLD_mom</w:t>
            </w:r>
          </w:p>
        </w:tc>
      </w:tr>
      <w:tr w:rsidR="006D04A4" w:rsidRPr="006D04A4" w14:paraId="468ED328" w14:textId="77777777" w:rsidTr="006D04A4">
        <w:trPr>
          <w:trHeight w:val="280"/>
        </w:trPr>
        <w:tc>
          <w:tcPr>
            <w:tcW w:w="946" w:type="dxa"/>
            <w:tcBorders>
              <w:top w:val="single" w:sz="4" w:space="0" w:color="8EA9DB"/>
              <w:left w:val="single" w:sz="4" w:space="0" w:color="8EA9DB"/>
              <w:bottom w:val="single" w:sz="4" w:space="0" w:color="8EA9DB"/>
              <w:right w:val="nil"/>
            </w:tcBorders>
            <w:shd w:val="clear" w:color="000000" w:fill="F5F5F5"/>
            <w:vAlign w:val="center"/>
            <w:hideMark/>
          </w:tcPr>
          <w:p w14:paraId="64A01653" w14:textId="77777777" w:rsidR="006D04A4" w:rsidRPr="006D04A4" w:rsidRDefault="006D04A4" w:rsidP="006D04A4">
            <w:pPr>
              <w:spacing w:after="0" w:line="240" w:lineRule="auto"/>
              <w:jc w:val="right"/>
              <w:rPr>
                <w:rFonts w:ascii="Arial" w:eastAsia="Times New Roman" w:hAnsi="Arial" w:cs="Arial"/>
                <w:b/>
                <w:bCs/>
                <w:color w:val="000000"/>
                <w:sz w:val="14"/>
                <w:szCs w:val="14"/>
              </w:rPr>
            </w:pPr>
            <w:r w:rsidRPr="006D04A4">
              <w:rPr>
                <w:rFonts w:ascii="Arial" w:eastAsia="Times New Roman" w:hAnsi="Arial" w:cs="Arial"/>
                <w:b/>
                <w:bCs/>
                <w:color w:val="000000"/>
                <w:sz w:val="14"/>
                <w:szCs w:val="14"/>
              </w:rPr>
              <w:t>12/25/2019</w:t>
            </w:r>
          </w:p>
        </w:tc>
        <w:tc>
          <w:tcPr>
            <w:tcW w:w="1060" w:type="dxa"/>
            <w:tcBorders>
              <w:top w:val="single" w:sz="4" w:space="0" w:color="8EA9DB"/>
              <w:left w:val="nil"/>
              <w:bottom w:val="single" w:sz="4" w:space="0" w:color="8EA9DB"/>
              <w:right w:val="nil"/>
            </w:tcBorders>
            <w:shd w:val="clear" w:color="000000" w:fill="F5F5F5"/>
            <w:vAlign w:val="center"/>
            <w:hideMark/>
          </w:tcPr>
          <w:p w14:paraId="6C855028"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-0.06304</w:t>
            </w:r>
          </w:p>
        </w:tc>
        <w:tc>
          <w:tcPr>
            <w:tcW w:w="1060" w:type="dxa"/>
            <w:tcBorders>
              <w:top w:val="single" w:sz="4" w:space="0" w:color="8EA9DB"/>
              <w:left w:val="nil"/>
              <w:bottom w:val="single" w:sz="4" w:space="0" w:color="8EA9DB"/>
              <w:right w:val="nil"/>
            </w:tcBorders>
            <w:shd w:val="clear" w:color="000000" w:fill="F5F5F5"/>
            <w:vAlign w:val="center"/>
            <w:hideMark/>
          </w:tcPr>
          <w:p w14:paraId="5160FED9"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0.17909</w:t>
            </w:r>
          </w:p>
        </w:tc>
        <w:tc>
          <w:tcPr>
            <w:tcW w:w="1060" w:type="dxa"/>
            <w:tcBorders>
              <w:top w:val="single" w:sz="4" w:space="0" w:color="8EA9DB"/>
              <w:left w:val="nil"/>
              <w:bottom w:val="single" w:sz="4" w:space="0" w:color="8EA9DB"/>
              <w:right w:val="nil"/>
            </w:tcBorders>
            <w:shd w:val="clear" w:color="000000" w:fill="F5F5F5"/>
            <w:vAlign w:val="center"/>
            <w:hideMark/>
          </w:tcPr>
          <w:p w14:paraId="111DAF77"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2.48661</w:t>
            </w:r>
          </w:p>
        </w:tc>
        <w:tc>
          <w:tcPr>
            <w:tcW w:w="1063" w:type="dxa"/>
            <w:tcBorders>
              <w:top w:val="single" w:sz="4" w:space="0" w:color="8EA9DB"/>
              <w:left w:val="nil"/>
              <w:bottom w:val="single" w:sz="4" w:space="0" w:color="8EA9DB"/>
              <w:right w:val="nil"/>
            </w:tcBorders>
            <w:shd w:val="clear" w:color="000000" w:fill="F5F5F5"/>
            <w:vAlign w:val="center"/>
            <w:hideMark/>
          </w:tcPr>
          <w:p w14:paraId="3AE11989"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1.40385</w:t>
            </w:r>
          </w:p>
        </w:tc>
        <w:tc>
          <w:tcPr>
            <w:tcW w:w="1063" w:type="dxa"/>
            <w:tcBorders>
              <w:top w:val="single" w:sz="4" w:space="0" w:color="8EA9DB"/>
              <w:left w:val="nil"/>
              <w:bottom w:val="single" w:sz="4" w:space="0" w:color="8EA9DB"/>
              <w:right w:val="nil"/>
            </w:tcBorders>
            <w:shd w:val="clear" w:color="000000" w:fill="F5F5F5"/>
            <w:vAlign w:val="center"/>
            <w:hideMark/>
          </w:tcPr>
          <w:p w14:paraId="689D642D"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1.18672</w:t>
            </w:r>
          </w:p>
        </w:tc>
        <w:tc>
          <w:tcPr>
            <w:tcW w:w="1063" w:type="dxa"/>
            <w:tcBorders>
              <w:top w:val="single" w:sz="4" w:space="0" w:color="8EA9DB"/>
              <w:left w:val="nil"/>
              <w:bottom w:val="single" w:sz="4" w:space="0" w:color="8EA9DB"/>
              <w:right w:val="nil"/>
            </w:tcBorders>
            <w:shd w:val="clear" w:color="000000" w:fill="F5F5F5"/>
            <w:vAlign w:val="center"/>
            <w:hideMark/>
          </w:tcPr>
          <w:p w14:paraId="7918F028"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-0.13566</w:t>
            </w:r>
          </w:p>
        </w:tc>
        <w:tc>
          <w:tcPr>
            <w:tcW w:w="1063" w:type="dxa"/>
            <w:tcBorders>
              <w:top w:val="single" w:sz="4" w:space="0" w:color="8EA9DB"/>
              <w:left w:val="nil"/>
              <w:bottom w:val="single" w:sz="4" w:space="0" w:color="8EA9DB"/>
              <w:right w:val="nil"/>
            </w:tcBorders>
            <w:shd w:val="clear" w:color="000000" w:fill="F5F5F5"/>
            <w:vAlign w:val="center"/>
            <w:hideMark/>
          </w:tcPr>
          <w:p w14:paraId="4CC21841"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0.63625</w:t>
            </w:r>
          </w:p>
        </w:tc>
        <w:tc>
          <w:tcPr>
            <w:tcW w:w="1030" w:type="dxa"/>
            <w:tcBorders>
              <w:top w:val="single" w:sz="4" w:space="0" w:color="8EA9DB"/>
              <w:left w:val="nil"/>
              <w:bottom w:val="single" w:sz="4" w:space="0" w:color="8EA9DB"/>
              <w:right w:val="single" w:sz="4" w:space="0" w:color="8EA9DB"/>
            </w:tcBorders>
            <w:shd w:val="clear" w:color="000000" w:fill="F5F5F5"/>
            <w:vAlign w:val="center"/>
            <w:hideMark/>
          </w:tcPr>
          <w:p w14:paraId="4D295AD7"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0.00017</w:t>
            </w:r>
          </w:p>
        </w:tc>
      </w:tr>
      <w:tr w:rsidR="006D04A4" w:rsidRPr="006D04A4" w14:paraId="37AF935E" w14:textId="77777777" w:rsidTr="006D04A4">
        <w:trPr>
          <w:trHeight w:val="280"/>
        </w:trPr>
        <w:tc>
          <w:tcPr>
            <w:tcW w:w="946" w:type="dxa"/>
            <w:tcBorders>
              <w:top w:val="single" w:sz="4" w:space="0" w:color="8EA9DB"/>
              <w:left w:val="single" w:sz="4" w:space="0" w:color="8EA9DB"/>
              <w:bottom w:val="single" w:sz="4" w:space="0" w:color="8EA9DB"/>
              <w:right w:val="nil"/>
            </w:tcBorders>
            <w:shd w:val="clear" w:color="000000" w:fill="FFFFFF"/>
            <w:vAlign w:val="center"/>
            <w:hideMark/>
          </w:tcPr>
          <w:p w14:paraId="70477255" w14:textId="77777777" w:rsidR="006D04A4" w:rsidRPr="006D04A4" w:rsidRDefault="006D04A4" w:rsidP="006D04A4">
            <w:pPr>
              <w:spacing w:after="0" w:line="240" w:lineRule="auto"/>
              <w:jc w:val="right"/>
              <w:rPr>
                <w:rFonts w:ascii="Arial" w:eastAsia="Times New Roman" w:hAnsi="Arial" w:cs="Arial"/>
                <w:b/>
                <w:bCs/>
                <w:color w:val="000000"/>
                <w:sz w:val="14"/>
                <w:szCs w:val="14"/>
              </w:rPr>
            </w:pPr>
            <w:r w:rsidRPr="006D04A4">
              <w:rPr>
                <w:rFonts w:ascii="Arial" w:eastAsia="Times New Roman" w:hAnsi="Arial" w:cs="Arial"/>
                <w:b/>
                <w:bCs/>
                <w:color w:val="000000"/>
                <w:sz w:val="14"/>
                <w:szCs w:val="14"/>
              </w:rPr>
              <w:t>12/26/2019</w:t>
            </w:r>
          </w:p>
        </w:tc>
        <w:tc>
          <w:tcPr>
            <w:tcW w:w="1060" w:type="dxa"/>
            <w:tcBorders>
              <w:top w:val="single" w:sz="4" w:space="0" w:color="8EA9DB"/>
              <w:left w:val="nil"/>
              <w:bottom w:val="single" w:sz="4" w:space="0" w:color="8EA9DB"/>
              <w:right w:val="nil"/>
            </w:tcBorders>
            <w:shd w:val="clear" w:color="000000" w:fill="FFFFFF"/>
            <w:vAlign w:val="center"/>
            <w:hideMark/>
          </w:tcPr>
          <w:p w14:paraId="7FFA07AF"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0.10025</w:t>
            </w:r>
          </w:p>
        </w:tc>
        <w:tc>
          <w:tcPr>
            <w:tcW w:w="1060" w:type="dxa"/>
            <w:tcBorders>
              <w:top w:val="single" w:sz="4" w:space="0" w:color="8EA9DB"/>
              <w:left w:val="nil"/>
              <w:bottom w:val="single" w:sz="4" w:space="0" w:color="8EA9DB"/>
              <w:right w:val="nil"/>
            </w:tcBorders>
            <w:shd w:val="clear" w:color="000000" w:fill="FFFFFF"/>
            <w:vAlign w:val="center"/>
            <w:hideMark/>
          </w:tcPr>
          <w:p w14:paraId="3605B87D"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0.27515</w:t>
            </w:r>
          </w:p>
        </w:tc>
        <w:tc>
          <w:tcPr>
            <w:tcW w:w="1060" w:type="dxa"/>
            <w:tcBorders>
              <w:top w:val="single" w:sz="4" w:space="0" w:color="8EA9DB"/>
              <w:left w:val="nil"/>
              <w:bottom w:val="single" w:sz="4" w:space="0" w:color="8EA9DB"/>
              <w:right w:val="nil"/>
            </w:tcBorders>
            <w:shd w:val="clear" w:color="000000" w:fill="FFFFFF"/>
            <w:vAlign w:val="center"/>
            <w:hideMark/>
          </w:tcPr>
          <w:p w14:paraId="14836D41"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2.60833</w:t>
            </w:r>
          </w:p>
        </w:tc>
        <w:tc>
          <w:tcPr>
            <w:tcW w:w="1063" w:type="dxa"/>
            <w:tcBorders>
              <w:top w:val="single" w:sz="4" w:space="0" w:color="8EA9DB"/>
              <w:left w:val="nil"/>
              <w:bottom w:val="single" w:sz="4" w:space="0" w:color="8EA9DB"/>
              <w:right w:val="nil"/>
            </w:tcBorders>
            <w:shd w:val="clear" w:color="000000" w:fill="FFFFFF"/>
            <w:vAlign w:val="center"/>
            <w:hideMark/>
          </w:tcPr>
          <w:p w14:paraId="110301ED"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0.48150</w:t>
            </w:r>
          </w:p>
        </w:tc>
        <w:tc>
          <w:tcPr>
            <w:tcW w:w="1063" w:type="dxa"/>
            <w:tcBorders>
              <w:top w:val="single" w:sz="4" w:space="0" w:color="8EA9DB"/>
              <w:left w:val="nil"/>
              <w:bottom w:val="single" w:sz="4" w:space="0" w:color="8EA9DB"/>
              <w:right w:val="nil"/>
            </w:tcBorders>
            <w:shd w:val="clear" w:color="000000" w:fill="FFFFFF"/>
            <w:vAlign w:val="center"/>
            <w:hideMark/>
          </w:tcPr>
          <w:p w14:paraId="3B6D9420"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1.25777</w:t>
            </w:r>
          </w:p>
        </w:tc>
        <w:tc>
          <w:tcPr>
            <w:tcW w:w="1063" w:type="dxa"/>
            <w:tcBorders>
              <w:top w:val="single" w:sz="4" w:space="0" w:color="8EA9DB"/>
              <w:left w:val="nil"/>
              <w:bottom w:val="single" w:sz="4" w:space="0" w:color="8EA9DB"/>
              <w:right w:val="nil"/>
            </w:tcBorders>
            <w:shd w:val="clear" w:color="000000" w:fill="FFFFFF"/>
            <w:vAlign w:val="center"/>
            <w:hideMark/>
          </w:tcPr>
          <w:p w14:paraId="75D85DD9"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0.00000</w:t>
            </w:r>
          </w:p>
        </w:tc>
        <w:tc>
          <w:tcPr>
            <w:tcW w:w="1063" w:type="dxa"/>
            <w:tcBorders>
              <w:top w:val="single" w:sz="4" w:space="0" w:color="8EA9DB"/>
              <w:left w:val="nil"/>
              <w:bottom w:val="single" w:sz="4" w:space="0" w:color="8EA9DB"/>
              <w:right w:val="nil"/>
            </w:tcBorders>
            <w:shd w:val="clear" w:color="000000" w:fill="FFFFFF"/>
            <w:vAlign w:val="center"/>
            <w:hideMark/>
          </w:tcPr>
          <w:p w14:paraId="08953FF4"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0.83141</w:t>
            </w:r>
          </w:p>
        </w:tc>
        <w:tc>
          <w:tcPr>
            <w:tcW w:w="1030" w:type="dxa"/>
            <w:tcBorders>
              <w:top w:val="single" w:sz="4" w:space="0" w:color="8EA9DB"/>
              <w:left w:val="nil"/>
              <w:bottom w:val="single" w:sz="4" w:space="0" w:color="8EA9DB"/>
              <w:right w:val="single" w:sz="4" w:space="0" w:color="8EA9DB"/>
            </w:tcBorders>
            <w:shd w:val="clear" w:color="000000" w:fill="FFFFFF"/>
            <w:vAlign w:val="center"/>
            <w:hideMark/>
          </w:tcPr>
          <w:p w14:paraId="60C31954"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0.00061</w:t>
            </w:r>
          </w:p>
        </w:tc>
      </w:tr>
      <w:tr w:rsidR="006D04A4" w:rsidRPr="006D04A4" w14:paraId="38632168" w14:textId="77777777" w:rsidTr="006D04A4">
        <w:trPr>
          <w:trHeight w:val="280"/>
        </w:trPr>
        <w:tc>
          <w:tcPr>
            <w:tcW w:w="946" w:type="dxa"/>
            <w:tcBorders>
              <w:top w:val="single" w:sz="4" w:space="0" w:color="8EA9DB"/>
              <w:left w:val="single" w:sz="4" w:space="0" w:color="8EA9DB"/>
              <w:bottom w:val="single" w:sz="4" w:space="0" w:color="8EA9DB"/>
              <w:right w:val="nil"/>
            </w:tcBorders>
            <w:shd w:val="clear" w:color="000000" w:fill="F5F5F5"/>
            <w:vAlign w:val="center"/>
            <w:hideMark/>
          </w:tcPr>
          <w:p w14:paraId="65B54D8B" w14:textId="77777777" w:rsidR="006D04A4" w:rsidRPr="006D04A4" w:rsidRDefault="006D04A4" w:rsidP="006D04A4">
            <w:pPr>
              <w:spacing w:after="0" w:line="240" w:lineRule="auto"/>
              <w:jc w:val="right"/>
              <w:rPr>
                <w:rFonts w:ascii="Arial" w:eastAsia="Times New Roman" w:hAnsi="Arial" w:cs="Arial"/>
                <w:b/>
                <w:bCs/>
                <w:color w:val="000000"/>
                <w:sz w:val="14"/>
                <w:szCs w:val="14"/>
              </w:rPr>
            </w:pPr>
            <w:r w:rsidRPr="006D04A4">
              <w:rPr>
                <w:rFonts w:ascii="Arial" w:eastAsia="Times New Roman" w:hAnsi="Arial" w:cs="Arial"/>
                <w:b/>
                <w:bCs/>
                <w:color w:val="000000"/>
                <w:sz w:val="14"/>
                <w:szCs w:val="14"/>
              </w:rPr>
              <w:t>12/27/2019</w:t>
            </w:r>
          </w:p>
        </w:tc>
        <w:tc>
          <w:tcPr>
            <w:tcW w:w="1060" w:type="dxa"/>
            <w:tcBorders>
              <w:top w:val="single" w:sz="4" w:space="0" w:color="8EA9DB"/>
              <w:left w:val="nil"/>
              <w:bottom w:val="single" w:sz="4" w:space="0" w:color="8EA9DB"/>
              <w:right w:val="nil"/>
            </w:tcBorders>
            <w:shd w:val="clear" w:color="000000" w:fill="F5F5F5"/>
            <w:vAlign w:val="center"/>
            <w:hideMark/>
          </w:tcPr>
          <w:p w14:paraId="776CC9E0"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0.30332</w:t>
            </w:r>
          </w:p>
        </w:tc>
        <w:tc>
          <w:tcPr>
            <w:tcW w:w="1060" w:type="dxa"/>
            <w:tcBorders>
              <w:top w:val="single" w:sz="4" w:space="0" w:color="8EA9DB"/>
              <w:left w:val="nil"/>
              <w:bottom w:val="single" w:sz="4" w:space="0" w:color="8EA9DB"/>
              <w:right w:val="nil"/>
            </w:tcBorders>
            <w:shd w:val="clear" w:color="000000" w:fill="F5F5F5"/>
            <w:vAlign w:val="center"/>
            <w:hideMark/>
          </w:tcPr>
          <w:p w14:paraId="2389844C"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0.38970</w:t>
            </w:r>
          </w:p>
        </w:tc>
        <w:tc>
          <w:tcPr>
            <w:tcW w:w="1060" w:type="dxa"/>
            <w:tcBorders>
              <w:top w:val="single" w:sz="4" w:space="0" w:color="8EA9DB"/>
              <w:left w:val="nil"/>
              <w:bottom w:val="single" w:sz="4" w:space="0" w:color="8EA9DB"/>
              <w:right w:val="nil"/>
            </w:tcBorders>
            <w:shd w:val="clear" w:color="000000" w:fill="F5F5F5"/>
            <w:vAlign w:val="center"/>
            <w:hideMark/>
          </w:tcPr>
          <w:p w14:paraId="6DA51D11"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2.63404</w:t>
            </w:r>
          </w:p>
        </w:tc>
        <w:tc>
          <w:tcPr>
            <w:tcW w:w="1063" w:type="dxa"/>
            <w:tcBorders>
              <w:top w:val="single" w:sz="4" w:space="0" w:color="8EA9DB"/>
              <w:left w:val="nil"/>
              <w:bottom w:val="single" w:sz="4" w:space="0" w:color="8EA9DB"/>
              <w:right w:val="nil"/>
            </w:tcBorders>
            <w:shd w:val="clear" w:color="000000" w:fill="F5F5F5"/>
            <w:vAlign w:val="center"/>
            <w:hideMark/>
          </w:tcPr>
          <w:p w14:paraId="7258FDA0"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1.35351</w:t>
            </w:r>
          </w:p>
        </w:tc>
        <w:tc>
          <w:tcPr>
            <w:tcW w:w="1063" w:type="dxa"/>
            <w:tcBorders>
              <w:top w:val="single" w:sz="4" w:space="0" w:color="8EA9DB"/>
              <w:left w:val="nil"/>
              <w:bottom w:val="single" w:sz="4" w:space="0" w:color="8EA9DB"/>
              <w:right w:val="nil"/>
            </w:tcBorders>
            <w:shd w:val="clear" w:color="000000" w:fill="F5F5F5"/>
            <w:vAlign w:val="center"/>
            <w:hideMark/>
          </w:tcPr>
          <w:p w14:paraId="5B06C50E"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1.69217</w:t>
            </w:r>
          </w:p>
        </w:tc>
        <w:tc>
          <w:tcPr>
            <w:tcW w:w="1063" w:type="dxa"/>
            <w:tcBorders>
              <w:top w:val="single" w:sz="4" w:space="0" w:color="8EA9DB"/>
              <w:left w:val="nil"/>
              <w:bottom w:val="single" w:sz="4" w:space="0" w:color="8EA9DB"/>
              <w:right w:val="nil"/>
            </w:tcBorders>
            <w:shd w:val="clear" w:color="000000" w:fill="F5F5F5"/>
            <w:vAlign w:val="center"/>
            <w:hideMark/>
          </w:tcPr>
          <w:p w14:paraId="2DC29383"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0.73362</w:t>
            </w:r>
          </w:p>
        </w:tc>
        <w:tc>
          <w:tcPr>
            <w:tcW w:w="1063" w:type="dxa"/>
            <w:tcBorders>
              <w:top w:val="single" w:sz="4" w:space="0" w:color="8EA9DB"/>
              <w:left w:val="nil"/>
              <w:bottom w:val="single" w:sz="4" w:space="0" w:color="8EA9DB"/>
              <w:right w:val="nil"/>
            </w:tcBorders>
            <w:shd w:val="clear" w:color="000000" w:fill="F5F5F5"/>
            <w:vAlign w:val="center"/>
            <w:hideMark/>
          </w:tcPr>
          <w:p w14:paraId="1CA1D1DF"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0.87295</w:t>
            </w:r>
          </w:p>
        </w:tc>
        <w:tc>
          <w:tcPr>
            <w:tcW w:w="1030" w:type="dxa"/>
            <w:tcBorders>
              <w:top w:val="single" w:sz="4" w:space="0" w:color="8EA9DB"/>
              <w:left w:val="nil"/>
              <w:bottom w:val="single" w:sz="4" w:space="0" w:color="8EA9DB"/>
              <w:right w:val="single" w:sz="4" w:space="0" w:color="8EA9DB"/>
            </w:tcBorders>
            <w:shd w:val="clear" w:color="000000" w:fill="F5F5F5"/>
            <w:vAlign w:val="center"/>
            <w:hideMark/>
          </w:tcPr>
          <w:p w14:paraId="06FD2438"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0.00150</w:t>
            </w:r>
          </w:p>
        </w:tc>
      </w:tr>
      <w:tr w:rsidR="006D04A4" w:rsidRPr="006D04A4" w14:paraId="79B7461D" w14:textId="77777777" w:rsidTr="006D04A4">
        <w:trPr>
          <w:trHeight w:val="280"/>
        </w:trPr>
        <w:tc>
          <w:tcPr>
            <w:tcW w:w="946" w:type="dxa"/>
            <w:tcBorders>
              <w:top w:val="single" w:sz="4" w:space="0" w:color="8EA9DB"/>
              <w:left w:val="single" w:sz="4" w:space="0" w:color="8EA9DB"/>
              <w:bottom w:val="single" w:sz="4" w:space="0" w:color="8EA9DB"/>
              <w:right w:val="nil"/>
            </w:tcBorders>
            <w:shd w:val="clear" w:color="000000" w:fill="FFFFFF"/>
            <w:vAlign w:val="center"/>
            <w:hideMark/>
          </w:tcPr>
          <w:p w14:paraId="4E055AF0" w14:textId="77777777" w:rsidR="006D04A4" w:rsidRPr="006D04A4" w:rsidRDefault="006D04A4" w:rsidP="006D04A4">
            <w:pPr>
              <w:spacing w:after="0" w:line="240" w:lineRule="auto"/>
              <w:jc w:val="right"/>
              <w:rPr>
                <w:rFonts w:ascii="Arial" w:eastAsia="Times New Roman" w:hAnsi="Arial" w:cs="Arial"/>
                <w:b/>
                <w:bCs/>
                <w:color w:val="000000"/>
                <w:sz w:val="14"/>
                <w:szCs w:val="14"/>
              </w:rPr>
            </w:pPr>
            <w:r w:rsidRPr="006D04A4">
              <w:rPr>
                <w:rFonts w:ascii="Arial" w:eastAsia="Times New Roman" w:hAnsi="Arial" w:cs="Arial"/>
                <w:b/>
                <w:bCs/>
                <w:color w:val="000000"/>
                <w:sz w:val="14"/>
                <w:szCs w:val="14"/>
              </w:rPr>
              <w:t>12/30/2019</w:t>
            </w:r>
          </w:p>
        </w:tc>
        <w:tc>
          <w:tcPr>
            <w:tcW w:w="1060" w:type="dxa"/>
            <w:tcBorders>
              <w:top w:val="single" w:sz="4" w:space="0" w:color="8EA9DB"/>
              <w:left w:val="nil"/>
              <w:bottom w:val="single" w:sz="4" w:space="0" w:color="8EA9DB"/>
              <w:right w:val="nil"/>
            </w:tcBorders>
            <w:shd w:val="clear" w:color="000000" w:fill="FFFFFF"/>
            <w:vAlign w:val="center"/>
            <w:hideMark/>
          </w:tcPr>
          <w:p w14:paraId="3E7E7FF4"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0.48787</w:t>
            </w:r>
          </w:p>
        </w:tc>
        <w:tc>
          <w:tcPr>
            <w:tcW w:w="1060" w:type="dxa"/>
            <w:tcBorders>
              <w:top w:val="single" w:sz="4" w:space="0" w:color="8EA9DB"/>
              <w:left w:val="nil"/>
              <w:bottom w:val="single" w:sz="4" w:space="0" w:color="8EA9DB"/>
              <w:right w:val="nil"/>
            </w:tcBorders>
            <w:shd w:val="clear" w:color="000000" w:fill="FFFFFF"/>
            <w:vAlign w:val="center"/>
            <w:hideMark/>
          </w:tcPr>
          <w:p w14:paraId="15FF9A85"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0.51105</w:t>
            </w:r>
          </w:p>
        </w:tc>
        <w:tc>
          <w:tcPr>
            <w:tcW w:w="1060" w:type="dxa"/>
            <w:tcBorders>
              <w:top w:val="single" w:sz="4" w:space="0" w:color="8EA9DB"/>
              <w:left w:val="nil"/>
              <w:bottom w:val="single" w:sz="4" w:space="0" w:color="8EA9DB"/>
              <w:right w:val="nil"/>
            </w:tcBorders>
            <w:shd w:val="clear" w:color="000000" w:fill="FFFFFF"/>
            <w:vAlign w:val="center"/>
            <w:hideMark/>
          </w:tcPr>
          <w:p w14:paraId="09D7A2DB"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2.75770</w:t>
            </w:r>
          </w:p>
        </w:tc>
        <w:tc>
          <w:tcPr>
            <w:tcW w:w="1063" w:type="dxa"/>
            <w:tcBorders>
              <w:top w:val="single" w:sz="4" w:space="0" w:color="8EA9DB"/>
              <w:left w:val="nil"/>
              <w:bottom w:val="single" w:sz="4" w:space="0" w:color="8EA9DB"/>
              <w:right w:val="nil"/>
            </w:tcBorders>
            <w:shd w:val="clear" w:color="000000" w:fill="FFFFFF"/>
            <w:vAlign w:val="center"/>
            <w:hideMark/>
          </w:tcPr>
          <w:p w14:paraId="308F6A6D"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-0.04374</w:t>
            </w:r>
          </w:p>
        </w:tc>
        <w:tc>
          <w:tcPr>
            <w:tcW w:w="1063" w:type="dxa"/>
            <w:tcBorders>
              <w:top w:val="single" w:sz="4" w:space="0" w:color="8EA9DB"/>
              <w:left w:val="nil"/>
              <w:bottom w:val="single" w:sz="4" w:space="0" w:color="8EA9DB"/>
              <w:right w:val="nil"/>
            </w:tcBorders>
            <w:shd w:val="clear" w:color="000000" w:fill="FFFFFF"/>
            <w:vAlign w:val="center"/>
            <w:hideMark/>
          </w:tcPr>
          <w:p w14:paraId="08F29A4A"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1.54933</w:t>
            </w:r>
          </w:p>
        </w:tc>
        <w:tc>
          <w:tcPr>
            <w:tcW w:w="1063" w:type="dxa"/>
            <w:tcBorders>
              <w:top w:val="single" w:sz="4" w:space="0" w:color="8EA9DB"/>
              <w:left w:val="nil"/>
              <w:bottom w:val="single" w:sz="4" w:space="0" w:color="8EA9DB"/>
              <w:right w:val="nil"/>
            </w:tcBorders>
            <w:shd w:val="clear" w:color="000000" w:fill="FFFFFF"/>
            <w:vAlign w:val="center"/>
            <w:hideMark/>
          </w:tcPr>
          <w:p w14:paraId="5E15AF52"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0.46654</w:t>
            </w:r>
          </w:p>
        </w:tc>
        <w:tc>
          <w:tcPr>
            <w:tcW w:w="1063" w:type="dxa"/>
            <w:tcBorders>
              <w:top w:val="single" w:sz="4" w:space="0" w:color="8EA9DB"/>
              <w:left w:val="nil"/>
              <w:bottom w:val="single" w:sz="4" w:space="0" w:color="8EA9DB"/>
              <w:right w:val="nil"/>
            </w:tcBorders>
            <w:shd w:val="clear" w:color="000000" w:fill="FFFFFF"/>
            <w:vAlign w:val="center"/>
            <w:hideMark/>
          </w:tcPr>
          <w:p w14:paraId="00F3BD9A"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1.25723</w:t>
            </w:r>
          </w:p>
        </w:tc>
        <w:tc>
          <w:tcPr>
            <w:tcW w:w="1030" w:type="dxa"/>
            <w:tcBorders>
              <w:top w:val="single" w:sz="4" w:space="0" w:color="8EA9DB"/>
              <w:left w:val="nil"/>
              <w:bottom w:val="single" w:sz="4" w:space="0" w:color="8EA9DB"/>
              <w:right w:val="single" w:sz="4" w:space="0" w:color="8EA9DB"/>
            </w:tcBorders>
            <w:shd w:val="clear" w:color="000000" w:fill="FFFFFF"/>
            <w:vAlign w:val="center"/>
            <w:hideMark/>
          </w:tcPr>
          <w:p w14:paraId="21BD6423"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0.00138</w:t>
            </w:r>
          </w:p>
        </w:tc>
      </w:tr>
      <w:tr w:rsidR="006D04A4" w:rsidRPr="006D04A4" w14:paraId="322AB29A" w14:textId="77777777" w:rsidTr="006D04A4">
        <w:trPr>
          <w:trHeight w:val="280"/>
        </w:trPr>
        <w:tc>
          <w:tcPr>
            <w:tcW w:w="946" w:type="dxa"/>
            <w:tcBorders>
              <w:top w:val="single" w:sz="4" w:space="0" w:color="8EA9DB"/>
              <w:left w:val="single" w:sz="4" w:space="0" w:color="8EA9DB"/>
              <w:bottom w:val="single" w:sz="4" w:space="0" w:color="8EA9DB"/>
              <w:right w:val="nil"/>
            </w:tcBorders>
            <w:shd w:val="clear" w:color="000000" w:fill="F5F5F5"/>
            <w:vAlign w:val="center"/>
            <w:hideMark/>
          </w:tcPr>
          <w:p w14:paraId="0709C31B" w14:textId="77777777" w:rsidR="006D04A4" w:rsidRPr="006D04A4" w:rsidRDefault="006D04A4" w:rsidP="006D04A4">
            <w:pPr>
              <w:spacing w:after="0" w:line="240" w:lineRule="auto"/>
              <w:jc w:val="right"/>
              <w:rPr>
                <w:rFonts w:ascii="Arial" w:eastAsia="Times New Roman" w:hAnsi="Arial" w:cs="Arial"/>
                <w:b/>
                <w:bCs/>
                <w:color w:val="000000"/>
                <w:sz w:val="14"/>
                <w:szCs w:val="14"/>
              </w:rPr>
            </w:pPr>
            <w:r w:rsidRPr="006D04A4">
              <w:rPr>
                <w:rFonts w:ascii="Arial" w:eastAsia="Times New Roman" w:hAnsi="Arial" w:cs="Arial"/>
                <w:b/>
                <w:bCs/>
                <w:color w:val="000000"/>
                <w:sz w:val="14"/>
                <w:szCs w:val="14"/>
              </w:rPr>
              <w:t>12/31/2019</w:t>
            </w:r>
          </w:p>
        </w:tc>
        <w:tc>
          <w:tcPr>
            <w:tcW w:w="1060" w:type="dxa"/>
            <w:tcBorders>
              <w:top w:val="single" w:sz="4" w:space="0" w:color="8EA9DB"/>
              <w:left w:val="nil"/>
              <w:bottom w:val="single" w:sz="4" w:space="0" w:color="8EA9DB"/>
              <w:right w:val="nil"/>
            </w:tcBorders>
            <w:shd w:val="clear" w:color="000000" w:fill="F5F5F5"/>
            <w:vAlign w:val="center"/>
            <w:hideMark/>
          </w:tcPr>
          <w:p w14:paraId="1C8EA8B8"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0.69820</w:t>
            </w:r>
          </w:p>
        </w:tc>
        <w:tc>
          <w:tcPr>
            <w:tcW w:w="1060" w:type="dxa"/>
            <w:tcBorders>
              <w:top w:val="single" w:sz="4" w:space="0" w:color="8EA9DB"/>
              <w:left w:val="nil"/>
              <w:bottom w:val="single" w:sz="4" w:space="0" w:color="8EA9DB"/>
              <w:right w:val="nil"/>
            </w:tcBorders>
            <w:shd w:val="clear" w:color="000000" w:fill="F5F5F5"/>
            <w:vAlign w:val="center"/>
            <w:hideMark/>
          </w:tcPr>
          <w:p w14:paraId="27EB6061"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0.64324</w:t>
            </w:r>
          </w:p>
        </w:tc>
        <w:tc>
          <w:tcPr>
            <w:tcW w:w="1060" w:type="dxa"/>
            <w:tcBorders>
              <w:top w:val="single" w:sz="4" w:space="0" w:color="8EA9DB"/>
              <w:left w:val="nil"/>
              <w:bottom w:val="single" w:sz="4" w:space="0" w:color="8EA9DB"/>
              <w:right w:val="nil"/>
            </w:tcBorders>
            <w:shd w:val="clear" w:color="000000" w:fill="F5F5F5"/>
            <w:vAlign w:val="center"/>
            <w:hideMark/>
          </w:tcPr>
          <w:p w14:paraId="0BDD324C"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2.79122</w:t>
            </w:r>
          </w:p>
        </w:tc>
        <w:tc>
          <w:tcPr>
            <w:tcW w:w="1063" w:type="dxa"/>
            <w:tcBorders>
              <w:top w:val="single" w:sz="4" w:space="0" w:color="8EA9DB"/>
              <w:left w:val="nil"/>
              <w:bottom w:val="single" w:sz="4" w:space="0" w:color="8EA9DB"/>
              <w:right w:val="nil"/>
            </w:tcBorders>
            <w:shd w:val="clear" w:color="000000" w:fill="F5F5F5"/>
            <w:vAlign w:val="center"/>
            <w:hideMark/>
          </w:tcPr>
          <w:p w14:paraId="3FDF44E8"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1.42152</w:t>
            </w:r>
          </w:p>
        </w:tc>
        <w:tc>
          <w:tcPr>
            <w:tcW w:w="1063" w:type="dxa"/>
            <w:tcBorders>
              <w:top w:val="single" w:sz="4" w:space="0" w:color="8EA9DB"/>
              <w:left w:val="nil"/>
              <w:bottom w:val="single" w:sz="4" w:space="0" w:color="8EA9DB"/>
              <w:right w:val="nil"/>
            </w:tcBorders>
            <w:shd w:val="clear" w:color="000000" w:fill="F5F5F5"/>
            <w:vAlign w:val="center"/>
            <w:hideMark/>
          </w:tcPr>
          <w:p w14:paraId="73635411"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1.90869</w:t>
            </w:r>
          </w:p>
        </w:tc>
        <w:tc>
          <w:tcPr>
            <w:tcW w:w="1063" w:type="dxa"/>
            <w:tcBorders>
              <w:top w:val="single" w:sz="4" w:space="0" w:color="8EA9DB"/>
              <w:left w:val="nil"/>
              <w:bottom w:val="single" w:sz="4" w:space="0" w:color="8EA9DB"/>
              <w:right w:val="nil"/>
            </w:tcBorders>
            <w:shd w:val="clear" w:color="000000" w:fill="F5F5F5"/>
            <w:vAlign w:val="center"/>
            <w:hideMark/>
          </w:tcPr>
          <w:p w14:paraId="449CFD92"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0.27778</w:t>
            </w:r>
          </w:p>
        </w:tc>
        <w:tc>
          <w:tcPr>
            <w:tcW w:w="1063" w:type="dxa"/>
            <w:tcBorders>
              <w:top w:val="single" w:sz="4" w:space="0" w:color="8EA9DB"/>
              <w:left w:val="nil"/>
              <w:bottom w:val="single" w:sz="4" w:space="0" w:color="8EA9DB"/>
              <w:right w:val="nil"/>
            </w:tcBorders>
            <w:shd w:val="clear" w:color="000000" w:fill="F5F5F5"/>
            <w:vAlign w:val="center"/>
            <w:hideMark/>
          </w:tcPr>
          <w:p w14:paraId="55B8AB5F"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1.39691</w:t>
            </w:r>
          </w:p>
        </w:tc>
        <w:tc>
          <w:tcPr>
            <w:tcW w:w="1030" w:type="dxa"/>
            <w:tcBorders>
              <w:top w:val="single" w:sz="4" w:space="0" w:color="8EA9DB"/>
              <w:left w:val="nil"/>
              <w:bottom w:val="single" w:sz="4" w:space="0" w:color="8EA9DB"/>
              <w:right w:val="single" w:sz="4" w:space="0" w:color="8EA9DB"/>
            </w:tcBorders>
            <w:shd w:val="clear" w:color="000000" w:fill="F5F5F5"/>
            <w:vAlign w:val="center"/>
            <w:hideMark/>
          </w:tcPr>
          <w:p w14:paraId="2893337B"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0.00155</w:t>
            </w:r>
          </w:p>
        </w:tc>
      </w:tr>
    </w:tbl>
    <w:p w14:paraId="3CB87E81" w14:textId="47977A3A" w:rsidR="005454D2" w:rsidRDefault="005454D2" w:rsidP="00137DA9"/>
    <w:p w14:paraId="1938EF32" w14:textId="427A1471" w:rsidR="003E59F8" w:rsidRDefault="003E59F8" w:rsidP="00137DA9">
      <w:pPr>
        <w:rPr>
          <w:u w:val="single"/>
        </w:rPr>
      </w:pPr>
      <w:r w:rsidRPr="003E59F8">
        <w:rPr>
          <w:u w:val="single"/>
        </w:rPr>
        <w:t>Timeframe</w:t>
      </w:r>
      <w:r>
        <w:rPr>
          <w:u w:val="single"/>
        </w:rPr>
        <w:t>:</w:t>
      </w:r>
    </w:p>
    <w:p w14:paraId="606F1BCD" w14:textId="5CFCA115" w:rsidR="003E59F8" w:rsidRDefault="003E59F8" w:rsidP="00137DA9">
      <w:r>
        <w:t>I will be constructing the models to follow an expanding window training set</w:t>
      </w:r>
      <w:r w:rsidR="003435DA">
        <w:t xml:space="preserve"> and fixed test set</w:t>
      </w:r>
      <w:r>
        <w:t xml:space="preserve">.  </w:t>
      </w:r>
      <w:r w:rsidR="003435DA">
        <w:t xml:space="preserve">This strategy retrains and revalidates the models every 4 years to incorporate all available information up to that point in time.  It will then predict a trading strategy for the following 4 years. </w:t>
      </w:r>
    </w:p>
    <w:p w14:paraId="62BC8CF4" w14:textId="77777777" w:rsidR="00B835EC" w:rsidRDefault="00B835EC" w:rsidP="00137DA9"/>
    <w:p w14:paraId="2181CA25" w14:textId="767853D0" w:rsidR="00B835EC" w:rsidRDefault="00B835EC" w:rsidP="00137DA9">
      <w:pPr>
        <w:rPr>
          <w:b/>
          <w:bCs/>
          <w:u w:val="single"/>
        </w:rPr>
      </w:pPr>
      <w:r w:rsidRPr="00B835EC">
        <w:rPr>
          <w:b/>
          <w:bCs/>
          <w:u w:val="single"/>
        </w:rPr>
        <w:t>Model:</w:t>
      </w:r>
    </w:p>
    <w:p w14:paraId="01345757" w14:textId="320E993E" w:rsidR="00B835EC" w:rsidRDefault="00020389" w:rsidP="00137DA9">
      <w:r>
        <w:t xml:space="preserve">The first part of my proposed strategy is improving the forecasting step by incorporating custom loss functions.  </w:t>
      </w:r>
      <w:r w:rsidR="00501C90">
        <w:t>This is an important departure from most financial forecasting strategies which often use a symmetric Mean Squared Error (MSE) objective function.  MSE has historically been used due to its neat mathematical properties which drastically simply the operational aspects of the calculation and maximize the likelihood of the model under certain assumptions.</w:t>
      </w:r>
      <w:r w:rsidR="004D4F9A">
        <w:t xml:space="preserve">  This is a perfectly fine solution for forecasting on its own but breaks down when you consider the decisions that are based on the forecasts.</w:t>
      </w:r>
    </w:p>
    <w:p w14:paraId="28E83F64" w14:textId="77777777" w:rsidR="004D4F9A" w:rsidRDefault="004D4F9A" w:rsidP="00137DA9">
      <w:r>
        <w:t xml:space="preserve">This is best shown through a simple example.  Assume your forecasting model predicts that a certain asset will return +1% over the investment period.  </w:t>
      </w:r>
    </w:p>
    <w:p w14:paraId="5820A3F9" w14:textId="0CAECC82" w:rsidR="004D4F9A" w:rsidRDefault="004D4F9A" w:rsidP="00137DA9">
      <w:r>
        <w:t>Now consider two scenarios:</w:t>
      </w:r>
    </w:p>
    <w:p w14:paraId="0D7573AA" w14:textId="77777777" w:rsidR="004D4F9A" w:rsidRDefault="004D4F9A" w:rsidP="004D4F9A">
      <w:pPr>
        <w:pStyle w:val="ListParagraph"/>
        <w:numPr>
          <w:ilvl w:val="0"/>
          <w:numId w:val="2"/>
        </w:numPr>
      </w:pPr>
      <w:r>
        <w:t>The actual return is +3%</w:t>
      </w:r>
    </w:p>
    <w:p w14:paraId="7C3B08FB" w14:textId="77777777" w:rsidR="004D4F9A" w:rsidRDefault="004D4F9A" w:rsidP="004D4F9A">
      <w:pPr>
        <w:pStyle w:val="ListParagraph"/>
        <w:numPr>
          <w:ilvl w:val="0"/>
          <w:numId w:val="2"/>
        </w:numPr>
      </w:pPr>
      <w:r>
        <w:t>The actual return is -1%</w:t>
      </w:r>
    </w:p>
    <w:p w14:paraId="6E5DC467" w14:textId="7A58C091" w:rsidR="001B3DAF" w:rsidRDefault="004D4F9A" w:rsidP="004D4F9A">
      <w:r>
        <w:t>In both scenarios</w:t>
      </w:r>
      <w:r w:rsidR="00355A57">
        <w:t>, the squared error is (3% - 1%)</w:t>
      </w:r>
      <w:r w:rsidR="00355A57">
        <w:rPr>
          <w:vertAlign w:val="superscript"/>
        </w:rPr>
        <w:t>2</w:t>
      </w:r>
      <w:r w:rsidR="00355A57">
        <w:t xml:space="preserve"> = (-1%-1%)</w:t>
      </w:r>
      <w:r w:rsidR="00355A57">
        <w:rPr>
          <w:vertAlign w:val="superscript"/>
        </w:rPr>
        <w:t xml:space="preserve">2 </w:t>
      </w:r>
      <w:r w:rsidR="00355A57">
        <w:t xml:space="preserve">= +.04%. </w:t>
      </w:r>
      <w:r w:rsidR="00B60AE0">
        <w:t xml:space="preserve">This symmetry is </w:t>
      </w:r>
      <w:r w:rsidR="001B3DAF">
        <w:t>preferred</w:t>
      </w:r>
      <w:r w:rsidR="00B60AE0">
        <w:t xml:space="preserve"> from a forecasting standpoint but as investors, we obviously have a higher preference for the +3% return over the -1% return.</w:t>
      </w:r>
      <w:r w:rsidR="001B3DAF">
        <w:t xml:space="preserve">  Therefore, it is likely better to use an asymmetric objective function.  For this project, I’ve simply </w:t>
      </w:r>
      <w:r w:rsidR="00534896">
        <w:t>used the below formula to keep the function smooth.</w:t>
      </w:r>
    </w:p>
    <w:p w14:paraId="5C79344D" w14:textId="186BF898" w:rsidR="001B3DAF" w:rsidRPr="00534896" w:rsidRDefault="001B3DAF" w:rsidP="004D4F9A">
      <w:pPr>
        <w:rPr>
          <w:rFonts w:eastAsiaTheme="minorEastAsia"/>
        </w:rPr>
      </w:pPr>
      <m:oMathPara>
        <m:oMathParaPr>
          <m:jc m:val="center"/>
        </m:oMathParaPr>
        <m:oMath>
          <m:r>
            <w:rPr>
              <w:rFonts w:ascii="Cambria Math" w:eastAsiaTheme="minorEastAsia" w:hAnsi="Cambria Math"/>
            </w:rPr>
            <w:lastRenderedPageBreak/>
            <m:t>L</m:t>
          </m:r>
          <m:d>
            <m:dPr>
              <m:ctrlPr>
                <w:rPr>
                  <w:rFonts w:ascii="Cambria Math" w:eastAsiaTheme="minorEastAsia" w:hAnsi="Cambria Math"/>
                  <w:i/>
                </w:rPr>
              </m:ctrlPr>
            </m:d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y</m:t>
                      </m:r>
                    </m:e>
                  </m:acc>
                </m:e>
              </m:acc>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e>
                    <m:sup>
                      <m:r>
                        <w:rPr>
                          <w:rFonts w:ascii="Cambria Math" w:eastAsiaTheme="minorEastAsia" w:hAnsi="Cambria Math"/>
                        </w:rPr>
                        <m:t>2</m:t>
                      </m:r>
                    </m:sup>
                  </m:sSup>
                  <m:r>
                    <w:rPr>
                      <w:rFonts w:ascii="Cambria Math" w:eastAsiaTheme="minorEastAsia" w:hAnsi="Cambria Math"/>
                    </w:rPr>
                    <m:t xml:space="preserve">          if </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r>
                    <w:rPr>
                      <w:rFonts w:ascii="Cambria Math" w:eastAsiaTheme="minorEastAsia" w:hAnsi="Cambria Math"/>
                    </w:rPr>
                    <m:t xml:space="preserve">&gt;0 and </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&gt;</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e>
                  </m:d>
                </m:e>
                <m:e>
                  <m:sSup>
                    <m:sSupPr>
                      <m:ctrlPr>
                        <w:rPr>
                          <w:rFonts w:ascii="Cambria Math" w:eastAsiaTheme="minorEastAsia" w:hAnsi="Cambria Math"/>
                          <w:i/>
                        </w:rPr>
                      </m:ctrlPr>
                    </m:sSupPr>
                    <m:e>
                      <m:r>
                        <w:rPr>
                          <w:rFonts w:ascii="Cambria Math" w:eastAsiaTheme="minorEastAsia" w:hAnsi="Cambria Math"/>
                        </w:rPr>
                        <m:t xml:space="preserve"> </m:t>
                      </m:r>
                      <m:r>
                        <w:rPr>
                          <w:rFonts w:ascii="Cambria Math" w:eastAsiaTheme="minorEastAsia" w:hAnsi="Cambria Math"/>
                        </w:rPr>
                        <m:t>c*</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e>
                    <m:sup>
                      <m:r>
                        <w:rPr>
                          <w:rFonts w:ascii="Cambria Math" w:eastAsiaTheme="minorEastAsia" w:hAnsi="Cambria Math"/>
                        </w:rPr>
                        <m:t>2</m:t>
                      </m:r>
                    </m:sup>
                  </m:sSup>
                  <m:r>
                    <w:rPr>
                      <w:rFonts w:ascii="Cambria Math" w:eastAsiaTheme="minorEastAsia" w:hAnsi="Cambria Math"/>
                    </w:rPr>
                    <m:t xml:space="preserve">    </m:t>
                  </m:r>
                  <m:r>
                    <w:rPr>
                      <w:rFonts w:ascii="Cambria Math" w:eastAsiaTheme="minorEastAsia" w:hAnsi="Cambria Math"/>
                    </w:rPr>
                    <m:t xml:space="preserve">if </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r>
                    <w:rPr>
                      <w:rFonts w:ascii="Cambria Math" w:eastAsiaTheme="minorEastAsia" w:hAnsi="Cambria Math"/>
                    </w:rPr>
                    <m:t>≤</m:t>
                  </m:r>
                  <m:r>
                    <w:rPr>
                      <w:rFonts w:ascii="Cambria Math" w:eastAsiaTheme="minorEastAsia" w:hAnsi="Cambria Math"/>
                    </w:rPr>
                    <m:t xml:space="preserve">0 and </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&lt;</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 xml:space="preserve"> </m:t>
                  </m:r>
                </m:e>
              </m:eqArr>
            </m:e>
          </m:d>
        </m:oMath>
      </m:oMathPara>
    </w:p>
    <w:p w14:paraId="73C38E2E" w14:textId="32C6E577" w:rsidR="001B3DAF" w:rsidRDefault="00AF725B" w:rsidP="004D4F9A">
      <w:pPr>
        <w:rPr>
          <w:rFonts w:eastAsiaTheme="minorEastAsia"/>
        </w:rPr>
      </w:pPr>
      <w:r>
        <w:rPr>
          <w:rFonts w:eastAsiaTheme="minorEastAsia"/>
        </w:rPr>
        <w:t xml:space="preserve">Where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 estimated value, </w:t>
      </w:r>
      <m:oMath>
        <m:r>
          <w:rPr>
            <w:rFonts w:ascii="Cambria Math" w:eastAsiaTheme="minorEastAsia" w:hAnsi="Cambria Math"/>
          </w:rPr>
          <m:t>y</m:t>
        </m:r>
      </m:oMath>
      <w:r>
        <w:rPr>
          <w:rFonts w:eastAsiaTheme="minorEastAsia"/>
        </w:rPr>
        <w:t xml:space="preserve"> = actual value, and c = some constant</w:t>
      </w:r>
    </w:p>
    <w:p w14:paraId="12211688" w14:textId="635BE87F" w:rsidR="00AF725B" w:rsidRDefault="00AF725B" w:rsidP="004D4F9A">
      <w:pPr>
        <w:rPr>
          <w:rFonts w:eastAsiaTheme="minorEastAsia"/>
        </w:rPr>
      </w:pPr>
      <w:r>
        <w:rPr>
          <w:rFonts w:eastAsiaTheme="minorEastAsia"/>
        </w:rPr>
        <w:t>This results in the desired asymmetric behavior.</w:t>
      </w:r>
      <w:r w:rsidR="009B0046">
        <w:rPr>
          <w:rFonts w:eastAsiaTheme="minorEastAsia"/>
        </w:rPr>
        <w:t xml:space="preserve"> As you can see with the blue line, if we predicted +1 as in our example above, the loss would be greater </w:t>
      </w:r>
      <w:r w:rsidR="004E3341">
        <w:rPr>
          <w:rFonts w:eastAsiaTheme="minorEastAsia"/>
        </w:rPr>
        <w:t xml:space="preserve">for </w:t>
      </w:r>
      <w:r w:rsidR="009B0046">
        <w:rPr>
          <w:rFonts w:eastAsiaTheme="minorEastAsia"/>
        </w:rPr>
        <w:t>-1 than +3.</w:t>
      </w:r>
    </w:p>
    <w:p w14:paraId="54DEF0F1" w14:textId="38D7AB07" w:rsidR="00AF725B" w:rsidRDefault="00AF725B" w:rsidP="004D4F9A">
      <w:pPr>
        <w:rPr>
          <w:rFonts w:eastAsiaTheme="minorEastAsia"/>
        </w:rPr>
      </w:pPr>
      <w:r>
        <w:rPr>
          <w:rFonts w:eastAsiaTheme="minorEastAsia"/>
          <w:noProof/>
        </w:rPr>
        <w:drawing>
          <wp:anchor distT="0" distB="0" distL="114300" distR="114300" simplePos="0" relativeHeight="251658240" behindDoc="0" locked="0" layoutInCell="1" allowOverlap="1" wp14:anchorId="3990ED8B" wp14:editId="7E5C2D50">
            <wp:simplePos x="0" y="0"/>
            <wp:positionH relativeFrom="column">
              <wp:posOffset>0</wp:posOffset>
            </wp:positionH>
            <wp:positionV relativeFrom="paragraph">
              <wp:posOffset>-1270</wp:posOffset>
            </wp:positionV>
            <wp:extent cx="5943600" cy="309943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9435"/>
                    </a:xfrm>
                    <a:prstGeom prst="rect">
                      <a:avLst/>
                    </a:prstGeom>
                    <a:noFill/>
                    <a:ln>
                      <a:noFill/>
                    </a:ln>
                  </pic:spPr>
                </pic:pic>
              </a:graphicData>
            </a:graphic>
          </wp:anchor>
        </w:drawing>
      </w:r>
      <w:r w:rsidR="009C1532">
        <w:rPr>
          <w:rFonts w:eastAsiaTheme="minorEastAsia"/>
        </w:rPr>
        <w:t xml:space="preserve">While this result is much preferred to the traditional MSE approach, it significantly increases the operational workload.  Fortunately, </w:t>
      </w:r>
      <w:r w:rsidR="00AF1A78">
        <w:rPr>
          <w:rFonts w:eastAsiaTheme="minorEastAsia"/>
        </w:rPr>
        <w:t xml:space="preserve">some of the intended models have python packages which allow for custom objective function definition.  </w:t>
      </w:r>
    </w:p>
    <w:p w14:paraId="5DFAFCBE" w14:textId="00BEDA5F" w:rsidR="00AF1A78" w:rsidRDefault="00AF1A78" w:rsidP="004D4F9A">
      <w:pPr>
        <w:rPr>
          <w:rFonts w:eastAsiaTheme="minorEastAsia"/>
        </w:rPr>
      </w:pPr>
    </w:p>
    <w:p w14:paraId="34CC1DB8" w14:textId="41DDD9BC" w:rsidR="00AF1A78" w:rsidRPr="001B3DAF" w:rsidRDefault="00AF1A78" w:rsidP="004D4F9A">
      <w:pPr>
        <w:rPr>
          <w:rFonts w:eastAsiaTheme="minorEastAsia"/>
        </w:rPr>
      </w:pPr>
      <w:r>
        <w:rPr>
          <w:rFonts w:eastAsiaTheme="minorEastAsia"/>
        </w:rPr>
        <w:t xml:space="preserve">The second part of my proposed procedure is to improve the position sizing step. </w:t>
      </w:r>
      <w:r w:rsidR="008946EC">
        <w:rPr>
          <w:rFonts w:eastAsiaTheme="minorEastAsia"/>
        </w:rPr>
        <w:t xml:space="preserve">Again, I will start by addressing what has traditionally been done and the current disadvantages.  Once a forecast is complete, there needs to be some translation into position sizing.  The most simple and common way this is currently done is to take the sign of the forecast and translate that into a long or short position.  This +/- 1 is then scaled to match the desired volatility and reflect the investors bankroll.   </w:t>
      </w:r>
    </w:p>
    <w:sectPr w:rsidR="00AF1A78" w:rsidRPr="001B3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872D0"/>
    <w:multiLevelType w:val="hybridMultilevel"/>
    <w:tmpl w:val="C3F2AC3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70D32821"/>
    <w:multiLevelType w:val="hybridMultilevel"/>
    <w:tmpl w:val="5AD6475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DD"/>
    <w:rsid w:val="00020389"/>
    <w:rsid w:val="00030EC5"/>
    <w:rsid w:val="00045E27"/>
    <w:rsid w:val="00137DA9"/>
    <w:rsid w:val="001847F9"/>
    <w:rsid w:val="001B3DAF"/>
    <w:rsid w:val="00291E99"/>
    <w:rsid w:val="003168F6"/>
    <w:rsid w:val="003435DA"/>
    <w:rsid w:val="00355A57"/>
    <w:rsid w:val="003D61C1"/>
    <w:rsid w:val="003E59F8"/>
    <w:rsid w:val="003F3221"/>
    <w:rsid w:val="004A61AE"/>
    <w:rsid w:val="004D4F9A"/>
    <w:rsid w:val="004E3341"/>
    <w:rsid w:val="00501C90"/>
    <w:rsid w:val="00534896"/>
    <w:rsid w:val="005454D2"/>
    <w:rsid w:val="005543D4"/>
    <w:rsid w:val="00585750"/>
    <w:rsid w:val="006B4CA4"/>
    <w:rsid w:val="006D04A4"/>
    <w:rsid w:val="0077480F"/>
    <w:rsid w:val="0077500E"/>
    <w:rsid w:val="008946EC"/>
    <w:rsid w:val="009B0046"/>
    <w:rsid w:val="009C1532"/>
    <w:rsid w:val="00A22CFB"/>
    <w:rsid w:val="00A27D52"/>
    <w:rsid w:val="00AB72B4"/>
    <w:rsid w:val="00AF1A78"/>
    <w:rsid w:val="00AF725B"/>
    <w:rsid w:val="00B60AE0"/>
    <w:rsid w:val="00B835EC"/>
    <w:rsid w:val="00B96083"/>
    <w:rsid w:val="00DF3717"/>
    <w:rsid w:val="00E04BCF"/>
    <w:rsid w:val="00EA3A2C"/>
    <w:rsid w:val="00EB03DD"/>
    <w:rsid w:val="00F8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F626"/>
  <w15:chartTrackingRefBased/>
  <w15:docId w15:val="{F2B5BDAE-71D3-4055-9BF2-0CCE7972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4CA4"/>
    <w:rPr>
      <w:sz w:val="16"/>
      <w:szCs w:val="16"/>
    </w:rPr>
  </w:style>
  <w:style w:type="paragraph" w:styleId="CommentText">
    <w:name w:val="annotation text"/>
    <w:basedOn w:val="Normal"/>
    <w:link w:val="CommentTextChar"/>
    <w:uiPriority w:val="99"/>
    <w:semiHidden/>
    <w:unhideWhenUsed/>
    <w:rsid w:val="006B4CA4"/>
    <w:pPr>
      <w:spacing w:line="240" w:lineRule="auto"/>
    </w:pPr>
    <w:rPr>
      <w:sz w:val="20"/>
      <w:szCs w:val="20"/>
    </w:rPr>
  </w:style>
  <w:style w:type="character" w:customStyle="1" w:styleId="CommentTextChar">
    <w:name w:val="Comment Text Char"/>
    <w:basedOn w:val="DefaultParagraphFont"/>
    <w:link w:val="CommentText"/>
    <w:uiPriority w:val="99"/>
    <w:semiHidden/>
    <w:rsid w:val="006B4CA4"/>
    <w:rPr>
      <w:sz w:val="20"/>
      <w:szCs w:val="20"/>
    </w:rPr>
  </w:style>
  <w:style w:type="paragraph" w:styleId="CommentSubject">
    <w:name w:val="annotation subject"/>
    <w:basedOn w:val="CommentText"/>
    <w:next w:val="CommentText"/>
    <w:link w:val="CommentSubjectChar"/>
    <w:uiPriority w:val="99"/>
    <w:semiHidden/>
    <w:unhideWhenUsed/>
    <w:rsid w:val="006B4CA4"/>
    <w:rPr>
      <w:b/>
      <w:bCs/>
    </w:rPr>
  </w:style>
  <w:style w:type="character" w:customStyle="1" w:styleId="CommentSubjectChar">
    <w:name w:val="Comment Subject Char"/>
    <w:basedOn w:val="CommentTextChar"/>
    <w:link w:val="CommentSubject"/>
    <w:uiPriority w:val="99"/>
    <w:semiHidden/>
    <w:rsid w:val="006B4CA4"/>
    <w:rPr>
      <w:b/>
      <w:bCs/>
      <w:sz w:val="20"/>
      <w:szCs w:val="20"/>
    </w:rPr>
  </w:style>
  <w:style w:type="paragraph" w:styleId="BalloonText">
    <w:name w:val="Balloon Text"/>
    <w:basedOn w:val="Normal"/>
    <w:link w:val="BalloonTextChar"/>
    <w:uiPriority w:val="99"/>
    <w:semiHidden/>
    <w:unhideWhenUsed/>
    <w:rsid w:val="006B4C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CA4"/>
    <w:rPr>
      <w:rFonts w:ascii="Segoe UI" w:hAnsi="Segoe UI" w:cs="Segoe UI"/>
      <w:sz w:val="18"/>
      <w:szCs w:val="18"/>
    </w:rPr>
  </w:style>
  <w:style w:type="paragraph" w:styleId="ListParagraph">
    <w:name w:val="List Paragraph"/>
    <w:basedOn w:val="Normal"/>
    <w:uiPriority w:val="34"/>
    <w:qFormat/>
    <w:rsid w:val="004D4F9A"/>
    <w:pPr>
      <w:ind w:left="720"/>
      <w:contextualSpacing/>
    </w:pPr>
  </w:style>
  <w:style w:type="character" w:styleId="PlaceholderText">
    <w:name w:val="Placeholder Text"/>
    <w:basedOn w:val="DefaultParagraphFont"/>
    <w:uiPriority w:val="99"/>
    <w:semiHidden/>
    <w:rsid w:val="001B3D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50476">
      <w:bodyDiv w:val="1"/>
      <w:marLeft w:val="0"/>
      <w:marRight w:val="0"/>
      <w:marTop w:val="0"/>
      <w:marBottom w:val="0"/>
      <w:divBdr>
        <w:top w:val="none" w:sz="0" w:space="0" w:color="auto"/>
        <w:left w:val="none" w:sz="0" w:space="0" w:color="auto"/>
        <w:bottom w:val="none" w:sz="0" w:space="0" w:color="auto"/>
        <w:right w:val="none" w:sz="0" w:space="0" w:color="auto"/>
      </w:divBdr>
    </w:div>
    <w:div w:id="101270139">
      <w:bodyDiv w:val="1"/>
      <w:marLeft w:val="0"/>
      <w:marRight w:val="0"/>
      <w:marTop w:val="0"/>
      <w:marBottom w:val="0"/>
      <w:divBdr>
        <w:top w:val="none" w:sz="0" w:space="0" w:color="auto"/>
        <w:left w:val="none" w:sz="0" w:space="0" w:color="auto"/>
        <w:bottom w:val="none" w:sz="0" w:space="0" w:color="auto"/>
        <w:right w:val="none" w:sz="0" w:space="0" w:color="auto"/>
      </w:divBdr>
    </w:div>
    <w:div w:id="176162020">
      <w:bodyDiv w:val="1"/>
      <w:marLeft w:val="0"/>
      <w:marRight w:val="0"/>
      <w:marTop w:val="0"/>
      <w:marBottom w:val="0"/>
      <w:divBdr>
        <w:top w:val="none" w:sz="0" w:space="0" w:color="auto"/>
        <w:left w:val="none" w:sz="0" w:space="0" w:color="auto"/>
        <w:bottom w:val="none" w:sz="0" w:space="0" w:color="auto"/>
        <w:right w:val="none" w:sz="0" w:space="0" w:color="auto"/>
      </w:divBdr>
    </w:div>
    <w:div w:id="189950250">
      <w:bodyDiv w:val="1"/>
      <w:marLeft w:val="0"/>
      <w:marRight w:val="0"/>
      <w:marTop w:val="0"/>
      <w:marBottom w:val="0"/>
      <w:divBdr>
        <w:top w:val="none" w:sz="0" w:space="0" w:color="auto"/>
        <w:left w:val="none" w:sz="0" w:space="0" w:color="auto"/>
        <w:bottom w:val="none" w:sz="0" w:space="0" w:color="auto"/>
        <w:right w:val="none" w:sz="0" w:space="0" w:color="auto"/>
      </w:divBdr>
    </w:div>
    <w:div w:id="264269284">
      <w:bodyDiv w:val="1"/>
      <w:marLeft w:val="0"/>
      <w:marRight w:val="0"/>
      <w:marTop w:val="0"/>
      <w:marBottom w:val="0"/>
      <w:divBdr>
        <w:top w:val="none" w:sz="0" w:space="0" w:color="auto"/>
        <w:left w:val="none" w:sz="0" w:space="0" w:color="auto"/>
        <w:bottom w:val="none" w:sz="0" w:space="0" w:color="auto"/>
        <w:right w:val="none" w:sz="0" w:space="0" w:color="auto"/>
      </w:divBdr>
    </w:div>
    <w:div w:id="270861410">
      <w:bodyDiv w:val="1"/>
      <w:marLeft w:val="0"/>
      <w:marRight w:val="0"/>
      <w:marTop w:val="0"/>
      <w:marBottom w:val="0"/>
      <w:divBdr>
        <w:top w:val="none" w:sz="0" w:space="0" w:color="auto"/>
        <w:left w:val="none" w:sz="0" w:space="0" w:color="auto"/>
        <w:bottom w:val="none" w:sz="0" w:space="0" w:color="auto"/>
        <w:right w:val="none" w:sz="0" w:space="0" w:color="auto"/>
      </w:divBdr>
    </w:div>
    <w:div w:id="908854520">
      <w:bodyDiv w:val="1"/>
      <w:marLeft w:val="0"/>
      <w:marRight w:val="0"/>
      <w:marTop w:val="0"/>
      <w:marBottom w:val="0"/>
      <w:divBdr>
        <w:top w:val="none" w:sz="0" w:space="0" w:color="auto"/>
        <w:left w:val="none" w:sz="0" w:space="0" w:color="auto"/>
        <w:bottom w:val="none" w:sz="0" w:space="0" w:color="auto"/>
        <w:right w:val="none" w:sz="0" w:space="0" w:color="auto"/>
      </w:divBdr>
    </w:div>
    <w:div w:id="1059326337">
      <w:bodyDiv w:val="1"/>
      <w:marLeft w:val="0"/>
      <w:marRight w:val="0"/>
      <w:marTop w:val="0"/>
      <w:marBottom w:val="0"/>
      <w:divBdr>
        <w:top w:val="none" w:sz="0" w:space="0" w:color="auto"/>
        <w:left w:val="none" w:sz="0" w:space="0" w:color="auto"/>
        <w:bottom w:val="none" w:sz="0" w:space="0" w:color="auto"/>
        <w:right w:val="none" w:sz="0" w:space="0" w:color="auto"/>
      </w:divBdr>
    </w:div>
    <w:div w:id="1207066583">
      <w:bodyDiv w:val="1"/>
      <w:marLeft w:val="0"/>
      <w:marRight w:val="0"/>
      <w:marTop w:val="0"/>
      <w:marBottom w:val="0"/>
      <w:divBdr>
        <w:top w:val="none" w:sz="0" w:space="0" w:color="auto"/>
        <w:left w:val="none" w:sz="0" w:space="0" w:color="auto"/>
        <w:bottom w:val="none" w:sz="0" w:space="0" w:color="auto"/>
        <w:right w:val="none" w:sz="0" w:space="0" w:color="auto"/>
      </w:divBdr>
    </w:div>
    <w:div w:id="1327052243">
      <w:bodyDiv w:val="1"/>
      <w:marLeft w:val="0"/>
      <w:marRight w:val="0"/>
      <w:marTop w:val="0"/>
      <w:marBottom w:val="0"/>
      <w:divBdr>
        <w:top w:val="none" w:sz="0" w:space="0" w:color="auto"/>
        <w:left w:val="none" w:sz="0" w:space="0" w:color="auto"/>
        <w:bottom w:val="none" w:sz="0" w:space="0" w:color="auto"/>
        <w:right w:val="none" w:sz="0" w:space="0" w:color="auto"/>
      </w:divBdr>
    </w:div>
    <w:div w:id="1403796427">
      <w:bodyDiv w:val="1"/>
      <w:marLeft w:val="0"/>
      <w:marRight w:val="0"/>
      <w:marTop w:val="0"/>
      <w:marBottom w:val="0"/>
      <w:divBdr>
        <w:top w:val="none" w:sz="0" w:space="0" w:color="auto"/>
        <w:left w:val="none" w:sz="0" w:space="0" w:color="auto"/>
        <w:bottom w:val="none" w:sz="0" w:space="0" w:color="auto"/>
        <w:right w:val="none" w:sz="0" w:space="0" w:color="auto"/>
      </w:divBdr>
    </w:div>
    <w:div w:id="1596473141">
      <w:bodyDiv w:val="1"/>
      <w:marLeft w:val="0"/>
      <w:marRight w:val="0"/>
      <w:marTop w:val="0"/>
      <w:marBottom w:val="0"/>
      <w:divBdr>
        <w:top w:val="none" w:sz="0" w:space="0" w:color="auto"/>
        <w:left w:val="none" w:sz="0" w:space="0" w:color="auto"/>
        <w:bottom w:val="none" w:sz="0" w:space="0" w:color="auto"/>
        <w:right w:val="none" w:sz="0" w:space="0" w:color="auto"/>
      </w:divBdr>
    </w:div>
    <w:div w:id="1759211772">
      <w:bodyDiv w:val="1"/>
      <w:marLeft w:val="0"/>
      <w:marRight w:val="0"/>
      <w:marTop w:val="0"/>
      <w:marBottom w:val="0"/>
      <w:divBdr>
        <w:top w:val="none" w:sz="0" w:space="0" w:color="auto"/>
        <w:left w:val="none" w:sz="0" w:space="0" w:color="auto"/>
        <w:bottom w:val="none" w:sz="0" w:space="0" w:color="auto"/>
        <w:right w:val="none" w:sz="0" w:space="0" w:color="auto"/>
      </w:divBdr>
    </w:div>
    <w:div w:id="1779911496">
      <w:bodyDiv w:val="1"/>
      <w:marLeft w:val="0"/>
      <w:marRight w:val="0"/>
      <w:marTop w:val="0"/>
      <w:marBottom w:val="0"/>
      <w:divBdr>
        <w:top w:val="none" w:sz="0" w:space="0" w:color="auto"/>
        <w:left w:val="none" w:sz="0" w:space="0" w:color="auto"/>
        <w:bottom w:val="none" w:sz="0" w:space="0" w:color="auto"/>
        <w:right w:val="none" w:sz="0" w:space="0" w:color="auto"/>
      </w:divBdr>
    </w:div>
    <w:div w:id="179235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CCB0C-7AF4-4436-9953-83DB938E5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Kosik</dc:creator>
  <cp:keywords/>
  <dc:description/>
  <cp:lastModifiedBy>Matt Kosik</cp:lastModifiedBy>
  <cp:revision>20</cp:revision>
  <dcterms:created xsi:type="dcterms:W3CDTF">2020-12-02T15:26:00Z</dcterms:created>
  <dcterms:modified xsi:type="dcterms:W3CDTF">2020-12-03T15:44:00Z</dcterms:modified>
</cp:coreProperties>
</file>