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">
                    <v:rect id="Прямоугольник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&#13;&#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&#13;&#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«Россети Юг» - «</w:t>
                                </w:r>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 xml:space="preserve">энерго»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&#13;&#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28AB96CA" w14:textId="13CD6E63" w:rsidR="00F03A31" w:rsidRDefault="003960FB">
          <w:pPr>
            <w:pStyle w:val="32"/>
            <w:tabs>
              <w:tab w:val="left" w:pos="880"/>
              <w:tab w:val="right" w:leader="dot" w:pos="9345"/>
            </w:tabs>
            <w:rPr>
              <w:rFonts w:asciiTheme="minorHAnsi" w:eastAsiaTheme="minorEastAsia" w:hAnsiTheme="minorHAnsi" w:cstheme="minorBidi"/>
              <w:noProof/>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70411196" w:history="1">
            <w:r w:rsidR="00F03A31" w:rsidRPr="00995DE9">
              <w:rPr>
                <w:rStyle w:val="ab"/>
                <w:rFonts w:ascii="Myriad Pro" w:hAnsi="Myriad Pro"/>
                <w:b/>
                <w:noProof/>
              </w:rPr>
              <w:t>1.</w:t>
            </w:r>
            <w:r w:rsidR="00F03A31">
              <w:rPr>
                <w:rFonts w:asciiTheme="minorHAnsi" w:eastAsiaTheme="minorEastAsia" w:hAnsiTheme="minorHAnsi" w:cstheme="minorBidi"/>
                <w:noProof/>
              </w:rPr>
              <w:tab/>
            </w:r>
            <w:r w:rsidR="00F03A31" w:rsidRPr="00995DE9">
              <w:rPr>
                <w:rStyle w:val="ab"/>
                <w:rFonts w:ascii="Myriad Pro" w:hAnsi="Myriad Pro"/>
                <w:b/>
                <w:noProof/>
              </w:rPr>
              <w:t>Вводная часть</w:t>
            </w:r>
            <w:r w:rsidR="00F03A31">
              <w:rPr>
                <w:noProof/>
                <w:webHidden/>
              </w:rPr>
              <w:tab/>
            </w:r>
            <w:r w:rsidR="00F03A31">
              <w:rPr>
                <w:noProof/>
                <w:webHidden/>
              </w:rPr>
              <w:fldChar w:fldCharType="begin"/>
            </w:r>
            <w:r w:rsidR="00F03A31">
              <w:rPr>
                <w:noProof/>
                <w:webHidden/>
              </w:rPr>
              <w:instrText xml:space="preserve"> PAGEREF _Toc70411196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9C4974D" w14:textId="6B196403" w:rsidR="00F03A31" w:rsidRDefault="001577FE">
          <w:pPr>
            <w:pStyle w:val="32"/>
            <w:tabs>
              <w:tab w:val="left" w:pos="1100"/>
              <w:tab w:val="right" w:leader="dot" w:pos="9345"/>
            </w:tabs>
            <w:rPr>
              <w:rFonts w:asciiTheme="minorHAnsi" w:eastAsiaTheme="minorEastAsia" w:hAnsiTheme="minorHAnsi" w:cstheme="minorBidi"/>
              <w:noProof/>
            </w:rPr>
          </w:pPr>
          <w:hyperlink w:anchor="_Toc70411197" w:history="1">
            <w:r w:rsidR="00F03A31" w:rsidRPr="00995DE9">
              <w:rPr>
                <w:rStyle w:val="ab"/>
                <w:rFonts w:ascii="Myriad Pro" w:hAnsi="Myriad Pro"/>
                <w:b/>
                <w:noProof/>
              </w:rPr>
              <w:t>1.1.</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 Заказчике</w:t>
            </w:r>
            <w:r w:rsidR="00F03A31">
              <w:rPr>
                <w:noProof/>
                <w:webHidden/>
              </w:rPr>
              <w:tab/>
            </w:r>
            <w:r w:rsidR="00F03A31">
              <w:rPr>
                <w:noProof/>
                <w:webHidden/>
              </w:rPr>
              <w:fldChar w:fldCharType="begin"/>
            </w:r>
            <w:r w:rsidR="00F03A31">
              <w:rPr>
                <w:noProof/>
                <w:webHidden/>
              </w:rPr>
              <w:instrText xml:space="preserve"> PAGEREF _Toc70411197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65ED4F98" w14:textId="1472CD10" w:rsidR="00F03A31" w:rsidRDefault="001577FE">
          <w:pPr>
            <w:pStyle w:val="32"/>
            <w:tabs>
              <w:tab w:val="left" w:pos="1100"/>
              <w:tab w:val="right" w:leader="dot" w:pos="9345"/>
            </w:tabs>
            <w:rPr>
              <w:rFonts w:asciiTheme="minorHAnsi" w:eastAsiaTheme="minorEastAsia" w:hAnsiTheme="minorHAnsi" w:cstheme="minorBidi"/>
              <w:noProof/>
            </w:rPr>
          </w:pPr>
          <w:hyperlink w:anchor="_Toc70411198" w:history="1">
            <w:r w:rsidR="00F03A31" w:rsidRPr="00995DE9">
              <w:rPr>
                <w:rStyle w:val="ab"/>
                <w:rFonts w:ascii="Myriad Pro" w:hAnsi="Myriad Pro"/>
                <w:b/>
                <w:noProof/>
              </w:rPr>
              <w:t>1.2.</w:t>
            </w:r>
            <w:r w:rsidR="00F03A31">
              <w:rPr>
                <w:rFonts w:asciiTheme="minorHAnsi" w:eastAsiaTheme="minorEastAsia" w:hAnsiTheme="minorHAnsi" w:cstheme="minorBidi"/>
                <w:noProof/>
              </w:rPr>
              <w:tab/>
            </w:r>
            <w:r w:rsidR="00F03A31" w:rsidRPr="00995DE9">
              <w:rPr>
                <w:rStyle w:val="ab"/>
                <w:rFonts w:ascii="Myriad Pro" w:hAnsi="Myriad Pro"/>
                <w:b/>
                <w:noProof/>
              </w:rPr>
              <w:t>Сведения об Исполнителе</w:t>
            </w:r>
            <w:r w:rsidR="00F03A31">
              <w:rPr>
                <w:noProof/>
                <w:webHidden/>
              </w:rPr>
              <w:tab/>
            </w:r>
            <w:r w:rsidR="00F03A31">
              <w:rPr>
                <w:noProof/>
                <w:webHidden/>
              </w:rPr>
              <w:fldChar w:fldCharType="begin"/>
            </w:r>
            <w:r w:rsidR="00F03A31">
              <w:rPr>
                <w:noProof/>
                <w:webHidden/>
              </w:rPr>
              <w:instrText xml:space="preserve"> PAGEREF _Toc70411198 \h </w:instrText>
            </w:r>
            <w:r w:rsidR="00F03A31">
              <w:rPr>
                <w:noProof/>
                <w:webHidden/>
              </w:rPr>
            </w:r>
            <w:r w:rsidR="00F03A31">
              <w:rPr>
                <w:noProof/>
                <w:webHidden/>
              </w:rPr>
              <w:fldChar w:fldCharType="separate"/>
            </w:r>
            <w:r w:rsidR="00F03A31">
              <w:rPr>
                <w:noProof/>
                <w:webHidden/>
              </w:rPr>
              <w:t>4</w:t>
            </w:r>
            <w:r w:rsidR="00F03A31">
              <w:rPr>
                <w:noProof/>
                <w:webHidden/>
              </w:rPr>
              <w:fldChar w:fldCharType="end"/>
            </w:r>
          </w:hyperlink>
        </w:p>
        <w:p w14:paraId="5C136644" w14:textId="56B43E5F" w:rsidR="00F03A31" w:rsidRDefault="001577FE">
          <w:pPr>
            <w:pStyle w:val="32"/>
            <w:tabs>
              <w:tab w:val="left" w:pos="1100"/>
              <w:tab w:val="right" w:leader="dot" w:pos="9345"/>
            </w:tabs>
            <w:rPr>
              <w:rFonts w:asciiTheme="minorHAnsi" w:eastAsiaTheme="minorEastAsia" w:hAnsiTheme="minorHAnsi" w:cstheme="minorBidi"/>
              <w:noProof/>
            </w:rPr>
          </w:pPr>
          <w:hyperlink w:anchor="_Toc70411199" w:history="1">
            <w:r w:rsidR="00F03A31" w:rsidRPr="00995DE9">
              <w:rPr>
                <w:rStyle w:val="ab"/>
                <w:rFonts w:ascii="Myriad Pro" w:hAnsi="Myriad Pro"/>
                <w:b/>
                <w:noProof/>
              </w:rPr>
              <w:t>1.3.</w:t>
            </w:r>
            <w:r w:rsidR="00F03A31">
              <w:rPr>
                <w:rFonts w:asciiTheme="minorHAnsi" w:eastAsiaTheme="minorEastAsia" w:hAnsiTheme="minorHAnsi" w:cstheme="minorBidi"/>
                <w:noProof/>
              </w:rPr>
              <w:tab/>
            </w:r>
            <w:r w:rsidR="00F03A31" w:rsidRPr="00995DE9">
              <w:rPr>
                <w:rStyle w:val="ab"/>
                <w:rFonts w:ascii="Myriad Pro" w:hAnsi="Myriad Pro"/>
                <w:b/>
                <w:noProof/>
              </w:rPr>
              <w:t>Основание для оказания услуг</w:t>
            </w:r>
            <w:r w:rsidR="00F03A31">
              <w:rPr>
                <w:noProof/>
                <w:webHidden/>
              </w:rPr>
              <w:tab/>
            </w:r>
            <w:r w:rsidR="00F03A31">
              <w:rPr>
                <w:noProof/>
                <w:webHidden/>
              </w:rPr>
              <w:fldChar w:fldCharType="begin"/>
            </w:r>
            <w:r w:rsidR="00F03A31">
              <w:rPr>
                <w:noProof/>
                <w:webHidden/>
              </w:rPr>
              <w:instrText xml:space="preserve"> PAGEREF _Toc70411199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6F4715B1" w14:textId="2B3F077E" w:rsidR="00F03A31" w:rsidRDefault="001577FE">
          <w:pPr>
            <w:pStyle w:val="32"/>
            <w:tabs>
              <w:tab w:val="left" w:pos="1100"/>
              <w:tab w:val="right" w:leader="dot" w:pos="9345"/>
            </w:tabs>
            <w:rPr>
              <w:rFonts w:asciiTheme="minorHAnsi" w:eastAsiaTheme="minorEastAsia" w:hAnsiTheme="minorHAnsi" w:cstheme="minorBidi"/>
              <w:noProof/>
            </w:rPr>
          </w:pPr>
          <w:hyperlink w:anchor="_Toc70411200" w:history="1">
            <w:r w:rsidR="00F03A31" w:rsidRPr="00995DE9">
              <w:rPr>
                <w:rStyle w:val="ab"/>
                <w:rFonts w:ascii="Myriad Pro" w:hAnsi="Myriad Pro"/>
                <w:b/>
                <w:noProof/>
              </w:rPr>
              <w:t>1.4.</w:t>
            </w:r>
            <w:r w:rsidR="00F03A31">
              <w:rPr>
                <w:rFonts w:asciiTheme="minorHAnsi" w:eastAsiaTheme="minorEastAsia" w:hAnsiTheme="minorHAnsi" w:cstheme="minorBidi"/>
                <w:noProof/>
              </w:rPr>
              <w:tab/>
            </w:r>
            <w:r w:rsidR="00F03A31" w:rsidRPr="00995DE9">
              <w:rPr>
                <w:rStyle w:val="ab"/>
                <w:rFonts w:ascii="Myriad Pro" w:hAnsi="Myriad Pro"/>
                <w:b/>
                <w:noProof/>
              </w:rPr>
              <w:t>Цель оказания услуг</w:t>
            </w:r>
            <w:r w:rsidR="00F03A31">
              <w:rPr>
                <w:noProof/>
                <w:webHidden/>
              </w:rPr>
              <w:tab/>
            </w:r>
            <w:r w:rsidR="00F03A31">
              <w:rPr>
                <w:noProof/>
                <w:webHidden/>
              </w:rPr>
              <w:fldChar w:fldCharType="begin"/>
            </w:r>
            <w:r w:rsidR="00F03A31">
              <w:rPr>
                <w:noProof/>
                <w:webHidden/>
              </w:rPr>
              <w:instrText xml:space="preserve"> PAGEREF _Toc70411200 \h </w:instrText>
            </w:r>
            <w:r w:rsidR="00F03A31">
              <w:rPr>
                <w:noProof/>
                <w:webHidden/>
              </w:rPr>
            </w:r>
            <w:r w:rsidR="00F03A31">
              <w:rPr>
                <w:noProof/>
                <w:webHidden/>
              </w:rPr>
              <w:fldChar w:fldCharType="separate"/>
            </w:r>
            <w:r w:rsidR="00F03A31">
              <w:rPr>
                <w:noProof/>
                <w:webHidden/>
              </w:rPr>
              <w:t>5</w:t>
            </w:r>
            <w:r w:rsidR="00F03A31">
              <w:rPr>
                <w:noProof/>
                <w:webHidden/>
              </w:rPr>
              <w:fldChar w:fldCharType="end"/>
            </w:r>
          </w:hyperlink>
        </w:p>
        <w:p w14:paraId="15182316" w14:textId="7C806030" w:rsidR="00F03A31" w:rsidRDefault="001577FE">
          <w:pPr>
            <w:pStyle w:val="32"/>
            <w:tabs>
              <w:tab w:val="left" w:pos="1100"/>
              <w:tab w:val="right" w:leader="dot" w:pos="9345"/>
            </w:tabs>
            <w:rPr>
              <w:rFonts w:asciiTheme="minorHAnsi" w:eastAsiaTheme="minorEastAsia" w:hAnsiTheme="minorHAnsi" w:cstheme="minorBidi"/>
              <w:noProof/>
            </w:rPr>
          </w:pPr>
          <w:hyperlink w:anchor="_Toc70411201" w:history="1">
            <w:r w:rsidR="00F03A31" w:rsidRPr="00995DE9">
              <w:rPr>
                <w:rStyle w:val="ab"/>
                <w:rFonts w:ascii="Myriad Pro" w:hAnsi="Myriad Pro"/>
                <w:b/>
                <w:noProof/>
              </w:rPr>
              <w:t>1.5.</w:t>
            </w:r>
            <w:r w:rsidR="00F03A31">
              <w:rPr>
                <w:rFonts w:asciiTheme="minorHAnsi" w:eastAsiaTheme="minorEastAsia" w:hAnsiTheme="minorHAnsi" w:cstheme="minorBidi"/>
                <w:noProof/>
              </w:rPr>
              <w:tab/>
            </w:r>
            <w:r w:rsidR="00F03A31" w:rsidRPr="00995DE9">
              <w:rPr>
                <w:rStyle w:val="ab"/>
                <w:rFonts w:ascii="Myriad Pro" w:hAnsi="Myriad Pro"/>
                <w:b/>
                <w:noProof/>
              </w:rPr>
              <w:t>Нормативно-правовая база</w:t>
            </w:r>
            <w:r w:rsidR="00F03A31">
              <w:rPr>
                <w:noProof/>
                <w:webHidden/>
              </w:rPr>
              <w:tab/>
            </w:r>
            <w:r w:rsidR="00F03A31">
              <w:rPr>
                <w:noProof/>
                <w:webHidden/>
              </w:rPr>
              <w:fldChar w:fldCharType="begin"/>
            </w:r>
            <w:r w:rsidR="00F03A31">
              <w:rPr>
                <w:noProof/>
                <w:webHidden/>
              </w:rPr>
              <w:instrText xml:space="preserve"> PAGEREF _Toc70411201 \h </w:instrText>
            </w:r>
            <w:r w:rsidR="00F03A31">
              <w:rPr>
                <w:noProof/>
                <w:webHidden/>
              </w:rPr>
            </w:r>
            <w:r w:rsidR="00F03A31">
              <w:rPr>
                <w:noProof/>
                <w:webHidden/>
              </w:rPr>
              <w:fldChar w:fldCharType="separate"/>
            </w:r>
            <w:r w:rsidR="00F03A31">
              <w:rPr>
                <w:noProof/>
                <w:webHidden/>
              </w:rPr>
              <w:t>7</w:t>
            </w:r>
            <w:r w:rsidR="00F03A31">
              <w:rPr>
                <w:noProof/>
                <w:webHidden/>
              </w:rPr>
              <w:fldChar w:fldCharType="end"/>
            </w:r>
          </w:hyperlink>
        </w:p>
        <w:p w14:paraId="78F9C3B5" w14:textId="0B85D791"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«Россети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r w:rsidR="00E67246">
        <w:rPr>
          <w:rFonts w:ascii="Myriad Pro" w:hAnsi="Myriad Pro"/>
          <w:sz w:val="26"/>
          <w:szCs w:val="26"/>
        </w:rPr>
        <w:t>N</w:t>
      </w:r>
      <w:r w:rsidRPr="00BC3D7C">
        <w:rPr>
          <w:rFonts w:ascii="Myriad Pro" w:hAnsi="Myriad Pro"/>
          <w:sz w:val="26"/>
          <w:szCs w:val="26"/>
        </w:rPr>
        <w:t xml:space="preserve">энерго»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r w:rsidR="00E67246">
        <w:rPr>
          <w:rFonts w:ascii="Myriad Pro" w:hAnsi="Myriad Pro"/>
          <w:sz w:val="26"/>
          <w:szCs w:val="26"/>
        </w:rPr>
        <w:t>N</w:t>
      </w:r>
      <w:r w:rsidRPr="00BC3D7C">
        <w:rPr>
          <w:rFonts w:ascii="Myriad Pro" w:hAnsi="Myriad Pro"/>
          <w:sz w:val="26"/>
          <w:szCs w:val="26"/>
        </w:rPr>
        <w:t xml:space="preserve">ской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регулирующий орган –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r w:rsidR="00E67246">
        <w:rPr>
          <w:rFonts w:ascii="Myriad Pro" w:hAnsi="Myriad Pro"/>
          <w:sz w:val="26"/>
          <w:szCs w:val="26"/>
        </w:rPr>
        <w:t>N</w:t>
      </w:r>
      <w:r w:rsidR="00C14518">
        <w:rPr>
          <w:rFonts w:ascii="Myriad Pro" w:hAnsi="Myriad Pro"/>
          <w:sz w:val="26"/>
          <w:szCs w:val="26"/>
        </w:rPr>
        <w:t>ской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70411196"/>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70411197"/>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«Россети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«Россети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r w:rsidR="00C14518">
              <w:rPr>
                <w:rFonts w:ascii="Myriad Pro" w:hAnsi="Myriad Pro"/>
                <w:sz w:val="26"/>
                <w:szCs w:val="26"/>
              </w:rPr>
              <w:t>Россети Юг</w:t>
            </w:r>
            <w:r w:rsidRPr="00BC3D7C">
              <w:rPr>
                <w:rFonts w:ascii="Myriad Pro" w:hAnsi="Myriad Pro"/>
                <w:sz w:val="26"/>
                <w:szCs w:val="26"/>
              </w:rPr>
              <w:t>» - «</w:t>
            </w:r>
            <w:r w:rsidR="00E67246">
              <w:rPr>
                <w:rFonts w:ascii="Myriad Pro" w:hAnsi="Myriad Pro"/>
                <w:sz w:val="26"/>
                <w:szCs w:val="26"/>
              </w:rPr>
              <w:t>N</w:t>
            </w:r>
            <w:r w:rsidRPr="00BC3D7C">
              <w:rPr>
                <w:rFonts w:ascii="Myriad Pro" w:hAnsi="Myriad Pro"/>
                <w:sz w:val="26"/>
                <w:szCs w:val="26"/>
              </w:rPr>
              <w:t>энерго»</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2" w:name="_Toc437621357"/>
      <w:bookmarkStart w:id="13" w:name="_Toc37350635"/>
      <w:bookmarkStart w:id="14" w:name="_Toc70411198"/>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2"/>
      <w:bookmarkEnd w:id="13"/>
      <w:bookmarkEnd w:id="14"/>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5"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6" w:name="_Toc37350636"/>
      <w:bookmarkStart w:id="17" w:name="_Toc70411199"/>
      <w:r w:rsidRPr="001335E3">
        <w:rPr>
          <w:rFonts w:ascii="Myriad Pro" w:hAnsi="Myriad Pro"/>
          <w:b/>
          <w:color w:val="4F6228" w:themeColor="accent3" w:themeShade="80"/>
          <w:sz w:val="28"/>
          <w:szCs w:val="28"/>
        </w:rPr>
        <w:lastRenderedPageBreak/>
        <w:t xml:space="preserve">Основание для </w:t>
      </w:r>
      <w:bookmarkEnd w:id="15"/>
      <w:r>
        <w:rPr>
          <w:rFonts w:ascii="Myriad Pro" w:hAnsi="Myriad Pro"/>
          <w:b/>
          <w:color w:val="4F6228" w:themeColor="accent3" w:themeShade="80"/>
          <w:sz w:val="28"/>
          <w:szCs w:val="28"/>
        </w:rPr>
        <w:t>оказания услуг</w:t>
      </w:r>
      <w:bookmarkEnd w:id="16"/>
      <w:bookmarkEnd w:id="17"/>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«Россети Юг» (ПАО «Россети Юг»), в лице Генерального директора Эбзеева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8" w:name="_Toc37350637"/>
      <w:bookmarkStart w:id="19" w:name="_Toc70411200"/>
      <w:r>
        <w:rPr>
          <w:rFonts w:ascii="Myriad Pro" w:hAnsi="Myriad Pro"/>
          <w:b/>
          <w:color w:val="4F6228" w:themeColor="accent3" w:themeShade="80"/>
          <w:sz w:val="28"/>
          <w:szCs w:val="28"/>
        </w:rPr>
        <w:t>Цель оказания услуг</w:t>
      </w:r>
      <w:bookmarkEnd w:id="18"/>
      <w:bookmarkEnd w:id="19"/>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отношении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при определении необходимой валовой выручки филиала ПАО «МРСК Юга» - «</w:t>
      </w:r>
      <w:r w:rsidR="00E67246">
        <w:rPr>
          <w:rFonts w:ascii="Myriad Pro" w:hAnsi="Myriad Pro"/>
          <w:sz w:val="26"/>
          <w:szCs w:val="26"/>
        </w:rPr>
        <w:t>N</w:t>
      </w:r>
      <w:r w:rsidRPr="00BC3D7C">
        <w:rPr>
          <w:rFonts w:ascii="Myriad Pro" w:hAnsi="Myriad Pro"/>
          <w:sz w:val="26"/>
          <w:szCs w:val="26"/>
        </w:rPr>
        <w:t>энерго»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 xml:space="preserve">энерго» в Комитет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r w:rsidR="00E67246">
        <w:rPr>
          <w:rFonts w:ascii="Myriad Pro" w:hAnsi="Myriad Pro"/>
          <w:sz w:val="26"/>
          <w:szCs w:val="26"/>
        </w:rPr>
        <w:t>N</w:t>
      </w:r>
      <w:r w:rsidRPr="00BC3D7C">
        <w:rPr>
          <w:rFonts w:ascii="Myriad Pro" w:hAnsi="Myriad Pro"/>
          <w:sz w:val="26"/>
          <w:szCs w:val="26"/>
        </w:rPr>
        <w:t>ской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r w:rsidR="00E67246">
        <w:rPr>
          <w:rFonts w:ascii="Myriad Pro" w:hAnsi="Myriad Pro"/>
          <w:sz w:val="26"/>
          <w:szCs w:val="26"/>
        </w:rPr>
        <w:t>N</w:t>
      </w:r>
      <w:r w:rsidRPr="00BC3D7C">
        <w:rPr>
          <w:rFonts w:ascii="Myriad Pro" w:hAnsi="Myriad Pro"/>
          <w:sz w:val="26"/>
          <w:szCs w:val="26"/>
        </w:rPr>
        <w:t>энерго»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8"/>
      <w:bookmarkStart w:id="21" w:name="_Toc70411201"/>
      <w:r>
        <w:rPr>
          <w:rFonts w:ascii="Myriad Pro" w:hAnsi="Myriad Pro"/>
          <w:b/>
          <w:color w:val="4F6228" w:themeColor="accent3" w:themeShade="80"/>
          <w:sz w:val="28"/>
          <w:szCs w:val="28"/>
        </w:rPr>
        <w:lastRenderedPageBreak/>
        <w:t>Нормативно-правовая база</w:t>
      </w:r>
      <w:bookmarkEnd w:id="20"/>
      <w:bookmarkEnd w:id="21"/>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lastRenderedPageBreak/>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 xml:space="preserve">иные нормативно-правовые акты Российской Федерации, необходимые для анализа.</w:t>
      </w:r>
    </w:p>
    <w:p w14:paraId="62D90C43" w14:textId="77777777" w:rsidR="007156C5" w:rsidRDefault="007156C5" w:rsidP="007156C5"/>
    <w:p w14:paraId="592C827E" w14:textId="416AA5F4" w:rsidR="00C12D96" w:rsidRPr="00151294" w:rsidRDefault="00C12D96" w:rsidP="00151294">
      <w:pPr>
        <w:spacing w:line="360" w:lineRule="auto"/>
        <w:contextualSpacing/>
        <w:jc w:val="both"/>
        <w:rPr>
          <w:rFonts w:ascii="Myriad Pro" w:hAnsi="Myriad Pro"/>
          <w:sz w:val="26"/>
          <w:szCs w:val="26"/>
        </w:rPr>
      </w:pPr>
      <w:r>
        <w:br w:type="page"/>
      </w:r>
    </w:p>
    <w:p w14:paraId="0E465AD6" w14:textId="77777777" w:rsidR="00C12D96" w:rsidRDefault="00C12D96" w:rsidP="00C12D96">
      <w:pPr>
        <w:jc w:val="both"/>
        <w:rPr>
          <w:color w:val="000000" w:themeColor="text1"/>
          <w:sz w:val="28"/>
          <w:szCs w:val="28"/>
          <w:lang w:val="en-US"/>
        </w:rPr>
      </w:pPr>
      <w:r w:rsidRPr="000A1E50">
        <w:rPr>
          <w:color w:val="000000" w:themeColor="text1"/>
          <w:sz w:val="28"/>
          <w:szCs w:val="28"/>
          <w:lang w:val="en-US"/>
        </w:rPr>
        <w:lastRenderedPageBreak/>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Корректировка</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осуществляемой в связи с изменением (неисполнением) инвестиционной программы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Расчетная величина собственных средств для финансирования ИП, учтенная при установлении тарифов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Объем фактического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отсутствующие в инвестиционной программе,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неисполнение относительно планового финансирования,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финансирования мероприятий ИП, по которым выявлено превышение фактического финансирования над плановым финансированием,  предусмотренного утвержденной (скорректированной)ИП,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Плановый размер финансирования ИП за счет собственных средств (выручки от реализации товаров (услуг) по регулируемым ценам (тарифам)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1</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Корректировки необходимой валовой выручки с учетом достигнутого уровня надежности и качества производимых (реализуемых) товаров (услуг)</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 повышающего (понижающего) коэффициента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Максимальный процент корректировки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Обобщённый показатель уровня надежности и качества оказываемых услуг</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регулируемой организации с учетом изменения полезного отпуска и цен на электрическую энергию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Уровень технологического расхода (потерь)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Фактическая цена покупки потерь электрической энергии в сетях (с учетом мощности)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Прогнозная цена покупки потерь электрической энергии в сетях (с учетом мощности), учтенная при установлении тарифа на услуги по передаче электрической энергии по электрическим сетям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Прогнозный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отпуска электрической энергии в сеть территориальной сетевой организации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необходимой валовой выручки по доходам от осуществления регулируемой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Фактический объем выручки за услуги по передаче электрической энергии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Ставка на оплату потерь электрической энергии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w:t>
      </w:r>
      <w:r>
        <w:rPr>
          <w:rFonts w:ascii="Myriad Pro" w:hAnsi="Myriad Pro"/>
          <w:b/>
          <w:color w:val="4F6228" w:themeColor="accent3" w:themeShade="80"/>
          <w:sz w:val="28"/>
          <w:szCs w:val="28"/>
        </w:rPr>
        <w:tab/>
      </w:r>
      <w:r>
        <w:rPr>
          <w:rFonts w:ascii="Myriad Pro" w:hAnsi="Myriad Pro"/>
          <w:b/>
          <w:color w:val="4F6228" w:themeColor="accent3" w:themeShade="80"/>
          <w:sz w:val="28"/>
          <w:szCs w:val="28"/>
        </w:rPr>
        <w:t xml:space="preserve">Объем полезного отпуска, по форме статистической отчетности (форма -46 ээ)"</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неподконтрольных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Фактические неподконтрольные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 на прибыль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по регулируемым видам деятельности</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выручки от деятельности по оказанию услуг по передаче электрической энергии и от услуг по технологическому присоединению в общей выручке</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бюджет субъекта РФ</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Сумма налога на прибыль к уплате в федеральный бюджет</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Доля налоговой базы, отнесенная на филиал</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19CB19F" w14:textId="10B1BD78" w:rsidR="00C12D96" w:rsidRPr="00F03A31" w:rsidRDefault="00C12D96" w:rsidP="00F03A31">
      <w:pPr>
        <w:pStyle w:val="3"/>
        <w:numPr>
          <w:ilvl w:val="4"/>
          <w:numId w:val="2"/>
        </w:numPr>
        <w:tabs>
          <w:tab w:val="left" w:pos="567"/>
        </w:tabs>
        <w:spacing w:line="360" w:lineRule="auto"/>
        <w:ind w:left="0" w:firstLine="0"/>
        <w:rPr>
          <w:rFonts w:ascii="Myriad Pro" w:hAnsi="Myriad Pro"/>
          <w:b/>
          <w:color w:val="4F6228" w:themeColor="accent3" w:themeShade="80"/>
          <w:sz w:val="28"/>
          <w:szCs w:val="28"/>
        </w:rPr>
      </w:pPr>
      <w:bookmarkStart w:id="26" w:name="_Toc70411206"/>
      <w:r w:rsidRPr="00F03A31">
        <w:rPr>
          <w:rFonts w:ascii="Myriad Pro" w:hAnsi="Myriad Pro"/>
          <w:b/>
          <w:color w:val="4F6228" w:themeColor="accent3" w:themeShade="80"/>
          <w:sz w:val="28"/>
          <w:szCs w:val="28"/>
        </w:rPr>
        <w:t xml:space="preserve">Налоговая база</w:t>
      </w:r>
      <w:bookmarkEnd w:id="26"/>
    </w:p>
    <w:p w14:paraId="703D6D93"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ТСО</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Выпадающие доходы по ТП</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неподконтрольные расходы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Дивиденды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Прибыль на развитие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Амортизация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Отчисления на социальные нужды (ЕСН)</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Налоги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Тепловая энергия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возврат и обслуживание долгосрочных заемных средств (проценты к уплате)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Оплата услуг ПАО "ФСК ЕЭС"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Корректировка подконтрольных расходов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Расчетные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изменения количества активов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Исходные данные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объем условных единиц , относящихся к регулируемой организации в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Коэффициент эластичности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Фактический индекс инфляции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Индекс эффективности подконтрольных расходов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2-ом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Подконтрольные расходы, утвержденные на  3-ем году долгосрочного периода регулирования</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Неподконтрольные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Выпадающие доходы по  технологическму присоединению</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мероприятиям «последней мили»,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Суммарный размер платы за технологическое присоединение в части мероприятий «последней мили»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трансформаторных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Строительство воздушных линий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Суммарный размер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Количество договоров на осуществление технологического присоединения к электрическим сетям (плановое количество членов объединений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Размер платы за технологическое присоединение (руб. без НДС)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выполнение организационно-технических мероприятий, связанные с осуществлением технологического присоединения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неподконтрольные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Прочие расходы (в т.ч. Членские взносы)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штрафы за бездоговорное потребление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доход от переоценки финансовых вложений,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оприходование ТМЦ - стоимость ТМЦ, полученных в результате ликвидации основных средств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 прочим условным обязательствам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Резерв под обесценивание финансовых вложений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Ритуальные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Материальная помощь ветеранам и пенсионерам ко дню Победы, Дню энергетика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проведению собрания акционеров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Проведение землеустроительных работ и постановка на государственный кадастровый учет (в т. ч. межевание, установление охранных зон)</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Регистрация прав собственности на земельные участки, договоров аренды на земельные участки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Государственная регистрация прав на недвижимое имущество, тех. инвентаризация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Консультационные услуги, экспертиза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Списание дебиторской задолженности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Убыток прошлых лет, выявленный в отчетном периоде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по списанию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Убытки от реализации основных средств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Невозмещаемый НДС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Услуги банков  и Расчетно-кассовое обслуживание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Издержки по исполнительному производству</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Совещания, конкурсы по энергетической деятельности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Возмещение морального и физического вреда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управление капиталом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Госпошлина, судебные издержки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Культурно-просветительские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Спортивно-массовые мероприятия</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Командировочные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Страховые взносы во внебюджетные фонды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Отчисления в профком</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услуг ПАО "ФСК ЕЭС"</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Затраты на покупку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по оплате потерь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Потери в сети ЕНЭС</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Плата за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Ставка на содержание сетей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Заявленная мощность</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ТСО</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Дивиденды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по обслуживанию кредитных ресурсов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Услуги по регулируемым видам деятельности</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Налог на прибыль</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Амортизация ОС и нематериальных активов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Оплата налогов</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Аренда имущества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Отчисления на социальные нужды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podzadacha</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39A8B33" w14:textId="7D645CBB" w:rsidR="00C12D96" w:rsidRPr="00F03A31" w:rsidRDefault="00C12D96" w:rsidP="00F03A31">
      <w:pPr>
        <w:pStyle w:val="3"/>
        <w:numPr>
          <w:ilvl w:val="0"/>
          <w:numId w:val="2"/>
        </w:numPr>
        <w:tabs>
          <w:tab w:val="left" w:pos="567"/>
        </w:tabs>
        <w:spacing w:line="360" w:lineRule="auto"/>
        <w:ind w:left="0" w:firstLine="0"/>
        <w:rPr>
          <w:rFonts w:ascii="Myriad Pro" w:hAnsi="Myriad Pro"/>
          <w:b/>
          <w:color w:val="4F6228" w:themeColor="accent3" w:themeShade="80"/>
          <w:sz w:val="28"/>
          <w:szCs w:val="28"/>
        </w:rPr>
      </w:pPr>
      <w:bookmarkStart w:id="22" w:name="_Toc70411202"/>
      <w:proofErr w:type="gramStart"/>
      <w:r w:rsidRPr="00F03A31">
        <w:rPr>
          <w:rFonts w:ascii="Myriad Pro" w:hAnsi="Myriad Pro"/>
          <w:b/>
          <w:color w:val="4F6228" w:themeColor="accent3" w:themeShade="80"/>
          <w:sz w:val="28"/>
          <w:szCs w:val="28"/>
        </w:rPr>
        <w:t xml:space="preserve">Подконтрольные расходы</w:t>
      </w:r>
      <w:bookmarkEnd w:id="22"/>
    </w:p>
    <w:p w14:paraId="736A4D96" w14:textId="77777777" w:rsidR="006D12A4" w:rsidRPr="00AE32C1" w:rsidRDefault="00AA65D7"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w:t>
        <w:br/>
        <w:t xml:space="preserve">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AE32C1">
        <w:rPr>
          <w:rFonts w:ascii="Myriad Pro" w:eastAsiaTheme="minorHAnsi" w:hAnsi="Myriad Pro"/>
          <w:b w:val="0"/>
          <w:i w:val="0"/>
          <w:color w:val="000000" w:themeColor="text1"/>
          <w:sz w:val="26"/>
          <w:szCs w:val="26"/>
          <w:lang w:val="en-US" w:eastAsia="en-US"/>
        </w:rPr>
        <w:t xml:space="preserve"/>
      </w:r>
      <w:r w:rsidR="00C12D96"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Прочие расходы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Оплата работ и услуг сторонних организаций</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сторонних организаций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Транспортные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ПАО "Россети"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аудиторские и консультационные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юридические,  информационные услуги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вневедомственной охраны и коммунального хозяйства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Расходы на услуги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Ремонт основных фондов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подрядных организаций по ремонту</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Другие прочие расходы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социального характера из прибыли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Электроэнергия на хоз. нужды</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страхование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обеспечение нормальных условий труда и мер по технике безопасности</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подготовку кадров</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Расходы на командировки и представительские</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09264BA"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65B09784" w14:textId="612F281F" w:rsidR="00C12D96"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Материальные затраты</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Работы и услуги производственного характера</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услуги производственного характера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технического надзора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предупреждению несчастных случаев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Вывоз и утилизация промышленных отходов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Экспертиза промышленной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зданий и сооружений (тех. обследование)</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вычислительной техники и оргтехники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подъемных механизмов</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Техобслуживание автомобильной и тракторной техники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подрядчиков по техобслуживанию ЛЭП и подстанций</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Диагностика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по уничтожению древесно-кустарниковых растений в охранных зонах ВЛ и на территории ПС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ж/д 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Услуги стороннего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4F3A888E" w14:textId="5D78915F" w:rsidR="00C12D96" w:rsidRPr="00F03A31" w:rsidRDefault="00F03A31" w:rsidP="00F03A31">
      <w:pPr>
        <w:pStyle w:val="3"/>
        <w:numPr>
          <w:ilvl w:val="2"/>
          <w:numId w:val="2"/>
        </w:numPr>
        <w:tabs>
          <w:tab w:val="left" w:pos="567"/>
        </w:tabs>
        <w:spacing w:line="360" w:lineRule="auto"/>
        <w:ind w:left="0" w:firstLine="0"/>
        <w:rPr>
          <w:rFonts w:ascii="Myriad Pro" w:hAnsi="Myriad Pro"/>
          <w:b/>
          <w:color w:val="4F6228" w:themeColor="accent3" w:themeShade="80"/>
          <w:sz w:val="28"/>
          <w:szCs w:val="28"/>
        </w:rPr>
      </w:pPr>
      <w:bookmarkStart w:id="24" w:name="_Toc70411204"/>
      <w:r w:rsidRPr="006D12A4">
        <w:rPr>
          <w:rFonts w:ascii="Myriad Pro" w:hAnsi="Myriad Pro"/>
          <w:b/>
          <w:color w:val="4F6228" w:themeColor="accent3" w:themeShade="80"/>
          <w:sz w:val="28"/>
          <w:szCs w:val="28"/>
          <w:lang w:val="en-US"/>
        </w:rPr>
        <w:t xml:space="preserve"> </w:t>
      </w:r>
      <w:r w:rsidR="00C12D96" w:rsidRPr="00F03A31">
        <w:rPr>
          <w:rFonts w:ascii="Myriad Pro" w:hAnsi="Myriad Pro"/>
          <w:b/>
          <w:color w:val="4F6228" w:themeColor="accent3" w:themeShade="80"/>
          <w:sz w:val="28"/>
          <w:szCs w:val="28"/>
        </w:rPr>
        <w:t xml:space="preserve">Сырье, материалы, запасные части, инструмент, топливо</w:t>
      </w:r>
      <w:bookmarkEnd w:id="24"/>
    </w:p>
    <w:p w14:paraId="073D9539"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ГСМ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 выполняемый хозяйственным способом</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ремонт</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Прочие материалы</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на содержание зданий, инвентарь</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Материалы для средств РЗА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ГОиЧС</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МТР для службы надежности и техники безопасности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комплектующие и жидкости для обслуживания автотранспорта</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6C7AD89C" w14:textId="74F23038" w:rsidR="00C12D96" w:rsidRPr="00F03A31" w:rsidRDefault="00C12D96" w:rsidP="00F03A31">
      <w:pPr>
        <w:pStyle w:val="3"/>
        <w:numPr>
          <w:ilvl w:val="3"/>
          <w:numId w:val="2"/>
        </w:numPr>
        <w:spacing w:line="360" w:lineRule="auto"/>
        <w:ind w:left="0" w:firstLine="0"/>
        <w:rPr>
          <w:rFonts w:ascii="Myriad Pro" w:hAnsi="Myriad Pro"/>
          <w:b/>
          <w:color w:val="4F6228" w:themeColor="accent3" w:themeShade="80"/>
          <w:sz w:val="28"/>
          <w:szCs w:val="28"/>
        </w:rPr>
      </w:pPr>
      <w:bookmarkStart w:id="25" w:name="_Toc70411205"/>
      <w:r w:rsidRPr="00F03A31">
        <w:rPr>
          <w:rFonts w:ascii="Myriad Pro" w:hAnsi="Myriad Pro"/>
          <w:b/>
          <w:color w:val="4F6228" w:themeColor="accent3" w:themeShade="80"/>
          <w:sz w:val="28"/>
          <w:szCs w:val="28"/>
        </w:rPr>
        <w:t xml:space="preserve">Запасные части и материалы для обслуживания линий и средств связи</w:t>
      </w:r>
      <w:bookmarkEnd w:id="25"/>
    </w:p>
    <w:p w14:paraId="004FDC8F" w14:textId="77777777" w:rsidR="006D12A4" w:rsidRPr="00A7108E"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7108E">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p>
    <w:p w14:paraId="5DE37492" w14:textId="0A7C5FB6" w:rsidR="00C12D96" w:rsidRPr="00F03A31" w:rsidRDefault="00C12D96" w:rsidP="00F03A31">
      <w:pPr>
        <w:pStyle w:val="3"/>
        <w:numPr>
          <w:ilvl w:val="1"/>
          <w:numId w:val="2"/>
        </w:numPr>
        <w:tabs>
          <w:tab w:val="left" w:pos="567"/>
        </w:tabs>
        <w:spacing w:line="360" w:lineRule="auto"/>
        <w:ind w:left="0" w:firstLine="0"/>
        <w:rPr>
          <w:rFonts w:ascii="Myriad Pro" w:hAnsi="Myriad Pro"/>
          <w:b/>
          <w:color w:val="4F6228" w:themeColor="accent3" w:themeShade="80"/>
          <w:sz w:val="28"/>
          <w:szCs w:val="28"/>
        </w:rPr>
      </w:pPr>
      <w:bookmarkStart w:id="23" w:name="_Toc70411203"/>
      <w:r w:rsidRPr="00F03A31">
        <w:rPr>
          <w:rFonts w:ascii="Myriad Pro" w:hAnsi="Myriad Pro"/>
          <w:b/>
          <w:color w:val="4F6228" w:themeColor="accent3" w:themeShade="80"/>
          <w:sz w:val="28"/>
          <w:szCs w:val="28"/>
        </w:rPr>
        <w:t xml:space="preserve">Расходы на оплату труда</w:t>
      </w:r>
      <w:bookmarkEnd w:id="23"/>
    </w:p>
    <w:p w14:paraId="22905E6A" w14:textId="77777777" w:rsidR="006D12A4" w:rsidRPr="00AE32C1" w:rsidRDefault="006D12A4" w:rsidP="006D12A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r w:rsidRPr="00AE32C1">
        <w:rPr>
          <w:rFonts w:ascii="Myriad Pro" w:eastAsiaTheme="minorHAnsi" w:hAnsi="Myriad Pro"/>
          <w:b w:val="0"/>
          <w:i w:val="0"/>
          <w:color w:val="000000" w:themeColor="text1"/>
          <w:sz w:val="26"/>
          <w:szCs w:val="26"/>
          <w:lang w:val="en-US" w:eastAsia="en-US"/>
        </w:rPr>
        <w:t xml:space="preserve"/>
      </w:r>
      <w:r w:rsidR="00AE32C1">
        <w:rPr>
          <w:rFonts w:ascii="Myriad Pro" w:eastAsiaTheme="minorHAnsi" w:hAnsi="Myriad Pro"/>
          <w:b w:val="0"/>
          <w:i w:val="0"/>
          <w:color w:val="000000" w:themeColor="text1"/>
          <w:sz w:val="26"/>
          <w:szCs w:val="26"/>
          <w:lang w:val="en-US" w:eastAsia="en-US"/>
        </w:rPr>
        <w:t xml:space="preserve"/>
      </w:r>
      <w:bookmarkStart w:id="27" w:name="_GoBack"/>
      <w:bookmarkEnd w:id="27"/>
    </w:p>
    <w:sectPr w:rsidR="00F41914" w:rsidRPr="00301934" w:rsidSect="0004017F">
      <w:headerReference w:type="default" r:id="rId13"/>
      <w:footerReference w:type="default" r:id="rId14"/>
      <w:footerReference w:type="firs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C2552" w14:textId="77777777" w:rsidR="001577FE" w:rsidRDefault="001577FE" w:rsidP="001335E3">
      <w:r>
        <w:separator/>
      </w:r>
    </w:p>
  </w:endnote>
  <w:endnote w:type="continuationSeparator" w:id="0">
    <w:p w14:paraId="3166679B" w14:textId="77777777" w:rsidR="001577FE" w:rsidRDefault="001577FE"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yriad Pro">
    <w:altName w:val="Corbel"/>
    <w:panose1 w:val="020B0604020202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20B0604020202020204"/>
    <w:charset w:val="CC"/>
    <w:family w:val="modern"/>
    <w:notTrueType/>
    <w:pitch w:val="variable"/>
    <w:sig w:usb0="800002AF" w:usb1="1000004A" w:usb2="00000000" w:usb3="00000000" w:csb0="00000005" w:csb1="00000000"/>
  </w:font>
  <w:font w:name="Segoe UI">
    <w:panose1 w:val="020B0604020202020204"/>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panose1 w:val="020B0604020202020204"/>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Furore">
    <w:altName w:val="Arial"/>
    <w:panose1 w:val="020B06040202020202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06B0" w14:textId="77777777" w:rsidR="001577FE" w:rsidRDefault="001577FE" w:rsidP="001335E3">
      <w:r>
        <w:separator/>
      </w:r>
    </w:p>
  </w:footnote>
  <w:footnote w:type="continuationSeparator" w:id="0">
    <w:p w14:paraId="2B5AC549" w14:textId="77777777" w:rsidR="001577FE" w:rsidRDefault="001577FE"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removePersonalInformation/>
  <w:removeDateAndTime/>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7FE"/>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934"/>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settings" Target="settings.xml"/><Relationship Id="rId4" Type="http://schemas.openxmlformats.org/officeDocument/2006/relationships/styles" Target="styles.xml"/><Relationship Id="rId6" Type="http://schemas.openxmlformats.org/officeDocument/2006/relationships/webSettings" Target="webSettings.xml"/><Relationship Id="rId17" Type="http://schemas.openxmlformats.org/officeDocument/2006/relationships/theme" Target="theme/theme1.xml"/><Relationship Id="rId16" Type="http://schemas.openxmlformats.org/officeDocument/2006/relationships/fontTable" Target="fontTable.xml"/><Relationship Id="rId7" Type="http://schemas.openxmlformats.org/officeDocument/2006/relationships/footnotes" Target="footnotes.xml"/><Relationship Id="rId15" Type="http://schemas.openxmlformats.org/officeDocument/2006/relationships/footer" Target="footer3.xml"/><Relationship Id="rId9" Type="http://schemas.openxmlformats.org/officeDocument/2006/relationships/image" Target="media/image1.png"/><Relationship Id="rId8" Type="http://schemas.openxmlformats.org/officeDocument/2006/relationships/endnotes" Target="endnotes.xml"/><Relationship Id="rId13" Type="http://schemas.openxmlformats.org/officeDocument/2006/relationships/header" Target="header2.xml"/><Relationship Id="rId12" Type="http://schemas.openxmlformats.org/officeDocument/2006/relationships/footer" Target="footer1.xml"/><Relationship Id="rId11" Type="http://schemas.openxmlformats.org/officeDocument/2006/relationships/header" Target="header1.xml"/><Relationship Id="rId10" Type="http://schemas.microsoft.com/office/2007/relationships/hdphoto" Target="media/hdphoto1.wdp"/><Relationship Id="rId3" Type="http://schemas.openxmlformats.org/officeDocument/2006/relationships/numbering" Target="numbering.xml"/><Relationship Id="rId2" Type="http://schemas.openxmlformats.org/officeDocument/2006/relationships/customXml" Target="../customXml/item2.xml"/><Relationship Id="rId1" Type="http://schemas.openxmlformats.org/officeDocument/2006/relationships/customXml" Target="../customXml/item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2A19-1591-F44D-8D04-02ABD13D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1629</Words>
  <Characters>9286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2021-04-27T06:23:00Z</dcterms:created>
  <dcterms:modified xsi:type="dcterms:W3CDTF">2021-04-27T11:16:00Z</dcterms:modified>
</cp:coreProperties>
</file>